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snapToGrid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粗宋简体" w:hAnsi="方正粗宋简体" w:eastAsia="方正粗宋简体" w:cs="方正粗宋简体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  <w:t>潮州哲学社会科学中青年智库特聘学者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  <w:t>考核评估细则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政治素养与职业道德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需忠诚于党和人民事业，贯彻党的方针，师德高尚，无学术不端行为。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在岗时间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每年在潮州实地工作时间不少于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30天</w:t>
      </w:r>
      <w:r>
        <w:rPr>
          <w:rFonts w:hint="eastAsia" w:ascii="仿宋" w:hAnsi="仿宋" w:eastAsia="仿宋" w:cs="仿宋"/>
          <w:sz w:val="32"/>
          <w:szCs w:val="32"/>
        </w:rPr>
        <w:t>，需提供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或佐证材料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二、核心考核指标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）学术研究（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符合以下条件之一,</w:t>
      </w:r>
      <w:r>
        <w:rPr>
          <w:rFonts w:hint="eastAsia" w:ascii="黑体" w:hAnsi="黑体" w:eastAsia="黑体" w:cs="黑体"/>
          <w:sz w:val="32"/>
          <w:szCs w:val="32"/>
        </w:rPr>
        <w:t>占比40%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)</w:t>
      </w:r>
    </w:p>
    <w:p>
      <w:pPr>
        <w:ind w:left="0" w:leftChars="0" w:firstLine="732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成果产出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论文/专著：聘期内需发表期刊论文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篇以上，或出版专著1部（需标注智库身份）。</w:t>
      </w:r>
    </w:p>
    <w:p>
      <w:pPr>
        <w:ind w:left="0" w:leftChars="0" w:firstLine="732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智库报告：</w:t>
      </w:r>
      <w:r>
        <w:rPr>
          <w:rFonts w:hint="eastAsia" w:ascii="仿宋" w:hAnsi="仿宋" w:eastAsia="仿宋" w:cs="仿宋"/>
          <w:sz w:val="32"/>
          <w:szCs w:val="32"/>
        </w:rPr>
        <w:t>每年提交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份政策研究报告，被市级以上部门采纳或领导批示视为重大成果。</w:t>
      </w:r>
    </w:p>
    <w:p>
      <w:pPr>
        <w:ind w:left="0" w:leftChars="0" w:firstLine="732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项目承担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级以上社科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项目1项，或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市级课题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项目3</w:t>
      </w:r>
      <w:r>
        <w:rPr>
          <w:rFonts w:hint="eastAsia" w:ascii="仿宋" w:hAnsi="仿宋" w:eastAsia="仿宋" w:cs="仿宋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）决策服务（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符合以下条件之一,</w:t>
      </w:r>
      <w:r>
        <w:rPr>
          <w:rFonts w:hint="eastAsia" w:ascii="黑体" w:hAnsi="黑体" w:eastAsia="黑体" w:cs="黑体"/>
          <w:sz w:val="32"/>
          <w:szCs w:val="32"/>
        </w:rPr>
        <w:t>占比30%）</w:t>
      </w:r>
    </w:p>
    <w:p>
      <w:pPr>
        <w:ind w:left="0" w:leftChars="0" w:firstLine="732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政策影响力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研究报告、提案获市委市政府采纳（附证明文件）。参与地方政策咨询会≥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次/年，提供会议记录或邀请函。</w:t>
      </w:r>
    </w:p>
    <w:p>
      <w:pPr>
        <w:ind w:left="0" w:leftChars="0" w:firstLine="732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社会效益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在潮州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主流</w:t>
      </w:r>
      <w:r>
        <w:rPr>
          <w:rFonts w:hint="eastAsia" w:ascii="仿宋" w:hAnsi="仿宋" w:eastAsia="仿宋" w:cs="仿宋"/>
          <w:sz w:val="32"/>
          <w:szCs w:val="32"/>
        </w:rPr>
        <w:t>媒体发表政策解读文章≥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篇/年，或举办公共讲座≥2场。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）团队建设（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符合以下条件之一,</w:t>
      </w:r>
      <w:r>
        <w:rPr>
          <w:rFonts w:hint="eastAsia" w:ascii="黑体" w:hAnsi="黑体" w:eastAsia="黑体" w:cs="黑体"/>
          <w:sz w:val="32"/>
          <w:szCs w:val="32"/>
        </w:rPr>
        <w:t>占比20%）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引领</w:t>
      </w:r>
      <w:r>
        <w:rPr>
          <w:rFonts w:hint="eastAsia" w:ascii="仿宋" w:hAnsi="仿宋" w:eastAsia="仿宋" w:cs="仿宋"/>
          <w:sz w:val="32"/>
          <w:szCs w:val="32"/>
        </w:rPr>
        <w:t>本地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中青年</w:t>
      </w:r>
      <w:r>
        <w:rPr>
          <w:rFonts w:hint="eastAsia" w:ascii="仿宋" w:hAnsi="仿宋" w:eastAsia="仿宋" w:cs="仿宋"/>
          <w:sz w:val="32"/>
          <w:szCs w:val="32"/>
        </w:rPr>
        <w:t>学者≥3名，提供培养计划及成果证明。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协助组建潮州特色学科团队（如潮州文化、侨乡经济等），推动跨机构合作。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）学科建设（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符合以下条件之一,</w:t>
      </w:r>
      <w:r>
        <w:rPr>
          <w:rFonts w:hint="eastAsia" w:ascii="黑体" w:hAnsi="黑体" w:eastAsia="黑体" w:cs="黑体"/>
          <w:sz w:val="32"/>
          <w:szCs w:val="32"/>
        </w:rPr>
        <w:t>占比10%）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推动潮州特色学科（如非遗保护、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潮州文化研究、</w:t>
      </w:r>
      <w:r>
        <w:rPr>
          <w:rFonts w:hint="eastAsia" w:ascii="仿宋" w:hAnsi="仿宋" w:eastAsia="仿宋" w:cs="仿宋"/>
          <w:sz w:val="32"/>
          <w:szCs w:val="32"/>
        </w:rPr>
        <w:t>潮商研究）纳入省级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一般（或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课题或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省、市级</w:t>
      </w:r>
      <w:r>
        <w:rPr>
          <w:rFonts w:hint="eastAsia" w:ascii="仿宋" w:hAnsi="仿宋" w:eastAsia="仿宋" w:cs="仿宋"/>
          <w:sz w:val="32"/>
          <w:szCs w:val="32"/>
        </w:rPr>
        <w:t>学术平台。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三、考核方式与周期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周期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聘期考核（第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流程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学者自评→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社科联学术规划科</w:t>
      </w:r>
      <w:r>
        <w:rPr>
          <w:rFonts w:hint="eastAsia" w:ascii="仿宋" w:hAnsi="仿宋" w:eastAsia="仿宋" w:cs="仿宋"/>
          <w:sz w:val="32"/>
          <w:szCs w:val="32"/>
        </w:rPr>
        <w:t>核查→专家评审→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市社科联党组审定</w:t>
      </w:r>
      <w:r>
        <w:rPr>
          <w:rFonts w:hint="eastAsia" w:ascii="仿宋" w:hAnsi="仿宋" w:eastAsia="仿宋" w:cs="仿宋"/>
          <w:sz w:val="32"/>
          <w:szCs w:val="32"/>
        </w:rPr>
        <w:t>→结果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等级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优秀（≥90分）、良好（80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89分）、合格（60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79分）、不合格（＜60分）。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四、激励与退出机制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激励措施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优秀/良好者：优先续聘。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成果转化收益：被采纳的智库报告按级别给予奖励。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退出机制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不合格者终止聘任。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五、申诉与监督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对考核结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果有</w:t>
      </w:r>
      <w:r>
        <w:rPr>
          <w:rFonts w:hint="eastAsia" w:ascii="仿宋" w:hAnsi="仿宋" w:eastAsia="仿宋" w:cs="仿宋"/>
          <w:sz w:val="32"/>
          <w:szCs w:val="32"/>
        </w:rPr>
        <w:t>异议可7日内向潮州市社科联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学术规划科</w:t>
      </w:r>
      <w:r>
        <w:rPr>
          <w:rFonts w:hint="eastAsia" w:ascii="仿宋" w:hAnsi="仿宋" w:eastAsia="仿宋" w:cs="仿宋"/>
          <w:sz w:val="32"/>
          <w:szCs w:val="32"/>
        </w:rPr>
        <w:t>申诉，由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潮州市社科联党组</w:t>
      </w:r>
      <w:r>
        <w:rPr>
          <w:rFonts w:hint="eastAsia" w:ascii="仿宋" w:hAnsi="仿宋" w:eastAsia="仿宋" w:cs="仿宋"/>
          <w:sz w:val="32"/>
          <w:szCs w:val="32"/>
        </w:rPr>
        <w:t>会复审。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学术不端行为一经核实，立即解聘并追回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资助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8BCB9-1517-4909-BF52-F52247EAB3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F04B4F-C35F-43DF-B4E6-A13752B5CCE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48105E-0348-4FFC-AE6D-8D89ACCCCCDF}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D87465B-ACB5-4EC0-930E-19AC421EFF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A14239C-7154-42AE-9C90-1970FF5814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10E6E68-15B7-481E-9E51-9CD4F37FA9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52E8A"/>
    <w:rsid w:val="06B50D16"/>
    <w:rsid w:val="0E552E8A"/>
    <w:rsid w:val="0F287B76"/>
    <w:rsid w:val="14B32A7D"/>
    <w:rsid w:val="2A9D6CB2"/>
    <w:rsid w:val="3A2F759B"/>
    <w:rsid w:val="3B4951A1"/>
    <w:rsid w:val="3BCE3F2B"/>
    <w:rsid w:val="471613DE"/>
    <w:rsid w:val="58F93FC6"/>
    <w:rsid w:val="6C4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771</Words>
  <Characters>799</Characters>
  <Lines>0</Lines>
  <Paragraphs>0</Paragraphs>
  <TotalTime>7</TotalTime>
  <ScaleCrop>false</ScaleCrop>
  <LinksUpToDate>false</LinksUpToDate>
  <CharactersWithSpaces>799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2025-06-23T08:51:00Z</dcterms:created>
  <dc:creator>w</dc:creator>
  <cp:lastModifiedBy>001</cp:lastModifiedBy>
  <dcterms:modified xsi:type="dcterms:W3CDTF">2025-07-30T03:00:37Z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078717F25D4546D8B827AEBC4BF160A3_12</vt:lpwstr>
  </property>
  <property fmtid="{D5CDD505-2E9C-101B-9397-08002B2CF9AE}" pid="4" name="KSOTemplateDocerSaveRecord">
    <vt:lpwstr>eyJoZGlkIjoiNmE4NDQ5NzJkMGFiMDBjOTA0OWUwMTRmN2Q3MmY2OTgiLCJ1c2VySWQiOiI0MTk2NzY2NTYifQ==</vt:lpwstr>
  </property>
</Properties>
</file>