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潮州市泌尿系统透析类医疗服务价格项目</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定价方案（征求意见稿）</w:t>
      </w:r>
    </w:p>
    <w:p>
      <w:pPr>
        <w:pStyle w:val="2"/>
        <w:rPr>
          <w:rFonts w:hint="eastAsia"/>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w:t>
      </w:r>
      <w:r>
        <w:rPr>
          <w:rFonts w:hint="eastAsia" w:ascii="方正仿宋_GBK" w:hAnsi="方正仿宋_GBK" w:eastAsia="方正仿宋_GBK" w:cs="方正仿宋_GBK"/>
          <w:sz w:val="32"/>
          <w:szCs w:val="32"/>
          <w:highlight w:val="none"/>
          <w:lang w:val="en-US" w:eastAsia="zh-CN"/>
        </w:rPr>
        <w:t>广东省医疗保障局关于公布泌尿系统透析类医疗服务价格项目的</w:t>
      </w:r>
      <w:r>
        <w:rPr>
          <w:rFonts w:hint="eastAsia" w:ascii="方正仿宋_GBK" w:hAnsi="方正仿宋_GBK" w:eastAsia="方正仿宋_GBK" w:cs="方正仿宋_GBK"/>
          <w:sz w:val="32"/>
          <w:szCs w:val="32"/>
          <w:lang w:val="en-US" w:eastAsia="zh-CN"/>
        </w:rPr>
        <w:t>要求，结合我市实际情况，</w:t>
      </w:r>
      <w:r>
        <w:rPr>
          <w:rFonts w:hint="eastAsia" w:ascii="仿宋_GB2312" w:hAnsi="仿宋_GB2312" w:eastAsia="仿宋_GB2312" w:cs="仿宋_GB2312"/>
          <w:sz w:val="32"/>
          <w:szCs w:val="22"/>
          <w:lang w:val="en-US" w:eastAsia="zh-CN"/>
        </w:rPr>
        <w:t>做好我市公立医疗机构</w:t>
      </w:r>
      <w:r>
        <w:rPr>
          <w:rFonts w:hint="eastAsia" w:ascii="仿宋_GB2312" w:hAnsi="仿宋_GB2312" w:eastAsia="仿宋_GB2312" w:cs="仿宋_GB2312"/>
          <w:sz w:val="32"/>
          <w:szCs w:val="22"/>
          <w:highlight w:val="none"/>
          <w:lang w:val="en-US" w:eastAsia="zh-CN"/>
        </w:rPr>
        <w:t>泌</w:t>
      </w:r>
      <w:r>
        <w:rPr>
          <w:rFonts w:hint="eastAsia" w:ascii="仿宋_GB2312" w:hAnsi="仿宋_GB2312" w:eastAsia="仿宋_GB2312" w:cs="仿宋_GB2312"/>
          <w:sz w:val="32"/>
          <w:szCs w:val="22"/>
          <w:lang w:val="en-US" w:eastAsia="zh-CN"/>
        </w:rPr>
        <w:t>尿系统透析类医疗服务价格项目定价工作，</w:t>
      </w:r>
      <w:r>
        <w:rPr>
          <w:rFonts w:hint="eastAsia" w:ascii="方正仿宋_GBK" w:hAnsi="方正仿宋_GBK" w:eastAsia="方正仿宋_GBK" w:cs="方正仿宋_GBK"/>
          <w:sz w:val="32"/>
          <w:szCs w:val="32"/>
          <w:lang w:val="en-US" w:eastAsia="zh-CN"/>
        </w:rPr>
        <w:t>制定本方案。</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keepNext w:val="0"/>
        <w:keepLines w:val="0"/>
        <w:widowControl/>
        <w:suppressLineNumbers w:val="0"/>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以人民健康为中心，稳妥有序做好现阶段医疗服务价格工作，强化基本医疗服务公益属性，促进医疗服务创新发展，保障群众获得高质量、有效率、能负担的医疗卫生服务。</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二、基本原则</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全市公立医疗机构</w:t>
      </w:r>
      <w:r>
        <w:rPr>
          <w:rFonts w:hint="eastAsia" w:ascii="仿宋_GB2312" w:hAnsi="仿宋_GB2312" w:eastAsia="仿宋_GB2312" w:cs="仿宋_GB2312"/>
          <w:sz w:val="32"/>
          <w:szCs w:val="22"/>
          <w:highlight w:val="none"/>
          <w:lang w:val="en-US" w:eastAsia="zh-CN"/>
        </w:rPr>
        <w:t>泌</w:t>
      </w:r>
      <w:r>
        <w:rPr>
          <w:rFonts w:hint="eastAsia" w:ascii="仿宋_GB2312" w:hAnsi="仿宋_GB2312" w:eastAsia="仿宋_GB2312" w:cs="仿宋_GB2312"/>
          <w:sz w:val="32"/>
          <w:szCs w:val="22"/>
          <w:lang w:val="en-US" w:eastAsia="zh-CN"/>
        </w:rPr>
        <w:t>尿系统透析类</w:t>
      </w:r>
      <w:r>
        <w:rPr>
          <w:rFonts w:hint="eastAsia" w:ascii="方正仿宋_GBK" w:hAnsi="方正仿宋_GBK" w:eastAsia="方正仿宋_GBK" w:cs="方正仿宋_GBK"/>
          <w:sz w:val="32"/>
          <w:szCs w:val="32"/>
          <w:lang w:val="en-US" w:eastAsia="zh-CN"/>
        </w:rPr>
        <w:t>医疗服务</w:t>
      </w:r>
      <w:r>
        <w:rPr>
          <w:rFonts w:hint="eastAsia" w:ascii="方正仿宋_GBK" w:hAnsi="方正仿宋_GBK" w:eastAsia="方正仿宋_GBK" w:cs="方正仿宋_GBK"/>
          <w:sz w:val="32"/>
          <w:szCs w:val="32"/>
          <w:lang w:eastAsia="zh-CN"/>
        </w:rPr>
        <w:t>价格项目执行政府指导价，</w:t>
      </w:r>
      <w:r>
        <w:rPr>
          <w:rFonts w:hint="eastAsia" w:ascii="仿宋" w:hAnsi="仿宋" w:eastAsia="仿宋"/>
          <w:sz w:val="32"/>
          <w:szCs w:val="32"/>
          <w:lang w:eastAsia="zh-CN"/>
        </w:rPr>
        <w:t>按照</w:t>
      </w:r>
      <w:r>
        <w:rPr>
          <w:rFonts w:hint="eastAsia" w:ascii="仿宋" w:hAnsi="仿宋" w:eastAsia="仿宋"/>
          <w:sz w:val="32"/>
          <w:szCs w:val="32"/>
        </w:rPr>
        <w:t>省公布的</w:t>
      </w:r>
      <w:r>
        <w:rPr>
          <w:rFonts w:hint="eastAsia" w:ascii="仿宋" w:hAnsi="仿宋" w:eastAsia="仿宋"/>
          <w:sz w:val="32"/>
          <w:szCs w:val="32"/>
          <w:lang w:eastAsia="zh-CN"/>
        </w:rPr>
        <w:t>全省最高限价</w:t>
      </w:r>
      <w:r>
        <w:rPr>
          <w:rFonts w:hint="eastAsia" w:ascii="仿宋" w:hAnsi="仿宋" w:eastAsia="仿宋"/>
          <w:sz w:val="32"/>
          <w:szCs w:val="32"/>
        </w:rPr>
        <w:t>，分别制定</w:t>
      </w:r>
      <w:r>
        <w:rPr>
          <w:rFonts w:hint="eastAsia" w:ascii="仿宋" w:hAnsi="仿宋" w:eastAsia="仿宋"/>
          <w:sz w:val="32"/>
          <w:szCs w:val="32"/>
          <w:lang w:eastAsia="zh-CN"/>
        </w:rPr>
        <w:t>我市</w:t>
      </w:r>
      <w:r>
        <w:rPr>
          <w:rFonts w:hint="eastAsia" w:ascii="仿宋" w:hAnsi="仿宋" w:eastAsia="仿宋"/>
          <w:sz w:val="32"/>
          <w:szCs w:val="32"/>
        </w:rPr>
        <w:t>各级</w:t>
      </w:r>
      <w:r>
        <w:rPr>
          <w:rFonts w:hint="eastAsia" w:ascii="仿宋" w:hAnsi="仿宋" w:eastAsia="仿宋"/>
          <w:sz w:val="32"/>
          <w:szCs w:val="32"/>
          <w:lang w:eastAsia="zh-CN"/>
        </w:rPr>
        <w:t>公立</w:t>
      </w:r>
      <w:r>
        <w:rPr>
          <w:rFonts w:hint="eastAsia" w:ascii="仿宋" w:hAnsi="仿宋" w:eastAsia="仿宋"/>
          <w:sz w:val="32"/>
          <w:szCs w:val="32"/>
        </w:rPr>
        <w:t>医疗机构</w:t>
      </w:r>
      <w:r>
        <w:rPr>
          <w:rFonts w:hint="eastAsia" w:ascii="仿宋" w:hAnsi="仿宋" w:eastAsia="仿宋"/>
          <w:sz w:val="32"/>
          <w:szCs w:val="32"/>
          <w:lang w:eastAsia="zh-CN"/>
        </w:rPr>
        <w:t>医疗服务价格</w:t>
      </w:r>
      <w:r>
        <w:rPr>
          <w:rFonts w:hint="eastAsia" w:ascii="仿宋" w:hAnsi="仿宋" w:eastAsia="仿宋"/>
          <w:sz w:val="32"/>
          <w:szCs w:val="32"/>
        </w:rPr>
        <w:t>项目</w:t>
      </w:r>
      <w:r>
        <w:rPr>
          <w:rFonts w:hint="eastAsia" w:ascii="仿宋" w:hAnsi="仿宋" w:eastAsia="仿宋"/>
          <w:sz w:val="32"/>
          <w:szCs w:val="32"/>
          <w:lang w:eastAsia="zh-CN"/>
        </w:rPr>
        <w:t>的政府指导价</w:t>
      </w:r>
      <w:r>
        <w:rPr>
          <w:rFonts w:hint="eastAsia" w:ascii="仿宋" w:hAnsi="仿宋" w:eastAsia="仿宋"/>
          <w:sz w:val="32"/>
          <w:szCs w:val="32"/>
        </w:rPr>
        <w:t>。</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三、定价内容</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结合我市经济发展水平、医疗服务水平、群众承受能力和医疗机构成本调查情况，对</w:t>
      </w:r>
      <w:r>
        <w:rPr>
          <w:rFonts w:hint="eastAsia" w:ascii="仿宋_GB2312" w:hAnsi="仿宋_GB2312" w:eastAsia="仿宋_GB2312" w:cs="仿宋_GB2312"/>
          <w:sz w:val="32"/>
          <w:szCs w:val="22"/>
          <w:highlight w:val="none"/>
          <w:lang w:val="en-US" w:eastAsia="zh-CN"/>
        </w:rPr>
        <w:t>泌</w:t>
      </w:r>
      <w:r>
        <w:rPr>
          <w:rFonts w:hint="eastAsia" w:ascii="仿宋_GB2312" w:hAnsi="仿宋_GB2312" w:eastAsia="仿宋_GB2312" w:cs="仿宋_GB2312"/>
          <w:sz w:val="32"/>
          <w:szCs w:val="22"/>
          <w:lang w:val="en-US" w:eastAsia="zh-CN"/>
        </w:rPr>
        <w:t>尿系统透析类</w:t>
      </w:r>
      <w:r>
        <w:rPr>
          <w:rFonts w:hint="eastAsia" w:ascii="方正仿宋_GBK" w:hAnsi="方正仿宋_GBK" w:eastAsia="方正仿宋_GBK" w:cs="方正仿宋_GBK"/>
          <w:sz w:val="32"/>
          <w:szCs w:val="32"/>
          <w:lang w:val="en-US" w:eastAsia="zh-CN"/>
        </w:rPr>
        <w:t>医疗服务价格项目按以下标准进行定价</w:t>
      </w:r>
      <w:r>
        <w:rPr>
          <w:rFonts w:hint="eastAsia" w:ascii="方正仿宋_GBK" w:hAnsi="方正仿宋_GBK" w:eastAsia="方正仿宋_GBK" w:cs="方正仿宋_GBK"/>
          <w:sz w:val="32"/>
          <w:szCs w:val="32"/>
          <w:highlight w:val="none"/>
          <w:lang w:val="en-US" w:eastAsia="zh-CN"/>
        </w:rPr>
        <w:t>（具体价格详见附表）</w:t>
      </w:r>
      <w:r>
        <w:rPr>
          <w:rFonts w:hint="eastAsia" w:ascii="方正仿宋_GBK" w:hAnsi="方正仿宋_GBK" w:eastAsia="方正仿宋_GBK" w:cs="方正仿宋_GBK"/>
          <w:sz w:val="32"/>
          <w:szCs w:val="32"/>
          <w:lang w:val="en-US" w:eastAsia="zh-CN"/>
        </w:rPr>
        <w:t>。</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（一）我市三级公立医疗机构</w:t>
      </w:r>
      <w:r>
        <w:rPr>
          <w:rFonts w:hint="eastAsia" w:ascii="仿宋_GB2312" w:hAnsi="仿宋_GB2312" w:eastAsia="仿宋_GB2312" w:cs="仿宋_GB2312"/>
          <w:sz w:val="32"/>
          <w:szCs w:val="22"/>
          <w:highlight w:val="none"/>
          <w:lang w:val="en-US" w:eastAsia="zh-CN"/>
        </w:rPr>
        <w:t>泌</w:t>
      </w:r>
      <w:r>
        <w:rPr>
          <w:rFonts w:hint="eastAsia" w:ascii="仿宋_GB2312" w:hAnsi="仿宋_GB2312" w:eastAsia="仿宋_GB2312" w:cs="仿宋_GB2312"/>
          <w:sz w:val="32"/>
          <w:szCs w:val="22"/>
          <w:lang w:val="en-US" w:eastAsia="zh-CN"/>
        </w:rPr>
        <w:t>尿系统透析类</w:t>
      </w:r>
      <w:r>
        <w:rPr>
          <w:rFonts w:hint="eastAsia" w:ascii="方正仿宋_GBK" w:hAnsi="方正仿宋_GBK" w:eastAsia="方正仿宋_GBK" w:cs="方正仿宋_GBK"/>
          <w:sz w:val="32"/>
          <w:szCs w:val="32"/>
          <w:lang w:val="en-US" w:eastAsia="zh-CN"/>
        </w:rPr>
        <w:t>医疗服务价格项目</w:t>
      </w:r>
      <w:r>
        <w:rPr>
          <w:rFonts w:hint="eastAsia" w:ascii="Times New Roman" w:hAnsi="Times New Roman" w:eastAsia="仿宋_GB2312" w:cs="Nimbus Roman"/>
          <w:color w:val="000000"/>
          <w:sz w:val="32"/>
          <w:szCs w:val="32"/>
          <w:lang w:eastAsia="zh-CN"/>
        </w:rPr>
        <w:t>按照价格平移原则，</w:t>
      </w:r>
      <w:r>
        <w:rPr>
          <w:rFonts w:hint="eastAsia" w:ascii="方正仿宋_GBK" w:hAnsi="方正仿宋_GBK" w:eastAsia="方正仿宋_GBK" w:cs="方正仿宋_GBK"/>
          <w:sz w:val="32"/>
          <w:szCs w:val="32"/>
          <w:lang w:val="en-US" w:eastAsia="zh-CN"/>
        </w:rPr>
        <w:t>定价控制在省公布的最高限价下浮5%-20%。平移后价格高于省最高限价95%的医疗服务价格项目，按省最高限价95%进行定价；平移后价格介于省最高限价80%-95%之间的医疗服务价格项目，按平移后价格进行定价；平移后价格低于省最高限价80%的医疗服务价格项目，按省最高限价80%进行定价；儿童加收项目按潮州市现行加收30%进行定价。</w:t>
      </w:r>
      <w:bookmarkStart w:id="0" w:name="_GoBack"/>
      <w:bookmarkEnd w:id="0"/>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（二）各级公立</w:t>
      </w:r>
      <w:r>
        <w:rPr>
          <w:rFonts w:hint="eastAsia" w:ascii="方正仿宋_GBK" w:hAnsi="方正仿宋_GBK" w:eastAsia="方正仿宋_GBK" w:cs="方正仿宋_GBK"/>
          <w:sz w:val="32"/>
          <w:szCs w:val="32"/>
          <w:lang w:eastAsia="zh-CN"/>
        </w:rPr>
        <w:t>医疗机构医疗服务价格分别按</w:t>
      </w:r>
      <w:r>
        <w:rPr>
          <w:rFonts w:hint="eastAsia" w:ascii="方正仿宋_GBK" w:hAnsi="方正仿宋_GBK" w:eastAsia="方正仿宋_GBK" w:cs="方正仿宋_GBK"/>
          <w:sz w:val="32"/>
          <w:szCs w:val="32"/>
          <w:lang w:val="en-US" w:eastAsia="zh-CN"/>
        </w:rPr>
        <w:t>5%拉开差价</w:t>
      </w:r>
      <w:r>
        <w:rPr>
          <w:rFonts w:hint="eastAsia" w:ascii="方正仿宋_GBK" w:hAnsi="方正仿宋_GBK" w:eastAsia="方正仿宋_GBK" w:cs="方正仿宋_GBK"/>
          <w:sz w:val="32"/>
          <w:szCs w:val="32"/>
          <w:lang w:eastAsia="zh-CN"/>
        </w:rPr>
        <w:t>，即二级公立医疗机构在三级公立医疗机构最高限价下调</w:t>
      </w:r>
      <w:r>
        <w:rPr>
          <w:rFonts w:hint="eastAsia" w:ascii="方正仿宋_GBK" w:hAnsi="方正仿宋_GBK" w:eastAsia="方正仿宋_GBK" w:cs="方正仿宋_GBK"/>
          <w:sz w:val="32"/>
          <w:szCs w:val="32"/>
          <w:lang w:val="en-US" w:eastAsia="zh-CN"/>
        </w:rPr>
        <w:t>5%、一级公立医疗机构在二级公立医疗机构最高限价下调5%。</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kern w:val="2"/>
          <w:sz w:val="32"/>
          <w:szCs w:val="32"/>
          <w:lang w:val="en-US" w:eastAsia="zh-CN"/>
        </w:rPr>
        <w:t>各县（区）医疗保障局要指导医疗机构做好</w:t>
      </w:r>
      <w:r>
        <w:rPr>
          <w:rFonts w:hint="eastAsia" w:ascii="仿宋_GB2312" w:hAnsi="仿宋_GB2312" w:eastAsia="仿宋_GB2312" w:cs="仿宋_GB2312"/>
          <w:sz w:val="32"/>
          <w:szCs w:val="22"/>
          <w:highlight w:val="none"/>
          <w:lang w:val="en-US" w:eastAsia="zh-CN"/>
        </w:rPr>
        <w:t>泌</w:t>
      </w:r>
      <w:r>
        <w:rPr>
          <w:rFonts w:hint="eastAsia" w:ascii="仿宋_GB2312" w:hAnsi="仿宋_GB2312" w:eastAsia="仿宋_GB2312" w:cs="仿宋_GB2312"/>
          <w:sz w:val="32"/>
          <w:szCs w:val="22"/>
          <w:lang w:val="en-US" w:eastAsia="zh-CN"/>
        </w:rPr>
        <w:t>尿系统透析类</w:t>
      </w:r>
      <w:r>
        <w:rPr>
          <w:rFonts w:hint="eastAsia" w:ascii="仿宋" w:hAnsi="仿宋" w:eastAsia="仿宋"/>
          <w:sz w:val="32"/>
          <w:szCs w:val="32"/>
          <w:lang w:eastAsia="zh-CN"/>
        </w:rPr>
        <w:t>医疗服务</w:t>
      </w:r>
      <w:r>
        <w:rPr>
          <w:rFonts w:hint="eastAsia" w:ascii="方正仿宋_GBK" w:hAnsi="方正仿宋_GBK" w:eastAsia="方正仿宋_GBK" w:cs="方正仿宋_GBK"/>
          <w:sz w:val="32"/>
          <w:szCs w:val="32"/>
          <w:lang w:val="en-US" w:eastAsia="zh-CN"/>
        </w:rPr>
        <w:t>价格项目</w:t>
      </w:r>
      <w:r>
        <w:rPr>
          <w:rFonts w:hint="eastAsia" w:ascii="方正仿宋_GBK" w:hAnsi="方正仿宋_GBK" w:eastAsia="方正仿宋_GBK" w:cs="方正仿宋_GBK"/>
          <w:sz w:val="32"/>
          <w:szCs w:val="32"/>
          <w:lang w:eastAsia="zh-CN"/>
        </w:rPr>
        <w:t>政策落地工作，加强医疗服务价格监测，规范医疗服务收费行为</w:t>
      </w:r>
      <w:r>
        <w:rPr>
          <w:rFonts w:hint="eastAsia" w:ascii="方正仿宋_GBK" w:hAnsi="方正仿宋_GBK" w:eastAsia="方正仿宋_GBK" w:cs="方正仿宋_GBK"/>
          <w:kern w:val="2"/>
          <w:sz w:val="32"/>
          <w:szCs w:val="32"/>
          <w:lang w:val="en-US" w:eastAsia="zh-CN"/>
        </w:rPr>
        <w:t>。</w:t>
      </w:r>
    </w:p>
    <w:p>
      <w:pPr>
        <w:pStyle w:val="7"/>
        <w:widowControl/>
        <w:shd w:val="clear" w:color="auto" w:fill="FFFFFF"/>
        <w:spacing w:before="0" w:beforeAutospacing="0" w:after="106"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（二）严格执行医疗服务价格政策。</w:t>
      </w:r>
      <w:r>
        <w:rPr>
          <w:rFonts w:hint="eastAsia" w:ascii="方正仿宋_GBK" w:hAnsi="方正仿宋_GBK" w:eastAsia="方正仿宋_GBK" w:cs="方正仿宋_GBK"/>
          <w:kern w:val="2"/>
          <w:sz w:val="32"/>
          <w:szCs w:val="32"/>
          <w:lang w:val="en-US" w:eastAsia="zh-CN"/>
        </w:rPr>
        <w:t>各级医疗机构要严格按照价格政策规定和临床诊疗规范向患者提供服务并收取费用，不得收取未列明的费用；要加强内部管理，严格遵守明码标价规定，做好价格信息公开工作，保障患者对其就医全过程价格信息的知情权，并自觉接受群众和有关部门的监督。</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、实施时间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方案</w:t>
      </w:r>
      <w:r>
        <w:rPr>
          <w:rFonts w:hint="eastAsia" w:ascii="方正仿宋_GBK" w:hAnsi="方正仿宋_GBK" w:eastAsia="方正仿宋_GBK" w:cs="方正仿宋_GBK"/>
          <w:sz w:val="32"/>
          <w:szCs w:val="32"/>
        </w:rPr>
        <w:t>自20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rPr>
        <w:t>起实施。</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left="1838" w:leftChars="304" w:hanging="1200" w:hangingChars="375"/>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潮州市</w:t>
      </w:r>
      <w:r>
        <w:rPr>
          <w:rFonts w:hint="eastAsia" w:ascii="仿宋_GB2312" w:hAnsi="仿宋_GB2312" w:eastAsia="仿宋_GB2312" w:cs="仿宋_GB2312"/>
          <w:sz w:val="32"/>
          <w:szCs w:val="22"/>
          <w:highlight w:val="none"/>
          <w:lang w:val="en-US" w:eastAsia="zh-CN"/>
        </w:rPr>
        <w:t>泌</w:t>
      </w:r>
      <w:r>
        <w:rPr>
          <w:rFonts w:hint="eastAsia" w:ascii="仿宋_GB2312" w:hAnsi="仿宋_GB2312" w:eastAsia="仿宋_GB2312" w:cs="仿宋_GB2312"/>
          <w:sz w:val="32"/>
          <w:szCs w:val="22"/>
          <w:lang w:val="en-US" w:eastAsia="zh-CN"/>
        </w:rPr>
        <w:t>尿系统透析类</w:t>
      </w:r>
      <w:r>
        <w:rPr>
          <w:rFonts w:hint="eastAsia" w:ascii="方正仿宋_GBK" w:hAnsi="方正仿宋_GBK" w:eastAsia="方正仿宋_GBK" w:cs="方正仿宋_GBK"/>
          <w:sz w:val="32"/>
          <w:szCs w:val="32"/>
          <w:lang w:val="en-US" w:eastAsia="zh-CN"/>
        </w:rPr>
        <w:t>医疗服务价格项目表</w:t>
      </w:r>
    </w:p>
    <w:sectPr>
      <w:footerReference r:id="rId3" w:type="default"/>
      <w:footerReference r:id="rId4" w:type="even"/>
      <w:pgSz w:w="11906" w:h="16838"/>
      <w:pgMar w:top="1440" w:right="1474" w:bottom="1440" w:left="1587" w:header="851" w:footer="992" w:gutter="0"/>
      <w:pgNumType w:fmt="decimal" w:start="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Nimbus Roman">
    <w:altName w:val="Quicksand"/>
    <w:panose1 w:val="00000500000000000000"/>
    <w:charset w:val="00"/>
    <w:family w:val="auto"/>
    <w:pitch w:val="default"/>
    <w:sig w:usb0="00000000" w:usb1="00000000" w:usb2="00000000" w:usb3="00000000" w:csb0="6000009F" w:csb1="00000000"/>
  </w:font>
  <w:font w:name="Quicksand">
    <w:panose1 w:val="00000500000000000000"/>
    <w:charset w:val="00"/>
    <w:family w:val="auto"/>
    <w:pitch w:val="default"/>
    <w:sig w:usb0="2000000F" w:usb1="00000001" w:usb2="00000000" w:usb3="00000000" w:csb0="2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separate"/>
    </w:r>
    <w:r>
      <w:rPr>
        <w:rStyle w:val="13"/>
      </w:rPr>
      <w:t>- 1 -</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F57B9"/>
    <w:rsid w:val="02EF4363"/>
    <w:rsid w:val="053A5C51"/>
    <w:rsid w:val="08BD692A"/>
    <w:rsid w:val="0B365423"/>
    <w:rsid w:val="0C0F5691"/>
    <w:rsid w:val="0CAB173F"/>
    <w:rsid w:val="0D702D58"/>
    <w:rsid w:val="0E5C4A3C"/>
    <w:rsid w:val="0EDC2E8C"/>
    <w:rsid w:val="12216F60"/>
    <w:rsid w:val="14361776"/>
    <w:rsid w:val="153F1177"/>
    <w:rsid w:val="16AB42E4"/>
    <w:rsid w:val="17DE73D7"/>
    <w:rsid w:val="17EA1737"/>
    <w:rsid w:val="18FD306E"/>
    <w:rsid w:val="1A342B46"/>
    <w:rsid w:val="1AA25A86"/>
    <w:rsid w:val="1AAC297A"/>
    <w:rsid w:val="1BEDF7E2"/>
    <w:rsid w:val="1FFB2E83"/>
    <w:rsid w:val="2107679C"/>
    <w:rsid w:val="214E17B8"/>
    <w:rsid w:val="24333369"/>
    <w:rsid w:val="27DB6852"/>
    <w:rsid w:val="28A13310"/>
    <w:rsid w:val="294F7845"/>
    <w:rsid w:val="2B1B40CA"/>
    <w:rsid w:val="2E97673E"/>
    <w:rsid w:val="2FAB16A6"/>
    <w:rsid w:val="3095443C"/>
    <w:rsid w:val="315F2FFA"/>
    <w:rsid w:val="317D5E4F"/>
    <w:rsid w:val="32764F53"/>
    <w:rsid w:val="32974325"/>
    <w:rsid w:val="32E04CFA"/>
    <w:rsid w:val="339BF7FC"/>
    <w:rsid w:val="34130371"/>
    <w:rsid w:val="353F7926"/>
    <w:rsid w:val="35623EA5"/>
    <w:rsid w:val="36ED2241"/>
    <w:rsid w:val="38234431"/>
    <w:rsid w:val="387C349D"/>
    <w:rsid w:val="38F72844"/>
    <w:rsid w:val="39CC2F4E"/>
    <w:rsid w:val="3D954604"/>
    <w:rsid w:val="3EA617AD"/>
    <w:rsid w:val="3EBF69EC"/>
    <w:rsid w:val="3EFFA91A"/>
    <w:rsid w:val="4125397A"/>
    <w:rsid w:val="427E0628"/>
    <w:rsid w:val="42E35327"/>
    <w:rsid w:val="44023A7E"/>
    <w:rsid w:val="45AFCE6A"/>
    <w:rsid w:val="47FE5A13"/>
    <w:rsid w:val="484D7476"/>
    <w:rsid w:val="4B314379"/>
    <w:rsid w:val="4BC43311"/>
    <w:rsid w:val="4CBE3CAE"/>
    <w:rsid w:val="4D172D16"/>
    <w:rsid w:val="4D4C27E7"/>
    <w:rsid w:val="4E7371E4"/>
    <w:rsid w:val="505127C6"/>
    <w:rsid w:val="50C55F83"/>
    <w:rsid w:val="51C91F4E"/>
    <w:rsid w:val="536D509A"/>
    <w:rsid w:val="54A44D25"/>
    <w:rsid w:val="55FF1E98"/>
    <w:rsid w:val="59131421"/>
    <w:rsid w:val="5A1D61FA"/>
    <w:rsid w:val="5BFF4E4B"/>
    <w:rsid w:val="5DFF3F1C"/>
    <w:rsid w:val="5E0A3A08"/>
    <w:rsid w:val="5E7D4E90"/>
    <w:rsid w:val="5E7F569A"/>
    <w:rsid w:val="5EDF77D0"/>
    <w:rsid w:val="5EE1144D"/>
    <w:rsid w:val="5EFDBACB"/>
    <w:rsid w:val="5F8D5993"/>
    <w:rsid w:val="5FCF24EF"/>
    <w:rsid w:val="5FFC03CE"/>
    <w:rsid w:val="606556FD"/>
    <w:rsid w:val="60EC2CE7"/>
    <w:rsid w:val="61A855DC"/>
    <w:rsid w:val="61DFD63C"/>
    <w:rsid w:val="621C72E5"/>
    <w:rsid w:val="629143BF"/>
    <w:rsid w:val="63031C79"/>
    <w:rsid w:val="633F61CD"/>
    <w:rsid w:val="64365FB1"/>
    <w:rsid w:val="644321E7"/>
    <w:rsid w:val="66FD40D5"/>
    <w:rsid w:val="67DCE698"/>
    <w:rsid w:val="67FF6410"/>
    <w:rsid w:val="684E46D6"/>
    <w:rsid w:val="68C85E5E"/>
    <w:rsid w:val="68D70A73"/>
    <w:rsid w:val="6AE910C9"/>
    <w:rsid w:val="6B75A174"/>
    <w:rsid w:val="6CBB30AB"/>
    <w:rsid w:val="6E6E77EA"/>
    <w:rsid w:val="6EBD86C3"/>
    <w:rsid w:val="6F6A3B83"/>
    <w:rsid w:val="6FF427B4"/>
    <w:rsid w:val="73F7D6E1"/>
    <w:rsid w:val="73F9117E"/>
    <w:rsid w:val="73FC4B13"/>
    <w:rsid w:val="7557611C"/>
    <w:rsid w:val="757D334D"/>
    <w:rsid w:val="75DDAA40"/>
    <w:rsid w:val="75EA0421"/>
    <w:rsid w:val="762EB20E"/>
    <w:rsid w:val="776D4245"/>
    <w:rsid w:val="777FB086"/>
    <w:rsid w:val="779757FD"/>
    <w:rsid w:val="77B91F00"/>
    <w:rsid w:val="77F7494F"/>
    <w:rsid w:val="78227BB4"/>
    <w:rsid w:val="785F2F63"/>
    <w:rsid w:val="79152252"/>
    <w:rsid w:val="79CF5D0D"/>
    <w:rsid w:val="7BD00DDF"/>
    <w:rsid w:val="7BFFECCE"/>
    <w:rsid w:val="7CFE25EC"/>
    <w:rsid w:val="7D78303F"/>
    <w:rsid w:val="7DB8081D"/>
    <w:rsid w:val="7DBCE1F9"/>
    <w:rsid w:val="7DE64694"/>
    <w:rsid w:val="7EEF34FA"/>
    <w:rsid w:val="7F743353"/>
    <w:rsid w:val="7F745690"/>
    <w:rsid w:val="7FCFC56B"/>
    <w:rsid w:val="7FE707C7"/>
    <w:rsid w:val="7FE95173"/>
    <w:rsid w:val="7FEF6710"/>
    <w:rsid w:val="7FF5E947"/>
    <w:rsid w:val="7FFBFFBD"/>
    <w:rsid w:val="7FFF7C72"/>
    <w:rsid w:val="9DF743B1"/>
    <w:rsid w:val="9EFB8EFA"/>
    <w:rsid w:val="9F3FB3F5"/>
    <w:rsid w:val="B33FB105"/>
    <w:rsid w:val="BBFFAF35"/>
    <w:rsid w:val="BD7B6762"/>
    <w:rsid w:val="BF88F555"/>
    <w:rsid w:val="CB45C1D2"/>
    <w:rsid w:val="CDEF03AE"/>
    <w:rsid w:val="CFFF8848"/>
    <w:rsid w:val="D27F8F88"/>
    <w:rsid w:val="D5CFDE1D"/>
    <w:rsid w:val="D7EFA8A6"/>
    <w:rsid w:val="DCEFA407"/>
    <w:rsid w:val="DE995626"/>
    <w:rsid w:val="DEBE1DF8"/>
    <w:rsid w:val="DFF7702B"/>
    <w:rsid w:val="DFFBCFCC"/>
    <w:rsid w:val="E3FF5EF0"/>
    <w:rsid w:val="E99FFCDD"/>
    <w:rsid w:val="ED0294B0"/>
    <w:rsid w:val="EDFF974C"/>
    <w:rsid w:val="F1AF026C"/>
    <w:rsid w:val="F72D4089"/>
    <w:rsid w:val="F7AF5D41"/>
    <w:rsid w:val="FADB8D5A"/>
    <w:rsid w:val="FB62C72D"/>
    <w:rsid w:val="FBB69C9E"/>
    <w:rsid w:val="FBF59848"/>
    <w:rsid w:val="FC6A39F4"/>
    <w:rsid w:val="FD6F0668"/>
    <w:rsid w:val="FDEB23C8"/>
    <w:rsid w:val="FDFF6180"/>
    <w:rsid w:val="FEF5394F"/>
    <w:rsid w:val="FF2D4385"/>
    <w:rsid w:val="FF6530C7"/>
    <w:rsid w:val="FF73B4F8"/>
    <w:rsid w:val="FFA63D29"/>
    <w:rsid w:val="FFEA9F67"/>
    <w:rsid w:val="FFEF10F6"/>
    <w:rsid w:val="FFF33DEC"/>
    <w:rsid w:val="FFF39E6D"/>
    <w:rsid w:val="FFFD7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paragraph" w:styleId="3">
    <w:name w:val="heading 3"/>
    <w:basedOn w:val="1"/>
    <w:next w:val="4"/>
    <w:link w:val="14"/>
    <w:unhideWhenUsed/>
    <w:qFormat/>
    <w:uiPriority w:val="0"/>
    <w:pPr>
      <w:keepNext w:val="0"/>
      <w:keepLines w:val="0"/>
      <w:spacing w:beforeLines="0" w:beforeAutospacing="0" w:afterLines="0" w:afterAutospacing="0" w:line="240" w:lineRule="auto"/>
      <w:ind w:firstLine="883" w:firstLineChars="200"/>
      <w:outlineLvl w:val="2"/>
    </w:pPr>
    <w:rPr>
      <w:rFonts w:ascii="Calibri" w:hAnsi="Calibri" w:eastAsia="楷体_GB2312" w:cs="Times New Roman"/>
      <w:sz w:val="32"/>
    </w:rPr>
  </w:style>
  <w:style w:type="character" w:default="1" w:styleId="9">
    <w:name w:val="Default Paragraph Font"/>
    <w:link w:val="10"/>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Normal Indent"/>
    <w:basedOn w:val="1"/>
    <w:qFormat/>
    <w:uiPriority w:val="0"/>
    <w:pPr>
      <w:ind w:firstLine="630"/>
    </w:pPr>
    <w:rPr>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 Char Char Char Char Char Char1 Char"/>
    <w:basedOn w:val="11"/>
    <w:link w:val="9"/>
    <w:qFormat/>
    <w:uiPriority w:val="0"/>
    <w:pPr>
      <w:widowControl/>
      <w:spacing w:after="160" w:afterLines="0" w:afterAutospacing="0" w:line="240" w:lineRule="exact"/>
      <w:jc w:val="left"/>
    </w:pPr>
  </w:style>
  <w:style w:type="paragraph" w:customStyle="1" w:styleId="11">
    <w:name w:val="正文 New New New New New New"/>
    <w:qFormat/>
    <w:uiPriority w:val="0"/>
    <w:pPr>
      <w:widowControl w:val="0"/>
      <w:jc w:val="both"/>
    </w:pPr>
    <w:rPr>
      <w:rFonts w:ascii="Times New Roman" w:hAnsi="Times New Roman" w:eastAsia="宋体" w:cs="Times New Roman"/>
      <w:kern w:val="2"/>
      <w:sz w:val="21"/>
      <w:lang w:val="en-US" w:eastAsia="zh-CN"/>
    </w:rPr>
  </w:style>
  <w:style w:type="character" w:styleId="12">
    <w:name w:val="Strong"/>
    <w:basedOn w:val="9"/>
    <w:qFormat/>
    <w:uiPriority w:val="0"/>
    <w:rPr>
      <w:b/>
    </w:rPr>
  </w:style>
  <w:style w:type="character" w:styleId="13">
    <w:name w:val="page number"/>
    <w:basedOn w:val="9"/>
    <w:qFormat/>
    <w:uiPriority w:val="0"/>
  </w:style>
  <w:style w:type="character" w:customStyle="1" w:styleId="14">
    <w:name w:val="标题 3 Char1"/>
    <w:link w:val="3"/>
    <w:qFormat/>
    <w:uiPriority w:val="9"/>
    <w:rPr>
      <w:rFonts w:ascii="Calibri" w:hAnsi="Calibri" w:eastAsia="楷体_GB2312" w:cs="Times New Roman"/>
      <w:sz w:val="32"/>
    </w:rPr>
  </w:style>
  <w:style w:type="paragraph" w:customStyle="1" w:styleId="15">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16">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Pages>
  <Words>2957</Words>
  <Characters>3090</Characters>
  <Lines>16</Lines>
  <Paragraphs>4</Paragraphs>
  <TotalTime>0</TotalTime>
  <ScaleCrop>false</ScaleCrop>
  <LinksUpToDate>false</LinksUpToDate>
  <CharactersWithSpaces>3120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2014-11-24T12:08:00Z</dcterms:created>
  <dc:creator>admin</dc:creator>
  <cp:lastModifiedBy>uos</cp:lastModifiedBy>
  <cp:lastPrinted>2021-06-23T06:57:00Z</cp:lastPrinted>
  <dcterms:modified xsi:type="dcterms:W3CDTF">2025-06-30T10:55:10Z</dcterms:modified>
  <dc:title>潮州市公立医院全面取消医用耗材加成 调整医疗服务价格实施方案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771828A676F747548AAB12C0D45F5590</vt:lpwstr>
  </property>
</Properties>
</file>