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D868F">
      <w:pPr>
        <w:widowControl/>
        <w:spacing w:line="590" w:lineRule="exact"/>
        <w:jc w:val="left"/>
        <w:rPr>
          <w:rFonts w:hint="eastAsia" w:ascii="Times New Roman" w:hAnsi="Times New Roman" w:eastAsia="黑体" w:cs="黑体"/>
          <w:smallCaps w:val="0"/>
          <w:color w:val="auto"/>
          <w:sz w:val="32"/>
          <w:szCs w:val="32"/>
          <w:lang w:val="en-US" w:eastAsia="zh-CN"/>
        </w:rPr>
      </w:pPr>
      <w:bookmarkStart w:id="0" w:name="_GoBack"/>
      <w:r>
        <w:rPr>
          <w:rFonts w:hint="eastAsia" w:ascii="Times New Roman" w:hAnsi="Times New Roman" w:eastAsia="黑体" w:cs="黑体"/>
          <w:smallCaps w:val="0"/>
          <w:color w:val="auto"/>
          <w:sz w:val="32"/>
          <w:szCs w:val="32"/>
        </w:rPr>
        <w:t>附表1</w:t>
      </w:r>
      <w:r>
        <w:rPr>
          <w:rFonts w:hint="eastAsia" w:ascii="Times New Roman" w:hAnsi="Times New Roman" w:eastAsia="黑体" w:cs="黑体"/>
          <w:smallCaps w:val="0"/>
          <w:color w:val="auto"/>
          <w:sz w:val="32"/>
          <w:szCs w:val="32"/>
          <w:lang w:val="en-US" w:eastAsia="zh-CN"/>
        </w:rPr>
        <w:t>1</w:t>
      </w:r>
    </w:p>
    <w:p w14:paraId="56729D2E">
      <w:pPr>
        <w:spacing w:beforeLines="0" w:afterLines="0" w:line="360" w:lineRule="auto"/>
        <w:jc w:val="center"/>
        <w:rPr>
          <w:rFonts w:hint="eastAsia" w:ascii="Times New Roman" w:hAnsi="Times New Roman" w:eastAsia="方正小标宋简体" w:cs="方正小标宋简体"/>
          <w:b w:val="0"/>
          <w:bCs/>
          <w:smallCaps w:val="0"/>
          <w:color w:val="auto"/>
          <w:sz w:val="44"/>
        </w:rPr>
      </w:pPr>
      <w:r>
        <w:rPr>
          <w:rFonts w:hint="eastAsia" w:ascii="Times New Roman" w:hAnsi="Times New Roman" w:eastAsia="方正小标宋简体" w:cs="方正小标宋简体"/>
          <w:b w:val="0"/>
          <w:bCs/>
          <w:smallCaps w:val="0"/>
          <w:color w:val="auto"/>
          <w:sz w:val="44"/>
        </w:rPr>
        <w:t>202</w:t>
      </w:r>
      <w:r>
        <w:rPr>
          <w:rFonts w:hint="eastAsia" w:ascii="Times New Roman" w:hAnsi="Times New Roman" w:eastAsia="方正小标宋简体" w:cs="方正小标宋简体"/>
          <w:b w:val="0"/>
          <w:bCs/>
          <w:smallCaps w:val="0"/>
          <w:color w:val="auto"/>
          <w:sz w:val="44"/>
          <w:lang w:eastAsia="zh-CN"/>
        </w:rPr>
        <w:t>5</w:t>
      </w:r>
      <w:r>
        <w:rPr>
          <w:rFonts w:hint="eastAsia" w:ascii="Times New Roman" w:hAnsi="Times New Roman" w:eastAsia="方正小标宋简体" w:cs="方正小标宋简体"/>
          <w:b w:val="0"/>
          <w:bCs/>
          <w:smallCaps w:val="0"/>
          <w:color w:val="auto"/>
          <w:sz w:val="44"/>
        </w:rPr>
        <w:t>年医疗机构</w:t>
      </w:r>
      <w:r>
        <w:rPr>
          <w:rFonts w:hint="eastAsia" w:ascii="Times New Roman" w:hAnsi="Times New Roman" w:eastAsia="方正小标宋简体" w:cs="方正小标宋简体"/>
          <w:b w:val="0"/>
          <w:bCs/>
          <w:smallCaps w:val="0"/>
          <w:color w:val="auto"/>
          <w:sz w:val="44"/>
          <w:lang w:eastAsia="zh-CN"/>
        </w:rPr>
        <w:t>随机</w:t>
      </w:r>
      <w:r>
        <w:rPr>
          <w:rFonts w:hint="eastAsia" w:ascii="Times New Roman" w:hAnsi="Times New Roman" w:eastAsia="方正小标宋简体" w:cs="方正小标宋简体"/>
          <w:b w:val="0"/>
          <w:bCs/>
          <w:smallCaps w:val="0"/>
          <w:color w:val="auto"/>
          <w:sz w:val="44"/>
        </w:rPr>
        <w:t>监督抽查工作计划表</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438"/>
        <w:gridCol w:w="1237"/>
        <w:gridCol w:w="7675"/>
        <w:gridCol w:w="1523"/>
      </w:tblGrid>
      <w:tr w14:paraId="0200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BB3A8">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序号</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3CDF">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监督检查对象</w:t>
            </w:r>
          </w:p>
        </w:tc>
        <w:tc>
          <w:tcPr>
            <w:tcW w:w="12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81193F">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抽检比例</w:t>
            </w:r>
          </w:p>
        </w:tc>
        <w:tc>
          <w:tcPr>
            <w:tcW w:w="7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9E82E">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检查内容</w:t>
            </w:r>
          </w:p>
        </w:tc>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E3AED8">
            <w:pPr>
              <w:adjustRightInd w:val="0"/>
              <w:snapToGrid w:val="0"/>
              <w:spacing w:beforeLines="0" w:afterLines="0" w:line="32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备注</w:t>
            </w:r>
          </w:p>
        </w:tc>
      </w:tr>
      <w:tr w14:paraId="1DA3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89" w:type="dxa"/>
            <w:tcBorders>
              <w:top w:val="single" w:color="auto" w:sz="4" w:space="0"/>
              <w:left w:val="single" w:color="auto" w:sz="4" w:space="0"/>
              <w:right w:val="single" w:color="auto" w:sz="4" w:space="0"/>
              <w:tl2br w:val="nil"/>
              <w:tr2bl w:val="nil"/>
            </w:tcBorders>
            <w:noWrap w:val="0"/>
            <w:vAlign w:val="center"/>
          </w:tcPr>
          <w:p w14:paraId="0EA1ADD5">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004B95">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医院</w:t>
            </w:r>
            <w:r>
              <w:rPr>
                <w:rFonts w:hint="default"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含妇幼保健院</w:t>
            </w:r>
            <w:r>
              <w:rPr>
                <w:rFonts w:hint="default"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lang w:val="en-US" w:eastAsia="zh-CN"/>
              </w:rPr>
              <w:t>精神卫生院</w:t>
            </w:r>
            <w:r>
              <w:rPr>
                <w:rFonts w:hint="default" w:ascii="Times New Roman" w:hAnsi="Times New Roman" w:eastAsia="仿宋_GB2312" w:cs="Times New Roman"/>
                <w:smallCaps w:val="0"/>
                <w:color w:val="auto"/>
                <w:sz w:val="21"/>
                <w:szCs w:val="21"/>
              </w:rPr>
              <w:t>）</w:t>
            </w:r>
          </w:p>
        </w:tc>
        <w:tc>
          <w:tcPr>
            <w:tcW w:w="12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64FD6">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12%</w:t>
            </w:r>
          </w:p>
        </w:tc>
        <w:tc>
          <w:tcPr>
            <w:tcW w:w="76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3A2139">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1.医疗机构资质</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执业许可、校验或执业备案、开展诊疗活动与执业许可或备案范围符合情况）管理情况。</w:t>
            </w:r>
          </w:p>
          <w:p w14:paraId="12FB78BF">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2.医疗卫生人员</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医师、护士、医技人员执业资格、执业行为，医师、护士执业注册）管理情况。</w:t>
            </w:r>
          </w:p>
          <w:p w14:paraId="290B3657">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3.药品</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医疗用毒性药品、麻醉药品、精神药品、抗菌药物）和医疗器械管理情况。</w:t>
            </w:r>
          </w:p>
          <w:p w14:paraId="3A226019">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4.医疗技术</w:t>
            </w:r>
            <w:r>
              <w:rPr>
                <w:rFonts w:hint="default" w:ascii="Times New Roman" w:hAnsi="Times New Roman" w:eastAsia="仿宋_GB2312" w:cs="Times New Roman"/>
                <w:smallCaps w:val="0"/>
                <w:color w:val="auto"/>
                <w:sz w:val="21"/>
                <w:szCs w:val="21"/>
                <w:lang w:val="en-US" w:eastAsia="zh-CN"/>
              </w:rPr>
              <w:t>临床应用管理情况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限制类技术备案及数据信息报送</w:t>
            </w:r>
            <w:r>
              <w:rPr>
                <w:rFonts w:hint="default" w:ascii="Times New Roman" w:hAnsi="Times New Roman" w:eastAsia="仿宋_GB2312" w:cs="Times New Roman"/>
                <w:smallCaps w:val="0"/>
                <w:color w:val="auto"/>
                <w:sz w:val="21"/>
                <w:szCs w:val="21"/>
                <w:lang w:val="en-US" w:eastAsia="zh-CN"/>
              </w:rPr>
              <w:t>情况</w:t>
            </w:r>
            <w:r>
              <w:rPr>
                <w:rFonts w:hint="default" w:ascii="Times New Roman" w:hAnsi="Times New Roman" w:eastAsia="仿宋_GB2312" w:cs="Times New Roman"/>
                <w:smallCaps w:val="0"/>
                <w:color w:val="auto"/>
                <w:sz w:val="21"/>
                <w:szCs w:val="21"/>
              </w:rPr>
              <w:t>、</w:t>
            </w:r>
            <w:r>
              <w:rPr>
                <w:rFonts w:hint="default" w:ascii="Times New Roman" w:hAnsi="Times New Roman" w:eastAsia="仿宋_GB2312" w:cs="Times New Roman"/>
                <w:smallCaps w:val="0"/>
                <w:color w:val="auto"/>
                <w:sz w:val="21"/>
                <w:szCs w:val="21"/>
                <w:lang w:val="en-US" w:eastAsia="zh-CN"/>
              </w:rPr>
              <w:t>是否开展</w:t>
            </w:r>
            <w:r>
              <w:rPr>
                <w:rFonts w:hint="default" w:ascii="Times New Roman" w:hAnsi="Times New Roman" w:eastAsia="仿宋_GB2312" w:cs="Times New Roman"/>
                <w:smallCaps w:val="0"/>
                <w:color w:val="auto"/>
                <w:sz w:val="21"/>
                <w:szCs w:val="21"/>
              </w:rPr>
              <w:t>禁止类技术等）。</w:t>
            </w:r>
          </w:p>
          <w:p w14:paraId="2DC537C4">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5.医疗文书</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处方、病历、医学证明文件等）管理情况。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村卫生室仅抽查处方管理情况）</w:t>
            </w:r>
          </w:p>
          <w:p w14:paraId="7AB64D75">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6.抽查重点病历情况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合理检查、合理用药、合理治疗、</w:t>
            </w:r>
            <w:r>
              <w:rPr>
                <w:rFonts w:hint="eastAsia" w:ascii="Times New Roman" w:hAnsi="Times New Roman" w:eastAsia="仿宋_GB2312" w:cs="Times New Roman"/>
                <w:smallCaps w:val="0"/>
                <w:color w:val="auto"/>
                <w:sz w:val="21"/>
                <w:szCs w:val="21"/>
                <w:lang w:val="en-US" w:eastAsia="zh-CN"/>
              </w:rPr>
              <w:t>*</w:t>
            </w:r>
            <w:r>
              <w:rPr>
                <w:rFonts w:hint="default" w:ascii="Times New Roman" w:hAnsi="Times New Roman" w:eastAsia="仿宋_GB2312" w:cs="Times New Roman"/>
                <w:smallCaps w:val="0"/>
                <w:color w:val="auto"/>
                <w:sz w:val="21"/>
                <w:szCs w:val="21"/>
              </w:rPr>
              <w:t>计费收费管理、医保基金使用等）。</w:t>
            </w:r>
          </w:p>
          <w:p w14:paraId="6E81CD6B">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7.生物医学研究</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资质资格、登记备案、伦理审查等）管理情况。</w:t>
            </w:r>
          </w:p>
          <w:p w14:paraId="35F25629">
            <w:pPr>
              <w:keepNext w:val="0"/>
              <w:keepLines w:val="0"/>
              <w:pageBreakBefore w:val="0"/>
              <w:widowControl w:val="0"/>
              <w:kinsoku/>
              <w:wordWrap/>
              <w:overflowPunct/>
              <w:topLinePunct w:val="0"/>
              <w:autoSpaceDE/>
              <w:autoSpaceDN/>
              <w:bidi w:val="0"/>
              <w:adjustRightInd w:val="0"/>
              <w:snapToGrid w:val="0"/>
              <w:spacing w:beforeLines="0" w:afterLines="0"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8.政策落实情况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公立医疗机构不得开设营利性药店，向出资人、举办者分配或者变相分配收益；公立医疗机构医用耗材</w:t>
            </w:r>
            <w:r>
              <w:rPr>
                <w:rFonts w:hint="eastAsia" w:ascii="Times New Roman" w:hAnsi="Times New Roman"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零差率</w:t>
            </w:r>
            <w:r>
              <w:rPr>
                <w:rFonts w:hint="eastAsia" w:ascii="Times New Roman" w:hAnsi="Times New Roman"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销售；公立医疗机构医务人员薪酬不得与药品、耗材、检查、化验等收入挂钩等）。</w:t>
            </w:r>
          </w:p>
          <w:p w14:paraId="7BD07EB0">
            <w:pPr>
              <w:adjustRightInd w:val="0"/>
              <w:snapToGrid w:val="0"/>
              <w:spacing w:beforeLines="0" w:afterLines="0" w:line="260" w:lineRule="exact"/>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9.殡葬涉医领域</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 xml:space="preserve">死亡证明、亡故患者信息等）管理情况。 </w:t>
            </w:r>
          </w:p>
          <w:p w14:paraId="3C098287">
            <w:pPr>
              <w:adjustRightInd w:val="0"/>
              <w:snapToGrid w:val="0"/>
              <w:spacing w:beforeLines="0" w:afterLines="0" w:line="260" w:lineRule="exact"/>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10.抽查医疗数据管理情况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恶意泄露、</w:t>
            </w:r>
            <w:r>
              <w:rPr>
                <w:rFonts w:hint="default" w:ascii="Times New Roman" w:hAnsi="Times New Roman" w:eastAsia="仿宋_GB2312" w:cs="Times New Roman"/>
                <w:smallCaps w:val="0"/>
                <w:color w:val="auto"/>
                <w:sz w:val="21"/>
                <w:szCs w:val="21"/>
                <w:lang w:val="en-US" w:eastAsia="zh-CN"/>
              </w:rPr>
              <w:t>买</w:t>
            </w:r>
            <w:r>
              <w:rPr>
                <w:rFonts w:hint="default" w:ascii="Times New Roman" w:hAnsi="Times New Roman" w:eastAsia="仿宋_GB2312" w:cs="Times New Roman"/>
                <w:smallCaps w:val="0"/>
                <w:color w:val="auto"/>
                <w:sz w:val="21"/>
                <w:szCs w:val="21"/>
              </w:rPr>
              <w:t>卖患者就医信息等）。</w:t>
            </w:r>
          </w:p>
          <w:p w14:paraId="5D294FC7">
            <w:pPr>
              <w:adjustRightInd w:val="0"/>
              <w:snapToGrid w:val="0"/>
              <w:spacing w:beforeLines="0" w:afterLines="0" w:line="260" w:lineRule="exact"/>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11.抽查互联网诊疗管理情况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互联网医院及其所依托的实体医疗机构执业资质和互联网诊疗活动等）。</w:t>
            </w:r>
          </w:p>
          <w:p w14:paraId="6F279D89">
            <w:pPr>
              <w:adjustRightInd w:val="0"/>
              <w:snapToGrid w:val="0"/>
              <w:spacing w:beforeLines="0" w:afterLines="0" w:line="260" w:lineRule="exact"/>
              <w:rPr>
                <w:rFonts w:hint="default" w:ascii="Times New Roman" w:hAnsi="Times New Roman" w:eastAsia="仿宋_GB2312" w:cs="Times New Roman"/>
                <w:smallCaps w:val="0"/>
                <w:color w:val="auto"/>
              </w:rPr>
            </w:pPr>
            <w:r>
              <w:rPr>
                <w:rFonts w:hint="default" w:ascii="Times New Roman" w:hAnsi="Times New Roman" w:eastAsia="仿宋_GB2312" w:cs="Times New Roman"/>
                <w:smallCaps w:val="0"/>
                <w:color w:val="auto"/>
                <w:sz w:val="21"/>
                <w:szCs w:val="21"/>
              </w:rPr>
              <w:t>12.抽查欺诈骗保涉医行为情况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伪造病历或医学文书、虚构诊疗服务、无资质或超范围开展诊疗服务、冒用医师签名等）。</w:t>
            </w:r>
          </w:p>
        </w:tc>
        <w:tc>
          <w:tcPr>
            <w:tcW w:w="15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480F969">
            <w:pPr>
              <w:keepNext w:val="0"/>
              <w:keepLines w:val="0"/>
              <w:pageBreakBefore w:val="0"/>
              <w:widowControl w:val="0"/>
              <w:kinsoku/>
              <w:wordWrap/>
              <w:overflowPunct/>
              <w:topLinePunct w:val="0"/>
              <w:autoSpaceDE/>
              <w:autoSpaceDN/>
              <w:bidi w:val="0"/>
              <w:adjustRightInd w:val="0"/>
              <w:snapToGrid w:val="0"/>
              <w:spacing w:beforeLines="0" w:afterLines="0" w:line="32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根据各医疗机构业务开展情况，检查内容可合理缺项。</w:t>
            </w:r>
          </w:p>
        </w:tc>
      </w:tr>
      <w:tr w14:paraId="1BB2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C69E8">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cs="Times New Roman"/>
                <w:smallCaps w:val="0"/>
                <w:color w:val="auto"/>
                <w:sz w:val="21"/>
                <w:szCs w:val="21"/>
                <w:lang w:val="en-US" w:eastAsia="zh-CN"/>
              </w:rPr>
              <w:t>2</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BC96F8">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社区卫生服务中心</w:t>
            </w:r>
          </w:p>
        </w:tc>
        <w:tc>
          <w:tcPr>
            <w:tcW w:w="1237" w:type="dxa"/>
            <w:vMerge w:val="restart"/>
            <w:tcBorders>
              <w:top w:val="single" w:color="auto" w:sz="4" w:space="0"/>
              <w:left w:val="single" w:color="auto" w:sz="4" w:space="0"/>
              <w:right w:val="single" w:color="auto" w:sz="4" w:space="0"/>
              <w:tl2br w:val="nil"/>
              <w:tr2bl w:val="nil"/>
            </w:tcBorders>
            <w:noWrap w:val="0"/>
            <w:vAlign w:val="center"/>
          </w:tcPr>
          <w:p w14:paraId="6D2B13E7">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5%</w:t>
            </w: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311082">
            <w:pPr>
              <w:adjustRightInd w:val="0"/>
              <w:snapToGrid w:val="0"/>
              <w:spacing w:beforeLines="0" w:afterLines="0" w:line="300" w:lineRule="exact"/>
              <w:rPr>
                <w:rFonts w:hint="default" w:ascii="Times New Roman" w:hAnsi="Times New Roman" w:eastAsia="仿宋_GB2312" w:cs="Times New Roman"/>
                <w:smallCaps w:val="0"/>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65A63A">
            <w:pPr>
              <w:adjustRightInd w:val="0"/>
              <w:snapToGrid w:val="0"/>
              <w:spacing w:beforeLines="0" w:afterLines="0" w:line="320" w:lineRule="exact"/>
              <w:jc w:val="center"/>
              <w:rPr>
                <w:rFonts w:hint="default" w:ascii="Times New Roman" w:hAnsi="Times New Roman" w:eastAsia="仿宋_GB2312" w:cs="Times New Roman"/>
                <w:smallCaps w:val="0"/>
                <w:color w:val="auto"/>
                <w:sz w:val="21"/>
                <w:szCs w:val="21"/>
              </w:rPr>
            </w:pPr>
          </w:p>
        </w:tc>
      </w:tr>
      <w:tr w14:paraId="2CA6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8BC41">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cs="Times New Roman"/>
                <w:smallCaps w:val="0"/>
                <w:color w:val="auto"/>
                <w:sz w:val="21"/>
                <w:szCs w:val="21"/>
                <w:lang w:val="en-US" w:eastAsia="zh-CN"/>
              </w:rPr>
              <w:t>3</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E363D">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社区卫生服务</w:t>
            </w:r>
            <w:r>
              <w:rPr>
                <w:rFonts w:hint="default" w:ascii="Times New Roman" w:hAnsi="Times New Roman" w:eastAsia="仿宋_GB2312" w:cs="Times New Roman"/>
                <w:smallCaps w:val="0"/>
                <w:color w:val="auto"/>
                <w:sz w:val="21"/>
                <w:szCs w:val="21"/>
                <w:lang w:val="en-US" w:eastAsia="zh-CN"/>
              </w:rPr>
              <w:t>站</w:t>
            </w:r>
          </w:p>
        </w:tc>
        <w:tc>
          <w:tcPr>
            <w:tcW w:w="1237" w:type="dxa"/>
            <w:vMerge w:val="continue"/>
            <w:tcBorders>
              <w:left w:val="single" w:color="auto" w:sz="4" w:space="0"/>
              <w:right w:val="single" w:color="auto" w:sz="4" w:space="0"/>
              <w:tl2br w:val="nil"/>
              <w:tr2bl w:val="nil"/>
            </w:tcBorders>
            <w:noWrap w:val="0"/>
            <w:vAlign w:val="center"/>
          </w:tcPr>
          <w:p w14:paraId="560A5850">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6F7C2C">
            <w:pPr>
              <w:adjustRightInd w:val="0"/>
              <w:snapToGrid w:val="0"/>
              <w:spacing w:beforeLines="0" w:afterLines="0" w:line="300" w:lineRule="exact"/>
              <w:rPr>
                <w:rFonts w:hint="default" w:ascii="Times New Roman" w:hAnsi="Times New Roman" w:eastAsia="仿宋_GB2312" w:cs="Times New Roman"/>
                <w:smallCaps w:val="0"/>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8CCD1B">
            <w:pPr>
              <w:adjustRightInd w:val="0"/>
              <w:snapToGrid w:val="0"/>
              <w:spacing w:beforeLines="0" w:afterLines="0" w:line="320" w:lineRule="exact"/>
              <w:jc w:val="center"/>
              <w:rPr>
                <w:rFonts w:hint="default" w:ascii="Times New Roman" w:hAnsi="Times New Roman" w:eastAsia="仿宋_GB2312" w:cs="Times New Roman"/>
                <w:smallCaps w:val="0"/>
                <w:color w:val="auto"/>
                <w:sz w:val="21"/>
                <w:szCs w:val="21"/>
              </w:rPr>
            </w:pPr>
          </w:p>
        </w:tc>
      </w:tr>
      <w:tr w14:paraId="5CFF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BE0CA">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cs="Times New Roman"/>
                <w:smallCaps w:val="0"/>
                <w:color w:val="auto"/>
                <w:sz w:val="21"/>
                <w:szCs w:val="21"/>
                <w:lang w:val="en-US" w:eastAsia="zh-CN"/>
              </w:rPr>
              <w:t>4</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883C7">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卫生院</w:t>
            </w:r>
          </w:p>
        </w:tc>
        <w:tc>
          <w:tcPr>
            <w:tcW w:w="1237" w:type="dxa"/>
            <w:vMerge w:val="continue"/>
            <w:tcBorders>
              <w:left w:val="single" w:color="auto" w:sz="4" w:space="0"/>
              <w:right w:val="single" w:color="auto" w:sz="4" w:space="0"/>
              <w:tl2br w:val="nil"/>
              <w:tr2bl w:val="nil"/>
            </w:tcBorders>
            <w:noWrap w:val="0"/>
            <w:vAlign w:val="center"/>
          </w:tcPr>
          <w:p w14:paraId="0BE7A173">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EDA999">
            <w:pPr>
              <w:adjustRightInd w:val="0"/>
              <w:snapToGrid w:val="0"/>
              <w:spacing w:beforeLines="0" w:afterLines="0" w:line="300" w:lineRule="exact"/>
              <w:rPr>
                <w:rFonts w:hint="default" w:ascii="Times New Roman" w:hAnsi="Times New Roman" w:eastAsia="仿宋_GB2312" w:cs="Times New Roman"/>
                <w:smallCaps w:val="0"/>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A1E531">
            <w:pPr>
              <w:adjustRightInd w:val="0"/>
              <w:snapToGrid w:val="0"/>
              <w:spacing w:beforeLines="0" w:afterLines="0" w:line="320" w:lineRule="exact"/>
              <w:jc w:val="center"/>
              <w:rPr>
                <w:rFonts w:hint="default" w:ascii="Times New Roman" w:hAnsi="Times New Roman" w:eastAsia="仿宋_GB2312" w:cs="Times New Roman"/>
                <w:smallCaps w:val="0"/>
                <w:color w:val="auto"/>
                <w:sz w:val="21"/>
                <w:szCs w:val="21"/>
              </w:rPr>
            </w:pPr>
          </w:p>
        </w:tc>
      </w:tr>
      <w:tr w14:paraId="2819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3BAB91">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cs="Times New Roman"/>
                <w:smallCaps w:val="0"/>
                <w:color w:val="auto"/>
                <w:sz w:val="21"/>
                <w:szCs w:val="21"/>
                <w:lang w:val="en-US" w:eastAsia="zh-CN"/>
              </w:rPr>
              <w:t>5</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DEA4B">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村卫生室</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所）</w:t>
            </w:r>
          </w:p>
        </w:tc>
        <w:tc>
          <w:tcPr>
            <w:tcW w:w="1237" w:type="dxa"/>
            <w:vMerge w:val="continue"/>
            <w:tcBorders>
              <w:left w:val="single" w:color="auto" w:sz="4" w:space="0"/>
              <w:right w:val="single" w:color="auto" w:sz="4" w:space="0"/>
              <w:tl2br w:val="nil"/>
              <w:tr2bl w:val="nil"/>
            </w:tcBorders>
            <w:noWrap w:val="0"/>
            <w:vAlign w:val="center"/>
          </w:tcPr>
          <w:p w14:paraId="23C9E760">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D62997">
            <w:pPr>
              <w:adjustRightInd w:val="0"/>
              <w:snapToGrid w:val="0"/>
              <w:spacing w:beforeLines="0" w:afterLines="0" w:line="300" w:lineRule="exact"/>
              <w:rPr>
                <w:rFonts w:hint="default" w:ascii="Times New Roman" w:hAnsi="Times New Roman" w:eastAsia="仿宋_GB2312" w:cs="Times New Roman"/>
                <w:smallCaps w:val="0"/>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7C0DF0">
            <w:pPr>
              <w:adjustRightInd w:val="0"/>
              <w:snapToGrid w:val="0"/>
              <w:spacing w:beforeLines="0" w:afterLines="0" w:line="320" w:lineRule="exact"/>
              <w:jc w:val="center"/>
              <w:rPr>
                <w:rFonts w:hint="default" w:ascii="Times New Roman" w:hAnsi="Times New Roman" w:eastAsia="仿宋_GB2312" w:cs="Times New Roman"/>
                <w:smallCaps w:val="0"/>
                <w:color w:val="auto"/>
                <w:sz w:val="21"/>
                <w:szCs w:val="21"/>
              </w:rPr>
            </w:pPr>
          </w:p>
        </w:tc>
      </w:tr>
      <w:tr w14:paraId="100C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B5C37B5">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cs="Times New Roman"/>
                <w:smallCaps w:val="0"/>
                <w:color w:val="auto"/>
                <w:sz w:val="21"/>
                <w:szCs w:val="21"/>
                <w:lang w:val="en-US" w:eastAsia="zh-CN"/>
              </w:rPr>
              <w:t>6</w:t>
            </w: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C304E">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诊  所</w:t>
            </w:r>
          </w:p>
        </w:tc>
        <w:tc>
          <w:tcPr>
            <w:tcW w:w="1237" w:type="dxa"/>
            <w:vMerge w:val="continue"/>
            <w:tcBorders>
              <w:left w:val="single" w:color="auto" w:sz="4" w:space="0"/>
              <w:right w:val="single" w:color="auto" w:sz="4" w:space="0"/>
              <w:tl2br w:val="nil"/>
              <w:tr2bl w:val="nil"/>
            </w:tcBorders>
            <w:noWrap w:val="0"/>
            <w:vAlign w:val="center"/>
          </w:tcPr>
          <w:p w14:paraId="1B1C50C3">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6604C0">
            <w:pPr>
              <w:adjustRightInd w:val="0"/>
              <w:snapToGrid w:val="0"/>
              <w:spacing w:beforeLines="0" w:afterLines="0" w:line="300" w:lineRule="exact"/>
              <w:rPr>
                <w:rFonts w:hint="default" w:ascii="Times New Roman" w:hAnsi="Times New Roman" w:eastAsia="仿宋_GB2312" w:cs="Times New Roman"/>
                <w:smallCaps w:val="0"/>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352AE2">
            <w:pPr>
              <w:adjustRightInd w:val="0"/>
              <w:snapToGrid w:val="0"/>
              <w:spacing w:beforeLines="0" w:afterLines="0" w:line="320" w:lineRule="exact"/>
              <w:jc w:val="center"/>
              <w:rPr>
                <w:rFonts w:hint="default" w:ascii="Times New Roman" w:hAnsi="Times New Roman" w:eastAsia="仿宋_GB2312" w:cs="Times New Roman"/>
                <w:smallCaps w:val="0"/>
                <w:color w:val="auto"/>
                <w:sz w:val="21"/>
                <w:szCs w:val="21"/>
              </w:rPr>
            </w:pPr>
          </w:p>
        </w:tc>
      </w:tr>
      <w:tr w14:paraId="50D2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1EDA8B">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p>
        </w:tc>
        <w:tc>
          <w:tcPr>
            <w:tcW w:w="3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B62658">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其他医疗机构</w:t>
            </w:r>
          </w:p>
        </w:tc>
        <w:tc>
          <w:tcPr>
            <w:tcW w:w="1237" w:type="dxa"/>
            <w:vMerge w:val="continue"/>
            <w:tcBorders>
              <w:left w:val="single" w:color="auto" w:sz="4" w:space="0"/>
              <w:bottom w:val="single" w:color="auto" w:sz="4" w:space="0"/>
              <w:right w:val="single" w:color="auto" w:sz="4" w:space="0"/>
              <w:tl2br w:val="nil"/>
              <w:tr2bl w:val="nil"/>
            </w:tcBorders>
            <w:noWrap w:val="0"/>
            <w:vAlign w:val="center"/>
          </w:tcPr>
          <w:p w14:paraId="43095B3F">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p>
        </w:tc>
        <w:tc>
          <w:tcPr>
            <w:tcW w:w="7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17E926">
            <w:pPr>
              <w:adjustRightInd w:val="0"/>
              <w:snapToGrid w:val="0"/>
              <w:spacing w:beforeLines="0" w:afterLines="0" w:line="300" w:lineRule="exact"/>
              <w:jc w:val="center"/>
              <w:rPr>
                <w:rFonts w:hint="default" w:ascii="Times New Roman" w:hAnsi="Times New Roman" w:eastAsia="仿宋_GB2312" w:cs="Times New Roman"/>
                <w:smallCaps w:val="0"/>
                <w:color w:val="auto"/>
                <w:sz w:val="21"/>
                <w:szCs w:val="21"/>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80BC1F">
            <w:pPr>
              <w:adjustRightInd w:val="0"/>
              <w:snapToGrid w:val="0"/>
              <w:spacing w:beforeLines="0" w:afterLines="0" w:line="320" w:lineRule="exact"/>
              <w:jc w:val="center"/>
              <w:rPr>
                <w:rFonts w:hint="default" w:ascii="Times New Roman" w:hAnsi="Times New Roman" w:eastAsia="仿宋_GB2312" w:cs="Times New Roman"/>
                <w:smallCaps w:val="0"/>
                <w:color w:val="auto"/>
                <w:sz w:val="21"/>
                <w:szCs w:val="21"/>
              </w:rPr>
            </w:pPr>
          </w:p>
        </w:tc>
      </w:tr>
    </w:tbl>
    <w:p w14:paraId="5E20A2E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37942"/>
    <w:rsid w:val="4451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2025-06-20T02:07:13Z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1B03607BEEAB475D84BC6D6024633687_12</vt:lpwstr>
  </property>
  <property fmtid="{D5CDD505-2E9C-101B-9397-08002B2CF9AE}" pid="4" name="KSOTemplateDocerSaveRecord">
    <vt:lpwstr>eyJoZGlkIjoiNDRmNGZlNGJjZGQ3ZThiOWFjZTVjNDRkYTIyNTU4M2UifQ==</vt:lpwstr>
  </property>
</Properties>
</file>