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3EF1E">
      <w:pPr>
        <w:jc w:val="left"/>
        <w:rPr>
          <w:rFonts w:ascii="仿宋" w:hAnsi="仿宋" w:eastAsia="仿宋" w:cs="仿宋"/>
          <w:bCs/>
          <w:color w:val="000000"/>
          <w:sz w:val="32"/>
          <w:szCs w:val="32"/>
        </w:rPr>
      </w:pPr>
    </w:p>
    <w:p w14:paraId="1B9917BF">
      <w:pPr>
        <w:jc w:val="left"/>
        <w:rPr>
          <w:rFonts w:ascii="黑体" w:hAnsi="黑体" w:eastAsia="黑体" w:cs="黑体"/>
          <w:b/>
          <w:color w:val="000000"/>
          <w:sz w:val="32"/>
          <w:szCs w:val="32"/>
          <w:u w:val="single"/>
        </w:rPr>
      </w:pPr>
      <w:r>
        <w:rPr>
          <w:rFonts w:hint="eastAsia" w:ascii="仿宋" w:hAnsi="仿宋" w:eastAsia="仿宋" w:cs="仿宋"/>
          <w:bCs/>
          <w:color w:val="000000"/>
          <w:sz w:val="32"/>
          <w:szCs w:val="32"/>
        </w:rPr>
        <w:t xml:space="preserve">                             </w:t>
      </w:r>
      <w:r>
        <w:rPr>
          <w:rFonts w:hint="eastAsia" w:ascii="黑体" w:hAnsi="黑体" w:eastAsia="黑体" w:cs="黑体"/>
          <w:b/>
          <w:color w:val="000000"/>
          <w:sz w:val="32"/>
          <w:szCs w:val="32"/>
        </w:rPr>
        <w:t>工程编号：</w:t>
      </w:r>
      <w:r>
        <w:rPr>
          <w:rFonts w:hint="eastAsia" w:ascii="黑体" w:hAnsi="黑体" w:eastAsia="黑体" w:cs="黑体"/>
          <w:b/>
          <w:color w:val="000000"/>
          <w:sz w:val="32"/>
          <w:szCs w:val="32"/>
          <w:u w:val="single"/>
        </w:rPr>
        <w:t xml:space="preserve">             </w:t>
      </w:r>
    </w:p>
    <w:p w14:paraId="0761D9C5">
      <w:pPr>
        <w:jc w:val="center"/>
        <w:rPr>
          <w:rFonts w:ascii="黑体" w:hAnsi="黑体" w:eastAsia="黑体" w:cs="黑体"/>
          <w:b/>
          <w:color w:val="000000"/>
          <w:sz w:val="52"/>
          <w:szCs w:val="52"/>
        </w:rPr>
      </w:pPr>
      <w:r>
        <w:rPr>
          <w:rFonts w:hint="eastAsia" w:ascii="黑体" w:hAnsi="黑体" w:eastAsia="黑体" w:cs="黑体"/>
          <w:b/>
          <w:color w:val="000000"/>
          <w:sz w:val="52"/>
          <w:szCs w:val="52"/>
        </w:rPr>
        <w:t xml:space="preserve">        </w:t>
      </w:r>
      <w:r>
        <w:rPr>
          <w:rFonts w:hint="eastAsia" w:ascii="黑体" w:hAnsi="黑体" w:eastAsia="黑体" w:cs="黑体"/>
          <w:b/>
          <w:color w:val="000000"/>
          <w:sz w:val="32"/>
          <w:szCs w:val="32"/>
        </w:rPr>
        <w:t>合同编号：</w:t>
      </w:r>
      <w:r>
        <w:rPr>
          <w:rFonts w:hint="eastAsia" w:ascii="黑体" w:hAnsi="黑体" w:eastAsia="黑体" w:cs="黑体"/>
          <w:b/>
          <w:color w:val="000000"/>
          <w:sz w:val="32"/>
          <w:szCs w:val="32"/>
          <w:u w:val="single"/>
        </w:rPr>
        <w:t xml:space="preserve">             </w:t>
      </w:r>
    </w:p>
    <w:p w14:paraId="79732523">
      <w:pPr>
        <w:jc w:val="center"/>
        <w:rPr>
          <w:rFonts w:ascii="仿宋" w:hAnsi="仿宋" w:eastAsia="仿宋" w:cs="仿宋"/>
          <w:b/>
          <w:color w:val="000000"/>
          <w:sz w:val="52"/>
          <w:szCs w:val="52"/>
        </w:rPr>
      </w:pPr>
    </w:p>
    <w:p w14:paraId="613098C0">
      <w:pPr>
        <w:jc w:val="center"/>
        <w:rPr>
          <w:rFonts w:ascii="仿宋" w:hAnsi="仿宋" w:eastAsia="仿宋" w:cs="仿宋"/>
          <w:b/>
          <w:color w:val="000000"/>
          <w:sz w:val="52"/>
          <w:szCs w:val="52"/>
        </w:rPr>
      </w:pPr>
    </w:p>
    <w:p w14:paraId="381D3010">
      <w:pPr>
        <w:jc w:val="center"/>
        <w:rPr>
          <w:rFonts w:ascii="仿宋" w:hAnsi="仿宋" w:eastAsia="仿宋" w:cs="仿宋"/>
          <w:b/>
          <w:color w:val="000000"/>
          <w:sz w:val="52"/>
          <w:szCs w:val="52"/>
        </w:rPr>
      </w:pPr>
    </w:p>
    <w:p w14:paraId="61A83C50">
      <w:pPr>
        <w:jc w:val="center"/>
        <w:rPr>
          <w:rFonts w:ascii="仿宋" w:hAnsi="仿宋" w:eastAsia="仿宋" w:cs="仿宋"/>
          <w:b/>
          <w:color w:val="000000"/>
          <w:sz w:val="52"/>
          <w:szCs w:val="52"/>
        </w:rPr>
      </w:pPr>
      <w:r>
        <w:rPr>
          <w:rFonts w:hint="eastAsia" w:ascii="黑体" w:hAnsi="黑体" w:eastAsia="黑体" w:cs="黑体"/>
          <w:b/>
          <w:color w:val="000000"/>
          <w:sz w:val="72"/>
          <w:szCs w:val="52"/>
        </w:rPr>
        <w:t>广东省建设工程施工合同</w:t>
      </w:r>
    </w:p>
    <w:p w14:paraId="57C33737">
      <w:pPr>
        <w:jc w:val="center"/>
        <w:rPr>
          <w:rFonts w:ascii="仿宋" w:hAnsi="仿宋" w:eastAsia="仿宋" w:cs="仿宋"/>
          <w:b/>
          <w:color w:val="000000"/>
          <w:sz w:val="52"/>
          <w:szCs w:val="52"/>
        </w:rPr>
      </w:pPr>
      <w:r>
        <w:rPr>
          <w:rFonts w:hint="eastAsia" w:ascii="黑体" w:hAnsi="黑体" w:eastAsia="黑体" w:cs="黑体"/>
          <w:b/>
          <w:color w:val="000000"/>
          <w:sz w:val="48"/>
          <w:szCs w:val="48"/>
        </w:rPr>
        <w:t>（示范文本）</w:t>
      </w:r>
    </w:p>
    <w:p w14:paraId="0071B21F">
      <w:pPr>
        <w:jc w:val="center"/>
        <w:rPr>
          <w:rFonts w:ascii="仿宋" w:hAnsi="仿宋" w:eastAsia="仿宋" w:cs="仿宋"/>
          <w:b/>
          <w:color w:val="000000"/>
          <w:sz w:val="52"/>
          <w:szCs w:val="52"/>
        </w:rPr>
      </w:pPr>
    </w:p>
    <w:p w14:paraId="7D97C108">
      <w:pPr>
        <w:pStyle w:val="2"/>
        <w:ind w:left="63" w:right="63"/>
      </w:pPr>
    </w:p>
    <w:p w14:paraId="50E5A644">
      <w:pPr>
        <w:jc w:val="center"/>
        <w:rPr>
          <w:rFonts w:ascii="黑体" w:hAnsi="黑体" w:eastAsia="黑体" w:cs="黑体"/>
          <w:b/>
          <w:color w:val="000000"/>
          <w:sz w:val="52"/>
          <w:szCs w:val="52"/>
        </w:rPr>
      </w:pPr>
      <w:r>
        <w:rPr>
          <w:rFonts w:hint="eastAsia" w:ascii="黑体" w:hAnsi="黑体" w:eastAsia="黑体" w:cs="黑体"/>
          <w:b/>
          <w:color w:val="000000"/>
          <w:sz w:val="52"/>
          <w:szCs w:val="52"/>
        </w:rPr>
        <w:t>2024年版</w:t>
      </w:r>
    </w:p>
    <w:p w14:paraId="7867E40D">
      <w:pPr>
        <w:pStyle w:val="2"/>
        <w:ind w:left="63" w:right="63"/>
        <w:rPr>
          <w:rFonts w:ascii="仿宋" w:hAnsi="仿宋" w:eastAsia="仿宋" w:cs="仿宋"/>
          <w:b/>
          <w:color w:val="000000"/>
          <w:sz w:val="52"/>
          <w:szCs w:val="52"/>
        </w:rPr>
      </w:pPr>
      <w:r>
        <w:rPr>
          <w:rFonts w:hint="eastAsia" w:ascii="仿宋" w:hAnsi="仿宋" w:eastAsia="仿宋" w:cs="仿宋"/>
          <w:b/>
          <w:color w:val="000000"/>
          <w:sz w:val="52"/>
          <w:szCs w:val="52"/>
        </w:rPr>
        <w:t xml:space="preserve"> </w:t>
      </w:r>
    </w:p>
    <w:p w14:paraId="3A10D401">
      <w:pPr>
        <w:pStyle w:val="2"/>
        <w:ind w:left="0" w:leftChars="0" w:right="0" w:rightChars="0" w:firstLine="0"/>
        <w:rPr>
          <w:rFonts w:ascii="黑体" w:hAnsi="黑体" w:eastAsia="黑体" w:cs="黑体"/>
          <w:b/>
          <w:color w:val="000000"/>
          <w:kern w:val="2"/>
          <w:sz w:val="52"/>
          <w:szCs w:val="52"/>
        </w:rPr>
      </w:pPr>
      <w:r>
        <w:rPr>
          <w:rFonts w:hint="eastAsia" w:ascii="黑体" w:hAnsi="黑体" w:eastAsia="黑体" w:cs="黑体"/>
          <w:b/>
          <w:color w:val="000000"/>
          <w:kern w:val="2"/>
          <w:sz w:val="52"/>
          <w:szCs w:val="52"/>
        </w:rPr>
        <w:t>征求意见稿</w:t>
      </w:r>
    </w:p>
    <w:p w14:paraId="4D4D5B4F">
      <w:pPr>
        <w:rPr>
          <w:rFonts w:ascii="仿宋" w:hAnsi="仿宋" w:eastAsia="仿宋" w:cs="仿宋"/>
          <w:b/>
          <w:color w:val="000000"/>
          <w:sz w:val="28"/>
          <w:szCs w:val="28"/>
        </w:rPr>
      </w:pPr>
    </w:p>
    <w:p w14:paraId="65D2B962">
      <w:pPr>
        <w:rPr>
          <w:rFonts w:ascii="仿宋" w:hAnsi="仿宋" w:eastAsia="仿宋" w:cs="仿宋"/>
          <w:b/>
          <w:color w:val="000000"/>
          <w:sz w:val="28"/>
          <w:szCs w:val="28"/>
        </w:rPr>
      </w:pPr>
    </w:p>
    <w:p w14:paraId="7981801D">
      <w:pPr>
        <w:rPr>
          <w:rFonts w:ascii="仿宋" w:hAnsi="仿宋" w:eastAsia="仿宋" w:cs="仿宋"/>
          <w:b/>
          <w:color w:val="000000"/>
          <w:sz w:val="28"/>
          <w:szCs w:val="28"/>
        </w:rPr>
      </w:pPr>
    </w:p>
    <w:p w14:paraId="491E0EE7">
      <w:pPr>
        <w:ind w:right="2719" w:rightChars="1295"/>
        <w:jc w:val="distribute"/>
        <w:rPr>
          <w:rFonts w:ascii="黑体" w:hAnsi="黑体" w:eastAsia="黑体" w:cs="黑体"/>
          <w:b/>
          <w:color w:val="000000"/>
          <w:sz w:val="32"/>
          <w:szCs w:val="28"/>
        </w:rPr>
      </w:pPr>
      <w:r>
        <w:rPr>
          <w:rFonts w:hint="eastAsia"/>
          <w:b/>
          <w:color w:val="000000"/>
          <w:sz w:val="32"/>
          <w:szCs w:val="28"/>
        </w:rPr>
        <w:t xml:space="preserve">               </w:t>
      </w:r>
      <w:r>
        <w:rPr>
          <w:rFonts w:hint="eastAsia" w:ascii="黑体" w:hAnsi="黑体" w:eastAsia="黑体" w:cs="黑体"/>
          <w:b/>
          <w:color w:val="000000"/>
          <w:sz w:val="32"/>
          <w:szCs w:val="28"/>
        </w:rPr>
        <w:t>广东省</w:t>
      </w:r>
      <w:r>
        <w:rPr>
          <w:rFonts w:ascii="黑体" w:hAnsi="黑体" w:eastAsia="黑体" w:cs="黑体"/>
          <w:b/>
          <w:color w:val="000000"/>
          <w:sz w:val="32"/>
          <w:szCs w:val="28"/>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08AB3DA4">
                            <w:pPr>
                              <w:rPr>
                                <w:b/>
                                <w:bCs/>
                                <w:sz w:val="32"/>
                              </w:rPr>
                            </w:pPr>
                            <w:r>
                              <w:rPr>
                                <w:rFonts w:hint="eastAsia" w:ascii="黑体" w:hAnsi="黑体" w:eastAsia="黑体" w:cs="黑体"/>
                                <w:b/>
                                <w:bCs/>
                                <w:sz w:val="32"/>
                              </w:rPr>
                              <w:t>制定</w:t>
                            </w:r>
                          </w:p>
                        </w:txbxContent>
                      </wps:txbx>
                      <wps:bodyPr wrap="square" upright="1"/>
                    </wps:wsp>
                  </a:graphicData>
                </a:graphic>
              </wp:anchor>
            </w:drawing>
          </mc:Choice>
          <mc:Fallback>
            <w:pict>
              <v:shape id="文本框 2"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MtaNohICAAAoBAAADgAAAGRycy9lMm9Eb2MueG1srVNL&#10;ktMwEN1TxR1U2hNnAmEYV5ypghA2FFA1cICO3LZVpR+SEjsXgBuwYsOec+UctGQThmGTBV7YbfXT&#10;635PrdXtoBU7oA/SmopfzeacoRG2lqat+KeP2ycvOAsRTA3KGqz4EQO/XT9+tOpdiQvbWVWjZ0Ri&#10;Qtm7incxurIoguhQQ5hZh4aSjfUaIv36tqg99MSuVbGYz58XvfW181ZgCLS6GZN8YvSXENqmkQI3&#10;Vuw1mjiyelQQSVLopAt8nbttGhTxfdMEjExVnJTG/KYiFO/Su1ivoGw9uE6KqQW4pIUHmjRIQ0XP&#10;VBuIwPZe/kOlpfA22CbOhNXFKCQ7Qiqu5g+8uevAYdZCVgd3Nj38P1rx7vDBM1nTJHBmQNOBn759&#10;PX3/efrxhS2SPb0LJaHuHOHi8NIOCTqtB1pMqofG6/QlPYzyZO7xbC4OkQlavF48vZlTRlDq2fKa&#10;RiGxFH82Ox/iG7SapaDins4uWwqHtyGO0N+QVMvYrVSK1qFUhvUVv1kulkQPNJMNzQKF2pGuYNpM&#10;E6ySddqSdgTf7l4pzw5Ac7HNz9TNX7BUbwOhG3E5lWBQahnR56hDqF+bmsWjI+8MXRmemtFYc6aQ&#10;bliKMjKCVJcgyRJlUhHM8zuJT8cw2p2iOOwGIk3hztZHOpqeZpjEft6Dpw72zsu2IxfzURUJRwOU&#10;7Z6GPU3o/X+K71/w9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zS1x2AAAAAkBAAAPAAAAAAAA&#10;AAEAIAAAACIAAABkcnMvZG93bnJldi54bWxQSwECFAAUAAAACACHTuJAMtaNohICAAAoBAAADgAA&#10;AAAAAAABACAAAAAnAQAAZHJzL2Uyb0RvYy54bWxQSwUGAAAAAAYABgBZAQAAqwUAAAAA&#10;">
                <v:fill on="f" focussize="0,0"/>
                <v:stroke color="#FFFFFF" joinstyle="miter"/>
                <v:imagedata o:title=""/>
                <o:lock v:ext="edit" aspectratio="f"/>
                <v:textbox>
                  <w:txbxContent>
                    <w:p w14:paraId="08AB3DA4">
                      <w:pPr>
                        <w:rPr>
                          <w:b/>
                          <w:bCs/>
                          <w:sz w:val="32"/>
                        </w:rPr>
                      </w:pPr>
                      <w:r>
                        <w:rPr>
                          <w:rFonts w:hint="eastAsia" w:ascii="黑体" w:hAnsi="黑体" w:eastAsia="黑体" w:cs="黑体"/>
                          <w:b/>
                          <w:bCs/>
                          <w:sz w:val="32"/>
                        </w:rPr>
                        <w:t>制定</w:t>
                      </w:r>
                    </w:p>
                  </w:txbxContent>
                </v:textbox>
              </v:shape>
            </w:pict>
          </mc:Fallback>
        </mc:AlternateContent>
      </w:r>
      <w:r>
        <w:rPr>
          <w:rFonts w:hint="eastAsia" w:ascii="黑体" w:hAnsi="黑体" w:eastAsia="黑体" w:cs="黑体"/>
          <w:b/>
          <w:color w:val="000000"/>
          <w:sz w:val="32"/>
          <w:szCs w:val="28"/>
        </w:rPr>
        <w:t>住房和城乡建设厅</w:t>
      </w:r>
    </w:p>
    <w:p w14:paraId="00EF6C9A">
      <w:pPr>
        <w:ind w:left="181" w:leftChars="86" w:right="2719" w:rightChars="1295" w:firstLine="2249" w:firstLineChars="700"/>
        <w:jc w:val="distribute"/>
        <w:rPr>
          <w:rFonts w:ascii="黑体" w:hAnsi="黑体" w:eastAsia="黑体" w:cs="黑体"/>
          <w:b/>
          <w:color w:val="000000"/>
          <w:sz w:val="32"/>
          <w:szCs w:val="28"/>
        </w:rPr>
      </w:pPr>
      <w:r>
        <w:rPr>
          <w:rFonts w:hint="eastAsia" w:ascii="黑体" w:hAnsi="黑体" w:eastAsia="黑体" w:cs="黑体"/>
          <w:b/>
          <w:color w:val="000000"/>
          <w:sz w:val="32"/>
          <w:szCs w:val="28"/>
        </w:rPr>
        <w:t>广东省市场监督管理局</w:t>
      </w:r>
    </w:p>
    <w:p w14:paraId="50672518">
      <w:pPr>
        <w:rPr>
          <w:b/>
          <w:bCs/>
          <w:color w:val="000000"/>
          <w:sz w:val="32"/>
        </w:rPr>
      </w:pPr>
    </w:p>
    <w:p w14:paraId="1BBA3715">
      <w:pPr>
        <w:ind w:right="2719" w:rightChars="1295"/>
        <w:rPr>
          <w:rFonts w:ascii="仿宋" w:hAnsi="仿宋" w:eastAsia="仿宋" w:cs="仿宋"/>
          <w:b/>
          <w:color w:val="000000"/>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276" w:right="1555" w:bottom="1276" w:left="1531" w:header="851" w:footer="992" w:gutter="0"/>
          <w:pgNumType w:start="0"/>
          <w:cols w:space="720" w:num="1"/>
          <w:titlePg/>
          <w:docGrid w:type="lines" w:linePitch="312" w:charSpace="0"/>
        </w:sectPr>
      </w:pPr>
    </w:p>
    <w:p w14:paraId="0C7F5E15">
      <w:pPr>
        <w:ind w:right="2719" w:rightChars="1295"/>
        <w:rPr>
          <w:rFonts w:ascii="仿宋" w:hAnsi="仿宋" w:eastAsia="仿宋" w:cs="仿宋"/>
          <w:b/>
          <w:color w:val="000000"/>
          <w:u w:val="single"/>
        </w:rPr>
      </w:pPr>
    </w:p>
    <w:p w14:paraId="0EBA2CD8">
      <w:pPr>
        <w:pStyle w:val="87"/>
        <w:spacing w:line="240" w:lineRule="auto"/>
        <w:jc w:val="center"/>
        <w:outlineLvl w:val="0"/>
        <w:rPr>
          <w:rFonts w:ascii="仿宋" w:hAnsi="仿宋" w:eastAsia="仿宋" w:cs="仿宋"/>
          <w:color w:val="000000"/>
          <w:lang w:val="zh-CN"/>
        </w:rPr>
      </w:pPr>
      <w:r>
        <w:rPr>
          <w:rFonts w:hint="eastAsia" w:ascii="仿宋" w:hAnsi="仿宋" w:eastAsia="仿宋" w:cs="仿宋"/>
          <w:b w:val="0"/>
          <w:color w:val="000000"/>
        </w:rPr>
        <w:br w:type="page"/>
      </w:r>
      <w:bookmarkStart w:id="0" w:name="_Toc8364"/>
      <w:bookmarkStart w:id="1" w:name="_Toc24134525"/>
      <w:bookmarkStart w:id="2" w:name="_Toc22315"/>
      <w:bookmarkStart w:id="3" w:name="_Toc31432"/>
      <w:bookmarkStart w:id="4" w:name="_Toc9531"/>
      <w:bookmarkStart w:id="5" w:name="_Toc8195"/>
      <w:bookmarkStart w:id="6" w:name="_Toc24729"/>
      <w:bookmarkStart w:id="7" w:name="_Toc9458"/>
      <w:bookmarkStart w:id="8" w:name="_Toc21701530"/>
      <w:bookmarkStart w:id="9" w:name="_Toc122560624"/>
      <w:bookmarkStart w:id="10" w:name="_Toc11350251"/>
      <w:bookmarkStart w:id="11" w:name="_Toc11351405"/>
      <w:bookmarkStart w:id="12" w:name="_Toc22328"/>
      <w:bookmarkStart w:id="13" w:name="_Toc11320652"/>
      <w:bookmarkStart w:id="14" w:name="_Toc18180523"/>
      <w:bookmarkStart w:id="15" w:name="_Toc8658"/>
      <w:bookmarkStart w:id="16" w:name="_Toc11336500"/>
      <w:bookmarkStart w:id="17" w:name="_Toc24258"/>
      <w:bookmarkStart w:id="18" w:name="_Toc28203"/>
      <w:bookmarkStart w:id="19" w:name="_Toc11333986"/>
      <w:bookmarkStart w:id="20" w:name="_Toc122560326"/>
      <w:bookmarkStart w:id="21" w:name="_Toc22619"/>
      <w:bookmarkStart w:id="22" w:name="_Toc29596"/>
      <w:bookmarkStart w:id="23" w:name="_Toc122559862"/>
      <w:bookmarkStart w:id="24" w:name="_Toc16596"/>
      <w:bookmarkStart w:id="25" w:name="_Toc11328832"/>
      <w:bookmarkStart w:id="26" w:name="_Toc6477"/>
      <w:bookmarkStart w:id="27" w:name="_Toc169700139"/>
      <w:bookmarkStart w:id="28" w:name="_Toc296890982"/>
      <w:bookmarkStart w:id="29" w:name="_Toc296503025"/>
      <w:r>
        <w:rPr>
          <w:rFonts w:hint="eastAsia" w:ascii="仿宋" w:hAnsi="仿宋" w:eastAsia="仿宋" w:cs="仿宋"/>
          <w:color w:val="000000"/>
          <w:lang w:val="zh-CN"/>
        </w:rPr>
        <w:t>说  明</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028DB3D">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为了指导建设工程施工合同当事人的签约行为，维护合同当事人的合法权益，依据《中华人民共和国民法典》《中华人民共和国建筑法》</w:t>
      </w:r>
      <w:bookmarkStart w:id="30" w:name="_Hlk19536597"/>
      <w:r>
        <w:rPr>
          <w:rFonts w:hint="eastAsia" w:ascii="仿宋" w:hAnsi="仿宋" w:eastAsia="仿宋" w:cs="仿宋"/>
          <w:color w:val="000000"/>
          <w:sz w:val="30"/>
          <w:szCs w:val="30"/>
        </w:rPr>
        <w:t>《中华人民共和国招标投标法》</w:t>
      </w:r>
      <w:bookmarkEnd w:id="30"/>
      <w:r>
        <w:rPr>
          <w:rFonts w:hint="eastAsia" w:ascii="仿宋" w:hAnsi="仿宋" w:eastAsia="仿宋" w:cs="仿宋"/>
          <w:color w:val="000000"/>
          <w:sz w:val="30"/>
          <w:szCs w:val="30"/>
        </w:rPr>
        <w:t>以及相关法律法规，广东省住房和城乡建设厅、广东省市场监督管理局借鉴国内外工程管理成熟经验，在国家《建设工程施工合同（示范文本）》（GF-2017-0201）基础上，结合我省实际，对《广东省建设工程标准施工合同（2009年版）》进行修订，制定了《广东省建设工程施工合同示范文本（2024年版）》（以下简称《示范文本》）。为便于合同当事人使用《示范文本》，现就有关问题说明如下：</w:t>
      </w:r>
    </w:p>
    <w:p w14:paraId="240536CF">
      <w:pPr>
        <w:pStyle w:val="5"/>
        <w:ind w:firstLine="600" w:firstLineChars="200"/>
        <w:rPr>
          <w:rFonts w:ascii="仿宋" w:hAnsi="仿宋" w:eastAsia="仿宋" w:cs="仿宋"/>
          <w:b w:val="0"/>
          <w:color w:val="000000"/>
          <w:sz w:val="30"/>
          <w:szCs w:val="30"/>
        </w:rPr>
      </w:pPr>
      <w:bookmarkStart w:id="31" w:name="_Toc29138"/>
      <w:bookmarkStart w:id="32" w:name="_Toc11351406"/>
      <w:bookmarkStart w:id="33" w:name="_Toc23408"/>
      <w:bookmarkStart w:id="34" w:name="_Toc24101"/>
      <w:bookmarkStart w:id="35" w:name="_Toc11328833"/>
      <w:bookmarkStart w:id="36" w:name="_Toc122559863"/>
      <w:bookmarkStart w:id="37" w:name="_Toc122560327"/>
      <w:bookmarkStart w:id="38" w:name="_Toc21973"/>
      <w:bookmarkStart w:id="39" w:name="_Toc10890"/>
      <w:bookmarkStart w:id="40" w:name="_Toc25370"/>
      <w:bookmarkStart w:id="41" w:name="_Toc11333987"/>
      <w:bookmarkStart w:id="42" w:name="_Toc25309"/>
      <w:bookmarkStart w:id="43" w:name="_Toc16358"/>
      <w:bookmarkStart w:id="44" w:name="_Toc16207"/>
      <w:bookmarkStart w:id="45" w:name="_Toc11320653"/>
      <w:bookmarkStart w:id="46" w:name="_Toc11350252"/>
      <w:bookmarkStart w:id="47" w:name="_Toc6274"/>
      <w:bookmarkStart w:id="48" w:name="_Toc17989"/>
      <w:bookmarkStart w:id="49" w:name="_Toc21701531"/>
      <w:bookmarkStart w:id="50" w:name="_Toc9968"/>
      <w:bookmarkStart w:id="51" w:name="_Toc24134526"/>
      <w:bookmarkStart w:id="52" w:name="_Toc122560625"/>
      <w:bookmarkStart w:id="53" w:name="_Toc11336501"/>
      <w:bookmarkStart w:id="54" w:name="_Toc18180524"/>
      <w:bookmarkStart w:id="55" w:name="_Toc7094"/>
      <w:bookmarkStart w:id="56" w:name="_Toc169700140"/>
      <w:bookmarkStart w:id="57" w:name="_Toc3193"/>
      <w:bookmarkStart w:id="58" w:name="_Toc27376"/>
      <w:r>
        <w:rPr>
          <w:rFonts w:hint="eastAsia" w:ascii="仿宋" w:hAnsi="仿宋" w:eastAsia="仿宋" w:cs="仿宋"/>
          <w:b w:val="0"/>
          <w:color w:val="000000"/>
          <w:sz w:val="30"/>
          <w:szCs w:val="30"/>
        </w:rPr>
        <w:t>一、《示范文本》的组成</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9D67E87">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《示范文本》由合同协议书、通用合同条款和专用合同条款三部分组成。</w:t>
      </w:r>
    </w:p>
    <w:p w14:paraId="3BD0B034">
      <w:pPr>
        <w:pStyle w:val="6"/>
        <w:ind w:firstLine="567" w:firstLineChars="189"/>
        <w:rPr>
          <w:rFonts w:ascii="仿宋" w:hAnsi="仿宋" w:eastAsia="仿宋" w:cs="仿宋"/>
          <w:b w:val="0"/>
          <w:color w:val="000000"/>
          <w:sz w:val="30"/>
          <w:szCs w:val="30"/>
        </w:rPr>
      </w:pPr>
      <w:bookmarkStart w:id="59" w:name="_Toc122560626"/>
      <w:bookmarkStart w:id="60" w:name="_Toc24134527"/>
      <w:bookmarkStart w:id="61" w:name="_Toc21701532"/>
      <w:bookmarkStart w:id="62" w:name="_Toc12044"/>
      <w:bookmarkStart w:id="63" w:name="_Toc122560328"/>
      <w:bookmarkStart w:id="64" w:name="_Toc11336502"/>
      <w:bookmarkStart w:id="65" w:name="_Toc22529"/>
      <w:bookmarkStart w:id="66" w:name="_Toc1584"/>
      <w:bookmarkStart w:id="67" w:name="_Toc23520"/>
      <w:bookmarkStart w:id="68" w:name="_Toc29804"/>
      <w:bookmarkStart w:id="69" w:name="_Toc32190"/>
      <w:bookmarkStart w:id="70" w:name="_Toc122559864"/>
      <w:bookmarkStart w:id="71" w:name="_Toc16836"/>
      <w:bookmarkStart w:id="72" w:name="_Toc24164"/>
      <w:bookmarkStart w:id="73" w:name="_Toc11351407"/>
      <w:bookmarkStart w:id="74" w:name="_Toc9349"/>
      <w:bookmarkStart w:id="75" w:name="_Toc16128"/>
      <w:bookmarkStart w:id="76" w:name="_Toc23286"/>
      <w:bookmarkStart w:id="77" w:name="_Toc18180525"/>
      <w:bookmarkStart w:id="78" w:name="_Toc11333988"/>
      <w:bookmarkStart w:id="79" w:name="_Toc169700141"/>
      <w:bookmarkStart w:id="80" w:name="_Toc16887"/>
      <w:bookmarkStart w:id="81" w:name="_Toc11320654"/>
      <w:bookmarkStart w:id="82" w:name="_Toc6055"/>
      <w:bookmarkStart w:id="83" w:name="_Toc11350253"/>
      <w:bookmarkStart w:id="84" w:name="_Toc11328834"/>
      <w:bookmarkStart w:id="85" w:name="_Toc11997"/>
      <w:bookmarkStart w:id="86" w:name="_Toc26256"/>
      <w:bookmarkStart w:id="87" w:name="_Toc22000"/>
      <w:r>
        <w:rPr>
          <w:rFonts w:hint="eastAsia" w:ascii="仿宋" w:hAnsi="仿宋" w:eastAsia="仿宋" w:cs="仿宋"/>
          <w:b w:val="0"/>
          <w:bCs w:val="0"/>
          <w:color w:val="000000"/>
          <w:sz w:val="30"/>
          <w:szCs w:val="30"/>
        </w:rPr>
        <w:t>（一）合同协议书</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D787830">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示范文本》合同协议书共计14条，主要包括：工程概况、合同工期、质量标准与创优目标、签约合同价与合同价格形式、施工项目负责人与项目技术负责人、合同文件构成、承诺、词语含义、签订时间、签订地点、补充协议以及合同生效和合同份数等重要内容，集中约定了合同当事人基本的合同权利义务。</w:t>
      </w:r>
    </w:p>
    <w:p w14:paraId="0268607D">
      <w:pPr>
        <w:pStyle w:val="6"/>
        <w:ind w:firstLine="567" w:firstLineChars="189"/>
        <w:rPr>
          <w:rFonts w:ascii="仿宋" w:hAnsi="仿宋" w:eastAsia="仿宋" w:cs="仿宋"/>
          <w:b w:val="0"/>
          <w:bCs w:val="0"/>
          <w:color w:val="000000"/>
          <w:sz w:val="30"/>
          <w:szCs w:val="30"/>
        </w:rPr>
      </w:pPr>
      <w:bookmarkStart w:id="88" w:name="_Toc22957"/>
      <w:bookmarkStart w:id="89" w:name="_Toc18180526"/>
      <w:bookmarkStart w:id="90" w:name="_Toc21701533"/>
      <w:bookmarkStart w:id="91" w:name="_Toc11350254"/>
      <w:bookmarkStart w:id="92" w:name="_Toc16064"/>
      <w:bookmarkStart w:id="93" w:name="_Toc30147"/>
      <w:bookmarkStart w:id="94" w:name="_Toc11336503"/>
      <w:bookmarkStart w:id="95" w:name="_Toc14113"/>
      <w:bookmarkStart w:id="96" w:name="_Toc122560329"/>
      <w:bookmarkStart w:id="97" w:name="_Toc30727"/>
      <w:bookmarkStart w:id="98" w:name="_Toc11351408"/>
      <w:bookmarkStart w:id="99" w:name="_Toc24134528"/>
      <w:bookmarkStart w:id="100" w:name="_Toc30918"/>
      <w:bookmarkStart w:id="101" w:name="_Toc169700142"/>
      <w:bookmarkStart w:id="102" w:name="_Toc11320655"/>
      <w:bookmarkStart w:id="103" w:name="_Toc3163"/>
      <w:bookmarkStart w:id="104" w:name="_Toc24820"/>
      <w:bookmarkStart w:id="105" w:name="_Toc14373"/>
      <w:bookmarkStart w:id="106" w:name="_Toc2769"/>
      <w:bookmarkStart w:id="107" w:name="_Toc122559865"/>
      <w:bookmarkStart w:id="108" w:name="_Toc11333989"/>
      <w:bookmarkStart w:id="109" w:name="_Toc4224"/>
      <w:bookmarkStart w:id="110" w:name="_Toc59"/>
      <w:bookmarkStart w:id="111" w:name="_Toc122560627"/>
      <w:bookmarkStart w:id="112" w:name="_Toc32320"/>
      <w:bookmarkStart w:id="113" w:name="_Toc12845"/>
      <w:bookmarkStart w:id="114" w:name="_Toc11328835"/>
      <w:bookmarkStart w:id="115" w:name="_Toc18232"/>
      <w:bookmarkStart w:id="116" w:name="_Toc15522"/>
      <w:r>
        <w:rPr>
          <w:rFonts w:hint="eastAsia" w:ascii="仿宋" w:hAnsi="仿宋" w:eastAsia="仿宋" w:cs="仿宋"/>
          <w:b w:val="0"/>
          <w:bCs w:val="0"/>
          <w:color w:val="000000"/>
          <w:sz w:val="30"/>
          <w:szCs w:val="30"/>
        </w:rPr>
        <w:t>（二）通用合同条款</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5BA2D3D5">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通用合同条款是合同当事人根据《中华人民共和国民法典》《中华人民共和国建筑法》《中华人民共和国招标投标法》等法律法规的规定，就工程建设的实施及相关事项，对合同当事人的权利义务作出的原则性约定。合同当事人对通用合同条款另有约定的，不直接修改通用合同条款，可在专用条款中约定。</w:t>
      </w:r>
    </w:p>
    <w:p w14:paraId="30C8E222">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通用合同条款共计20条，具体条款分别为：一般约定、发包人、承包人、监理人、工程质量、安全文明施工、劳动用工与环境保护、工期和进度、材料与设备、试验与检验、变更、价格调整、合同价格、计量与支付、验收和工程试车、结算、</w:t>
      </w:r>
      <w:r>
        <w:rPr>
          <w:rFonts w:hint="eastAsia" w:ascii="仿宋" w:hAnsi="仿宋" w:eastAsia="仿宋" w:cs="仿宋"/>
          <w:color w:val="000000"/>
          <w:sz w:val="30"/>
          <w:szCs w:val="30"/>
          <w:u w:color="FF0000"/>
        </w:rPr>
        <w:t>缺陷责任</w:t>
      </w:r>
      <w:r>
        <w:rPr>
          <w:rFonts w:hint="eastAsia" w:ascii="仿宋" w:hAnsi="仿宋" w:eastAsia="仿宋" w:cs="仿宋"/>
          <w:color w:val="000000"/>
          <w:sz w:val="30"/>
          <w:szCs w:val="30"/>
        </w:rPr>
        <w:t>与保修、违约、不可抗力与情势变更、保险、索赔和争议解决。前述条款安排既考虑了现行法律法规对工程建设的有关要求，也考虑了建设工程施工管理的特殊需要。</w:t>
      </w:r>
    </w:p>
    <w:p w14:paraId="1062764D">
      <w:pPr>
        <w:pStyle w:val="6"/>
        <w:ind w:firstLine="567" w:firstLineChars="189"/>
        <w:rPr>
          <w:rFonts w:ascii="仿宋" w:hAnsi="仿宋" w:eastAsia="仿宋" w:cs="仿宋"/>
          <w:b w:val="0"/>
          <w:bCs w:val="0"/>
          <w:color w:val="000000"/>
          <w:sz w:val="30"/>
          <w:szCs w:val="30"/>
        </w:rPr>
      </w:pPr>
      <w:bookmarkStart w:id="117" w:name="_Toc12325"/>
      <w:bookmarkStart w:id="118" w:name="_Toc122560628"/>
      <w:bookmarkStart w:id="119" w:name="_Toc1603"/>
      <w:bookmarkStart w:id="120" w:name="_Toc5587"/>
      <w:bookmarkStart w:id="121" w:name="_Toc169700143"/>
      <w:bookmarkStart w:id="122" w:name="_Toc24851"/>
      <w:bookmarkStart w:id="123" w:name="_Toc14941"/>
      <w:bookmarkStart w:id="124" w:name="_Toc28870"/>
      <w:bookmarkStart w:id="125" w:name="_Toc11336504"/>
      <w:bookmarkStart w:id="126" w:name="_Toc24134529"/>
      <w:bookmarkStart w:id="127" w:name="_Toc122560330"/>
      <w:bookmarkStart w:id="128" w:name="_Toc29264"/>
      <w:bookmarkStart w:id="129" w:name="_Toc11351409"/>
      <w:bookmarkStart w:id="130" w:name="_Toc25553"/>
      <w:bookmarkStart w:id="131" w:name="_Toc14924"/>
      <w:bookmarkStart w:id="132" w:name="_Toc25174"/>
      <w:bookmarkStart w:id="133" w:name="_Toc11328836"/>
      <w:bookmarkStart w:id="134" w:name="_Toc16761"/>
      <w:bookmarkStart w:id="135" w:name="_Toc11350255"/>
      <w:bookmarkStart w:id="136" w:name="_Toc32629"/>
      <w:bookmarkStart w:id="137" w:name="_Toc18180527"/>
      <w:bookmarkStart w:id="138" w:name="_Toc8197"/>
      <w:bookmarkStart w:id="139" w:name="_Toc12404"/>
      <w:bookmarkStart w:id="140" w:name="_Toc16830"/>
      <w:bookmarkStart w:id="141" w:name="_Toc11333990"/>
      <w:bookmarkStart w:id="142" w:name="_Toc122559866"/>
      <w:bookmarkStart w:id="143" w:name="_Toc21701534"/>
      <w:bookmarkStart w:id="144" w:name="_Toc2402"/>
      <w:bookmarkStart w:id="145" w:name="_Toc11320656"/>
      <w:r>
        <w:rPr>
          <w:rFonts w:hint="eastAsia" w:ascii="仿宋" w:hAnsi="仿宋" w:eastAsia="仿宋" w:cs="仿宋"/>
          <w:b w:val="0"/>
          <w:bCs w:val="0"/>
          <w:color w:val="000000"/>
          <w:sz w:val="30"/>
          <w:szCs w:val="30"/>
        </w:rPr>
        <w:t>（三）专用合同条款</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E05B32C">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1F58D5CB">
      <w:pPr>
        <w:ind w:right="25" w:rightChars="12"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1.专用合同条款的编号应与相应的通用合同条款的编号一致；</w:t>
      </w:r>
    </w:p>
    <w:p w14:paraId="434ABF48">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2.合同当事人可以通过对专用合同条款的修改，满足具体建设工程的特</w:t>
      </w:r>
      <w:r>
        <w:rPr>
          <w:rFonts w:ascii="仿宋" w:hAnsi="仿宋" w:eastAsia="仿宋" w:cs="仿宋"/>
          <w:color w:val="000000"/>
          <w:sz w:val="30"/>
          <w:szCs w:val="30"/>
        </w:rPr>
        <w:t>殊</w:t>
      </w:r>
      <w:r>
        <w:rPr>
          <w:rFonts w:hint="eastAsia" w:ascii="仿宋" w:hAnsi="仿宋" w:eastAsia="仿宋" w:cs="仿宋"/>
          <w:color w:val="000000"/>
          <w:sz w:val="30"/>
          <w:szCs w:val="30"/>
        </w:rPr>
        <w:t>要求，避免直接修改通用合同条款；</w:t>
      </w:r>
    </w:p>
    <w:p w14:paraId="42BD8A00">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3.在专用合同条款中有横线处的地方，合同当事人可针对相应的通用合同条款进行细化、完善、补充、修改或另行约定；如无细化、完善、补充、修改或另行约定，则填写“无”或划“/”</w:t>
      </w:r>
      <w:r>
        <w:rPr>
          <w:rFonts w:ascii="仿宋" w:hAnsi="仿宋" w:eastAsia="仿宋" w:cs="仿宋"/>
          <w:color w:val="000000"/>
          <w:sz w:val="30"/>
          <w:szCs w:val="30"/>
        </w:rPr>
        <w:t>。</w:t>
      </w:r>
    </w:p>
    <w:p w14:paraId="26C5F909">
      <w:pPr>
        <w:pStyle w:val="5"/>
        <w:tabs>
          <w:tab w:val="left" w:pos="6144"/>
        </w:tabs>
        <w:ind w:firstLine="600" w:firstLineChars="200"/>
        <w:rPr>
          <w:rFonts w:ascii="仿宋" w:hAnsi="仿宋" w:eastAsia="仿宋" w:cs="仿宋"/>
          <w:b w:val="0"/>
          <w:color w:val="000000"/>
          <w:sz w:val="30"/>
          <w:szCs w:val="30"/>
        </w:rPr>
      </w:pPr>
      <w:bookmarkStart w:id="146" w:name="_Toc4084"/>
      <w:bookmarkStart w:id="147" w:name="_Toc21701535"/>
      <w:bookmarkStart w:id="148" w:name="_Toc11271"/>
      <w:bookmarkStart w:id="149" w:name="_Toc169700144"/>
      <w:bookmarkStart w:id="150" w:name="_Toc11382"/>
      <w:bookmarkStart w:id="151" w:name="_Toc11333991"/>
      <w:bookmarkStart w:id="152" w:name="_Toc11208"/>
      <w:bookmarkStart w:id="153" w:name="_Toc25987"/>
      <w:bookmarkStart w:id="154" w:name="_Toc19309"/>
      <w:bookmarkStart w:id="155" w:name="_Toc11336505"/>
      <w:bookmarkStart w:id="156" w:name="_Toc24134530"/>
      <w:bookmarkStart w:id="157" w:name="_Toc122559867"/>
      <w:bookmarkStart w:id="158" w:name="_Toc23181"/>
      <w:bookmarkStart w:id="159" w:name="_Toc122560331"/>
      <w:bookmarkStart w:id="160" w:name="_Toc30250"/>
      <w:bookmarkStart w:id="161" w:name="_Toc11350256"/>
      <w:bookmarkStart w:id="162" w:name="_Toc21653"/>
      <w:bookmarkStart w:id="163" w:name="_Toc122560629"/>
      <w:bookmarkStart w:id="164" w:name="_Toc18204"/>
      <w:bookmarkStart w:id="165" w:name="_Toc11351410"/>
      <w:bookmarkStart w:id="166" w:name="_Toc11328837"/>
      <w:bookmarkStart w:id="167" w:name="_Toc1705"/>
      <w:bookmarkStart w:id="168" w:name="_Toc19291"/>
      <w:bookmarkStart w:id="169" w:name="_Toc11320657"/>
      <w:bookmarkStart w:id="170" w:name="_Toc1726"/>
      <w:bookmarkStart w:id="171" w:name="_Toc10641"/>
      <w:bookmarkStart w:id="172" w:name="_Toc27031"/>
      <w:bookmarkStart w:id="173" w:name="_Toc18180528"/>
      <w:r>
        <w:rPr>
          <w:rFonts w:hint="eastAsia" w:ascii="仿宋" w:hAnsi="仿宋" w:eastAsia="仿宋" w:cs="仿宋"/>
          <w:b w:val="0"/>
          <w:color w:val="000000"/>
          <w:sz w:val="30"/>
          <w:szCs w:val="30"/>
        </w:rPr>
        <w:t>二、《示范文本》的性质和适用范围</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Start w:id="3025" w:name="_GoBack"/>
      <w:bookmarkEnd w:id="3025"/>
    </w:p>
    <w:p w14:paraId="07351061">
      <w:pPr>
        <w:ind w:firstLine="600" w:firstLineChars="200"/>
        <w:rPr>
          <w:rFonts w:ascii="仿宋" w:hAnsi="仿宋" w:eastAsia="仿宋" w:cs="仿宋"/>
          <w:color w:val="000000"/>
          <w:sz w:val="30"/>
          <w:szCs w:val="30"/>
        </w:rPr>
        <w:sectPr>
          <w:pgSz w:w="11906" w:h="16838"/>
          <w:pgMar w:top="1276" w:right="1555" w:bottom="1276" w:left="1531" w:header="851" w:footer="992" w:gutter="0"/>
          <w:pgNumType w:start="0"/>
          <w:cols w:space="720" w:num="1"/>
          <w:titlePg/>
          <w:docGrid w:type="lines" w:linePitch="312" w:charSpace="0"/>
        </w:sectPr>
      </w:pPr>
      <w:r>
        <w:rPr>
          <w:rFonts w:hint="eastAsia" w:ascii="仿宋" w:hAnsi="仿宋" w:eastAsia="仿宋" w:cs="仿宋"/>
          <w:color w:val="000000"/>
          <w:sz w:val="30"/>
          <w:szCs w:val="30"/>
        </w:rPr>
        <w:t>《示范文本》适用建设单位发包的施工总承包工程和建设单位直接发包的专业承包工程活动。合同当事人可结合建设工程具体情况，根据《示范文本》订立合同，并按照法律法规规定和合同约定享有权利，履行义务，承担责任。其中带“△”的通用合同条款，意为有对应的专用合同条款与之衔接，合同当事人可根据建设项目的具体情况进行细化、完善、补充、修改或另行约定；带“□”的协议书和专用合同条款，为勾选项，有相关内容或约定的应先作勾选，未作勾选的视为项下无相关内容或约定；带“*”的通用合同条款，对合同当事人权利义务影响较大，需要在专用合同条款中进行特别约定。</w:t>
      </w:r>
    </w:p>
    <w:p w14:paraId="31261830">
      <w:pPr>
        <w:rPr>
          <w:rFonts w:ascii="仿宋" w:hAnsi="仿宋" w:eastAsia="仿宋" w:cs="仿宋"/>
          <w:color w:val="000000"/>
          <w:sz w:val="30"/>
          <w:szCs w:val="30"/>
        </w:rPr>
      </w:pPr>
    </w:p>
    <w:p w14:paraId="6F143064">
      <w:pPr>
        <w:rPr>
          <w:rFonts w:ascii="仿宋" w:hAnsi="仿宋" w:eastAsia="仿宋" w:cs="仿宋"/>
          <w:color w:val="000000"/>
          <w:sz w:val="30"/>
          <w:szCs w:val="30"/>
        </w:rPr>
        <w:sectPr>
          <w:pgSz w:w="11906" w:h="16838"/>
          <w:pgMar w:top="1276" w:right="1555" w:bottom="1276" w:left="1531" w:header="851" w:footer="992" w:gutter="0"/>
          <w:pgNumType w:start="0"/>
          <w:cols w:space="720" w:num="1"/>
          <w:titlePg/>
          <w:docGrid w:type="lines" w:linePitch="312" w:charSpace="0"/>
        </w:sectPr>
      </w:pPr>
    </w:p>
    <w:p w14:paraId="4647D356">
      <w:pPr>
        <w:pStyle w:val="87"/>
        <w:keepNext w:val="0"/>
        <w:keepLines w:val="0"/>
        <w:tabs>
          <w:tab w:val="right" w:leader="dot" w:pos="8295"/>
          <w:tab w:val="right" w:leader="dot" w:pos="8810"/>
        </w:tabs>
        <w:spacing w:line="360" w:lineRule="auto"/>
        <w:ind w:firstLine="560" w:firstLineChars="200"/>
        <w:jc w:val="center"/>
        <w:outlineLvl w:val="0"/>
        <w:rPr>
          <w:rFonts w:ascii="仿宋_GB2312" w:eastAsia="仿宋_GB2312"/>
          <w:b w:val="0"/>
          <w:sz w:val="28"/>
          <w:szCs w:val="28"/>
        </w:rPr>
      </w:pPr>
      <w:bookmarkStart w:id="174" w:name="_Toc30351"/>
      <w:bookmarkStart w:id="175" w:name="_Toc122560332"/>
      <w:bookmarkStart w:id="176" w:name="_Toc11336506"/>
      <w:bookmarkStart w:id="177" w:name="_Toc11328838"/>
      <w:bookmarkStart w:id="178" w:name="_Toc12669"/>
      <w:bookmarkStart w:id="179" w:name="_Toc5444"/>
      <w:bookmarkStart w:id="180" w:name="_Toc18599"/>
      <w:bookmarkStart w:id="181" w:name="_Toc4509"/>
      <w:bookmarkStart w:id="182" w:name="_Toc14099"/>
      <w:bookmarkStart w:id="183" w:name="_Toc11333992"/>
      <w:bookmarkStart w:id="184" w:name="_Toc24474"/>
      <w:bookmarkStart w:id="185" w:name="_Toc122560630"/>
      <w:bookmarkStart w:id="186" w:name="_Toc11320658"/>
      <w:bookmarkStart w:id="187" w:name="_Toc169700145"/>
      <w:bookmarkStart w:id="188" w:name="_Toc21025"/>
      <w:bookmarkStart w:id="189" w:name="_Toc7517"/>
      <w:bookmarkStart w:id="190" w:name="_Toc11350257"/>
      <w:bookmarkStart w:id="191" w:name="_Toc4470"/>
      <w:bookmarkStart w:id="192" w:name="_Toc122559868"/>
      <w:bookmarkStart w:id="193" w:name="_Toc11351411"/>
      <w:r>
        <w:rPr>
          <w:rFonts w:hint="eastAsia" w:ascii="仿宋_GB2312" w:hAnsi="仿宋_GB2312" w:eastAsia="仿宋_GB2312" w:cs="仿宋_GB2312"/>
          <w:b w:val="0"/>
          <w:bCs w:val="0"/>
          <w:color w:val="000000"/>
          <w:sz w:val="28"/>
          <w:szCs w:val="28"/>
          <w:lang w:val="zh-CN"/>
        </w:rPr>
        <w:t>目  录</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仿宋_GB2312" w:hAnsi="仿宋_GB2312" w:eastAsia="仿宋_GB2312" w:cs="仿宋_GB2312"/>
          <w:b w:val="0"/>
          <w:bCs w:val="0"/>
          <w:color w:val="000000"/>
          <w:sz w:val="28"/>
          <w:szCs w:val="28"/>
        </w:rPr>
        <w:fldChar w:fldCharType="begin"/>
      </w:r>
      <w:r>
        <w:rPr>
          <w:rFonts w:hint="eastAsia" w:ascii="仿宋_GB2312" w:hAnsi="仿宋_GB2312" w:eastAsia="仿宋_GB2312" w:cs="仿宋_GB2312"/>
          <w:b w:val="0"/>
          <w:bCs w:val="0"/>
          <w:color w:val="000000"/>
          <w:sz w:val="28"/>
          <w:szCs w:val="28"/>
        </w:rPr>
        <w:instrText xml:space="preserve"> TOC \o "1-5" \h \z \u </w:instrText>
      </w:r>
      <w:r>
        <w:rPr>
          <w:rFonts w:hint="eastAsia" w:ascii="仿宋_GB2312" w:hAnsi="仿宋_GB2312" w:eastAsia="仿宋_GB2312" w:cs="仿宋_GB2312"/>
          <w:b w:val="0"/>
          <w:bCs w:val="0"/>
          <w:color w:val="000000"/>
          <w:sz w:val="28"/>
          <w:szCs w:val="28"/>
        </w:rPr>
        <w:fldChar w:fldCharType="separate"/>
      </w:r>
    </w:p>
    <w:p w14:paraId="549D1622">
      <w:pPr>
        <w:pStyle w:val="27"/>
        <w:tabs>
          <w:tab w:val="right" w:leader="dot" w:pos="8295"/>
          <w:tab w:val="clear" w:pos="8296"/>
        </w:tabs>
        <w:ind w:right="562"/>
        <w:jc w:val="right"/>
        <w:rPr>
          <w:rFonts w:ascii="仿宋_GB2312" w:eastAsia="仿宋_GB2312" w:hAnsiTheme="minorHAnsi" w:cstheme="minorBidi"/>
          <w:b w:val="0"/>
          <w:kern w:val="2"/>
          <w:szCs w:val="28"/>
        </w:rPr>
      </w:pPr>
      <w:r>
        <w:fldChar w:fldCharType="begin"/>
      </w:r>
      <w:r>
        <w:instrText xml:space="preserve"> HYPERLINK \l "_Toc169700139" </w:instrText>
      </w:r>
      <w:r>
        <w:fldChar w:fldCharType="separate"/>
      </w:r>
      <w:r>
        <w:rPr>
          <w:rStyle w:val="43"/>
          <w:rFonts w:hint="eastAsia" w:ascii="仿宋_GB2312" w:hAnsi="仿宋" w:eastAsia="仿宋_GB2312" w:cs="仿宋"/>
          <w:b w:val="0"/>
          <w:szCs w:val="28"/>
          <w:lang w:val="zh-CN"/>
        </w:rPr>
        <w:t>说  明</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_Toc169700139 \h </w:instrText>
      </w:r>
      <w:r>
        <w:rPr>
          <w:rFonts w:hint="eastAsia" w:ascii="仿宋_GB2312" w:eastAsia="仿宋_GB2312"/>
          <w:b w:val="0"/>
          <w:szCs w:val="28"/>
        </w:rPr>
        <w:fldChar w:fldCharType="separate"/>
      </w:r>
      <w:r>
        <w:rPr>
          <w:rFonts w:hint="eastAsia" w:ascii="仿宋_GB2312" w:eastAsia="仿宋_GB2312"/>
          <w:b w:val="0"/>
          <w:szCs w:val="28"/>
        </w:rPr>
        <w:t>1</w:t>
      </w:r>
      <w:r>
        <w:rPr>
          <w:rFonts w:hint="eastAsia" w:ascii="仿宋_GB2312" w:eastAsia="仿宋_GB2312"/>
          <w:b w:val="0"/>
          <w:szCs w:val="28"/>
        </w:rPr>
        <w:fldChar w:fldCharType="end"/>
      </w:r>
      <w:r>
        <w:rPr>
          <w:rFonts w:hint="eastAsia" w:ascii="仿宋_GB2312" w:eastAsia="仿宋_GB2312"/>
          <w:b w:val="0"/>
          <w:szCs w:val="28"/>
        </w:rPr>
        <w:fldChar w:fldCharType="end"/>
      </w:r>
    </w:p>
    <w:p w14:paraId="713080A7">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"_Toc169700140" </w:instrText>
      </w:r>
      <w:r>
        <w:fldChar w:fldCharType="separate"/>
      </w:r>
      <w:r>
        <w:rPr>
          <w:rStyle w:val="43"/>
          <w:rFonts w:hint="eastAsia" w:ascii="仿宋_GB2312" w:hAnsi="仿宋" w:eastAsia="仿宋_GB2312" w:cs="仿宋"/>
          <w:b w:val="0"/>
          <w:szCs w:val="28"/>
        </w:rPr>
        <w:t>一、《示范文本》的组成</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_Toc169700140 \h </w:instrText>
      </w:r>
      <w:r>
        <w:rPr>
          <w:rFonts w:hint="eastAsia" w:ascii="仿宋_GB2312" w:eastAsia="仿宋_GB2312"/>
          <w:b w:val="0"/>
          <w:szCs w:val="28"/>
        </w:rPr>
        <w:fldChar w:fldCharType="separate"/>
      </w:r>
      <w:r>
        <w:rPr>
          <w:rFonts w:hint="eastAsia" w:ascii="仿宋_GB2312" w:eastAsia="仿宋_GB2312"/>
          <w:b w:val="0"/>
          <w:szCs w:val="28"/>
        </w:rPr>
        <w:t>1</w:t>
      </w:r>
      <w:r>
        <w:rPr>
          <w:rFonts w:hint="eastAsia" w:ascii="仿宋_GB2312" w:eastAsia="仿宋_GB2312"/>
          <w:b w:val="0"/>
          <w:szCs w:val="28"/>
        </w:rPr>
        <w:fldChar w:fldCharType="end"/>
      </w:r>
      <w:r>
        <w:rPr>
          <w:rFonts w:hint="eastAsia" w:ascii="仿宋_GB2312" w:eastAsia="仿宋_GB2312"/>
          <w:b w:val="0"/>
          <w:szCs w:val="28"/>
        </w:rPr>
        <w:fldChar w:fldCharType="end"/>
      </w:r>
    </w:p>
    <w:p w14:paraId="24E2261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"_Toc169700141" </w:instrText>
      </w:r>
      <w:r>
        <w:fldChar w:fldCharType="separate"/>
      </w:r>
      <w:r>
        <w:rPr>
          <w:rStyle w:val="43"/>
          <w:rFonts w:hint="eastAsia" w:ascii="仿宋_GB2312" w:hAnsi="仿宋" w:eastAsia="仿宋_GB2312" w:cs="仿宋"/>
          <w:sz w:val="28"/>
          <w:szCs w:val="28"/>
        </w:rPr>
        <w:t>（一）合同协议书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_Toc169700141 \h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FA3C2D7">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"_Toc169700142" </w:instrText>
      </w:r>
      <w:r>
        <w:fldChar w:fldCharType="separate"/>
      </w:r>
      <w:r>
        <w:rPr>
          <w:rStyle w:val="43"/>
          <w:rFonts w:hint="eastAsia" w:ascii="仿宋_GB2312" w:hAnsi="仿宋" w:eastAsia="仿宋_GB2312" w:cs="仿宋"/>
          <w:sz w:val="28"/>
          <w:szCs w:val="28"/>
        </w:rPr>
        <w:t>（二）通用合同条款</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_Toc169700142 \h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E320A6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"_Toc169700143" </w:instrText>
      </w:r>
      <w:r>
        <w:fldChar w:fldCharType="separate"/>
      </w:r>
      <w:r>
        <w:rPr>
          <w:rStyle w:val="43"/>
          <w:rFonts w:hint="eastAsia" w:ascii="仿宋_GB2312" w:hAnsi="仿宋" w:eastAsia="仿宋_GB2312" w:cs="仿宋"/>
          <w:sz w:val="28"/>
          <w:szCs w:val="28"/>
        </w:rPr>
        <w:t>（三）专用合同条款</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_Toc169700143 \h </w:instrText>
      </w:r>
      <w:r>
        <w:rPr>
          <w:rFonts w:hint="eastAsia" w:ascii="仿宋_GB2312" w:eastAsia="仿宋_GB2312"/>
          <w:sz w:val="28"/>
          <w:szCs w:val="28"/>
        </w:rPr>
        <w:fldChar w:fldCharType="separate"/>
      </w:r>
      <w:r>
        <w:rPr>
          <w:rFonts w:hint="eastAsia" w:ascii="仿宋_GB2312" w:eastAsia="仿宋_GB2312"/>
          <w:sz w:val="28"/>
          <w:szCs w:val="28"/>
        </w:rPr>
        <w:t>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2A06E82">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"_Toc169700144" </w:instrText>
      </w:r>
      <w:r>
        <w:fldChar w:fldCharType="separate"/>
      </w:r>
      <w:r>
        <w:rPr>
          <w:rStyle w:val="43"/>
          <w:rFonts w:hint="eastAsia" w:ascii="仿宋_GB2312" w:hAnsi="仿宋" w:eastAsia="仿宋_GB2312" w:cs="仿宋"/>
          <w:b w:val="0"/>
          <w:szCs w:val="28"/>
        </w:rPr>
        <w:t>二、《示范文本》的性质和适用范围</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_Toc169700144 \h </w:instrText>
      </w:r>
      <w:r>
        <w:rPr>
          <w:rFonts w:hint="eastAsia" w:ascii="仿宋_GB2312" w:eastAsia="仿宋_GB2312"/>
          <w:b w:val="0"/>
          <w:szCs w:val="28"/>
        </w:rPr>
        <w:fldChar w:fldCharType="separate"/>
      </w:r>
      <w:r>
        <w:rPr>
          <w:rFonts w:hint="eastAsia" w:ascii="仿宋_GB2312" w:eastAsia="仿宋_GB2312"/>
          <w:b w:val="0"/>
          <w:szCs w:val="28"/>
        </w:rPr>
        <w:t>2</w:t>
      </w:r>
      <w:r>
        <w:rPr>
          <w:rFonts w:hint="eastAsia" w:ascii="仿宋_GB2312" w:eastAsia="仿宋_GB2312"/>
          <w:b w:val="0"/>
          <w:szCs w:val="28"/>
        </w:rPr>
        <w:fldChar w:fldCharType="end"/>
      </w:r>
      <w:r>
        <w:rPr>
          <w:rFonts w:hint="eastAsia" w:ascii="仿宋_GB2312" w:eastAsia="仿宋_GB2312"/>
          <w:b w:val="0"/>
          <w:szCs w:val="28"/>
        </w:rPr>
        <w:fldChar w:fldCharType="end"/>
      </w:r>
    </w:p>
    <w:p w14:paraId="223A3B0E">
      <w:pPr>
        <w:pStyle w:val="27"/>
        <w:tabs>
          <w:tab w:val="right" w:leader="dot" w:pos="8295"/>
          <w:tab w:val="clear" w:pos="8296"/>
        </w:tabs>
        <w:rPr>
          <w:rFonts w:ascii="仿宋_GB2312" w:eastAsia="仿宋_GB2312" w:hAnsiTheme="minorHAnsi" w:cstheme="minorBidi"/>
          <w:b w:val="0"/>
          <w:kern w:val="2"/>
          <w:szCs w:val="28"/>
        </w:rPr>
      </w:pPr>
      <w:r>
        <w:fldChar w:fldCharType="begin"/>
      </w:r>
      <w:r>
        <w:instrText xml:space="preserve"> HYPERLINK \l "_Toc169700145" </w:instrText>
      </w:r>
      <w:r>
        <w:fldChar w:fldCharType="separate"/>
      </w:r>
      <w:r>
        <w:rPr>
          <w:rStyle w:val="43"/>
          <w:rFonts w:hint="eastAsia" w:ascii="仿宋_GB2312" w:hAnsi="仿宋_GB2312" w:eastAsia="仿宋_GB2312" w:cs="仿宋_GB2312"/>
          <w:b w:val="0"/>
          <w:szCs w:val="28"/>
          <w:lang w:val="zh-CN"/>
        </w:rPr>
        <w:t>目 录</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_Toc169700145 \h </w:instrText>
      </w:r>
      <w:r>
        <w:rPr>
          <w:rFonts w:hint="eastAsia" w:ascii="仿宋_GB2312" w:eastAsia="仿宋_GB2312"/>
          <w:b w:val="0"/>
          <w:szCs w:val="28"/>
        </w:rPr>
        <w:fldChar w:fldCharType="separate"/>
      </w:r>
      <w:r>
        <w:rPr>
          <w:rFonts w:hint="eastAsia" w:ascii="仿宋_GB2312" w:eastAsia="仿宋_GB2312"/>
          <w:b w:val="0"/>
          <w:szCs w:val="28"/>
        </w:rPr>
        <w:t>1</w:t>
      </w:r>
      <w:r>
        <w:rPr>
          <w:rFonts w:hint="eastAsia" w:ascii="仿宋_GB2312" w:eastAsia="仿宋_GB2312"/>
          <w:b w:val="0"/>
          <w:szCs w:val="28"/>
        </w:rPr>
        <w:fldChar w:fldCharType="end"/>
      </w:r>
      <w:r>
        <w:rPr>
          <w:rFonts w:hint="eastAsia" w:ascii="仿宋_GB2312" w:eastAsia="仿宋_GB2312"/>
          <w:b w:val="0"/>
          <w:szCs w:val="28"/>
        </w:rPr>
        <w:fldChar w:fldCharType="end"/>
      </w:r>
    </w:p>
    <w:p w14:paraId="7D63FDAF">
      <w:pPr>
        <w:pStyle w:val="27"/>
        <w:tabs>
          <w:tab w:val="right" w:leader="dot" w:pos="8295"/>
          <w:tab w:val="clear" w:pos="8296"/>
        </w:tabs>
        <w:rPr>
          <w:rFonts w:ascii="仿宋_GB2312" w:eastAsia="仿宋_GB2312" w:hAnsiTheme="minorHAnsi" w:cstheme="minorBidi"/>
          <w:b w:val="0"/>
          <w:kern w:val="2"/>
          <w:szCs w:val="28"/>
        </w:rPr>
      </w:pPr>
      <w:r>
        <w:fldChar w:fldCharType="begin"/>
      </w:r>
      <w:r>
        <w:instrText xml:space="preserve"> HYPERLINK \l "_Toc169700146" </w:instrText>
      </w:r>
      <w:r>
        <w:fldChar w:fldCharType="separate"/>
      </w:r>
      <w:r>
        <w:rPr>
          <w:rStyle w:val="43"/>
          <w:rFonts w:hint="eastAsia" w:ascii="仿宋_GB2312" w:hAnsi="仿宋" w:eastAsia="仿宋_GB2312" w:cs="仿宋"/>
          <w:b w:val="0"/>
          <w:szCs w:val="28"/>
          <w:lang w:val="zh-CN"/>
        </w:rPr>
        <w:t>第一部分 合同协议书</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_Toc169700146 \h </w:instrText>
      </w:r>
      <w:r>
        <w:rPr>
          <w:rFonts w:hint="eastAsia" w:ascii="仿宋_GB2312" w:eastAsia="仿宋_GB2312"/>
          <w:b w:val="0"/>
          <w:szCs w:val="28"/>
        </w:rPr>
        <w:fldChar w:fldCharType="separate"/>
      </w:r>
      <w:r>
        <w:rPr>
          <w:rFonts w:hint="eastAsia" w:ascii="仿宋_GB2312" w:eastAsia="仿宋_GB2312"/>
          <w:b w:val="0"/>
          <w:szCs w:val="28"/>
        </w:rPr>
        <w:t>1</w:t>
      </w:r>
      <w:r>
        <w:rPr>
          <w:rFonts w:hint="eastAsia" w:ascii="仿宋_GB2312" w:eastAsia="仿宋_GB2312"/>
          <w:b w:val="0"/>
          <w:szCs w:val="28"/>
        </w:rPr>
        <w:fldChar w:fldCharType="end"/>
      </w:r>
      <w:r>
        <w:rPr>
          <w:rFonts w:hint="eastAsia" w:ascii="仿宋_GB2312" w:eastAsia="仿宋_GB2312"/>
          <w:b w:val="0"/>
          <w:szCs w:val="28"/>
        </w:rPr>
        <w:fldChar w:fldCharType="end"/>
      </w:r>
    </w:p>
    <w:p w14:paraId="4387C55A">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"_Toc169700147" </w:instrText>
      </w:r>
      <w:r>
        <w:fldChar w:fldCharType="separate"/>
      </w:r>
      <w:r>
        <w:rPr>
          <w:rStyle w:val="43"/>
          <w:rFonts w:hint="eastAsia" w:ascii="仿宋_GB2312" w:hAnsi="仿宋" w:eastAsia="仿宋_GB2312" w:cs="仿宋"/>
          <w:b w:val="0"/>
          <w:szCs w:val="28"/>
        </w:rPr>
        <w:t>一、工程概况</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_Toc169700147 \h </w:instrText>
      </w:r>
      <w:r>
        <w:rPr>
          <w:rFonts w:hint="eastAsia" w:ascii="仿宋_GB2312" w:eastAsia="仿宋_GB2312"/>
          <w:b w:val="0"/>
          <w:szCs w:val="28"/>
        </w:rPr>
        <w:fldChar w:fldCharType="separate"/>
      </w:r>
      <w:r>
        <w:rPr>
          <w:rFonts w:hint="eastAsia" w:ascii="仿宋_GB2312" w:eastAsia="仿宋_GB2312"/>
          <w:b w:val="0"/>
          <w:szCs w:val="28"/>
        </w:rPr>
        <w:t>1</w:t>
      </w:r>
      <w:r>
        <w:rPr>
          <w:rFonts w:hint="eastAsia" w:ascii="仿宋_GB2312" w:eastAsia="仿宋_GB2312"/>
          <w:b w:val="0"/>
          <w:szCs w:val="28"/>
        </w:rPr>
        <w:fldChar w:fldCharType="end"/>
      </w:r>
      <w:r>
        <w:rPr>
          <w:rFonts w:hint="eastAsia" w:ascii="仿宋_GB2312" w:eastAsia="仿宋_GB2312"/>
          <w:b w:val="0"/>
          <w:szCs w:val="28"/>
        </w:rPr>
        <w:fldChar w:fldCharType="end"/>
      </w:r>
    </w:p>
    <w:p w14:paraId="03FA44F3">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"_Toc169700148" </w:instrText>
      </w:r>
      <w:r>
        <w:fldChar w:fldCharType="separate"/>
      </w:r>
      <w:r>
        <w:rPr>
          <w:rStyle w:val="43"/>
          <w:rFonts w:hint="eastAsia" w:ascii="仿宋_GB2312" w:hAnsi="仿宋" w:eastAsia="仿宋_GB2312" w:cs="仿宋"/>
          <w:b w:val="0"/>
          <w:szCs w:val="28"/>
        </w:rPr>
        <w:t>二、合同工期</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_Toc169700148 \h </w:instrText>
      </w:r>
      <w:r>
        <w:rPr>
          <w:rFonts w:hint="eastAsia" w:ascii="仿宋_GB2312" w:eastAsia="仿宋_GB2312"/>
          <w:b w:val="0"/>
          <w:szCs w:val="28"/>
        </w:rPr>
        <w:fldChar w:fldCharType="separate"/>
      </w:r>
      <w:r>
        <w:rPr>
          <w:rFonts w:hint="eastAsia" w:ascii="仿宋_GB2312" w:eastAsia="仿宋_GB2312"/>
          <w:b w:val="0"/>
          <w:szCs w:val="28"/>
        </w:rPr>
        <w:t>2</w:t>
      </w:r>
      <w:r>
        <w:rPr>
          <w:rFonts w:hint="eastAsia" w:ascii="仿宋_GB2312" w:eastAsia="仿宋_GB2312"/>
          <w:b w:val="0"/>
          <w:szCs w:val="28"/>
        </w:rPr>
        <w:fldChar w:fldCharType="end"/>
      </w:r>
      <w:r>
        <w:rPr>
          <w:rFonts w:hint="eastAsia" w:ascii="仿宋_GB2312" w:eastAsia="仿宋_GB2312"/>
          <w:b w:val="0"/>
          <w:szCs w:val="28"/>
        </w:rPr>
        <w:fldChar w:fldCharType="end"/>
      </w:r>
    </w:p>
    <w:p w14:paraId="491106D6">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"_Toc169700149" </w:instrText>
      </w:r>
      <w:r>
        <w:fldChar w:fldCharType="separate"/>
      </w:r>
      <w:r>
        <w:rPr>
          <w:rStyle w:val="43"/>
          <w:rFonts w:hint="eastAsia" w:ascii="仿宋_GB2312" w:hAnsi="仿宋" w:eastAsia="仿宋_GB2312" w:cs="仿宋"/>
          <w:b w:val="0"/>
          <w:szCs w:val="28"/>
        </w:rPr>
        <w:t>三、质量标准与创优目标</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_Toc169700149 \h </w:instrText>
      </w:r>
      <w:r>
        <w:rPr>
          <w:rFonts w:hint="eastAsia" w:ascii="仿宋_GB2312" w:eastAsia="仿宋_GB2312"/>
          <w:b w:val="0"/>
          <w:szCs w:val="28"/>
        </w:rPr>
        <w:fldChar w:fldCharType="separate"/>
      </w:r>
      <w:r>
        <w:rPr>
          <w:rFonts w:hint="eastAsia" w:ascii="仿宋_GB2312" w:eastAsia="仿宋_GB2312"/>
          <w:b w:val="0"/>
          <w:szCs w:val="28"/>
        </w:rPr>
        <w:t>2</w:t>
      </w:r>
      <w:r>
        <w:rPr>
          <w:rFonts w:hint="eastAsia" w:ascii="仿宋_GB2312" w:eastAsia="仿宋_GB2312"/>
          <w:b w:val="0"/>
          <w:szCs w:val="28"/>
        </w:rPr>
        <w:fldChar w:fldCharType="end"/>
      </w:r>
      <w:r>
        <w:rPr>
          <w:rFonts w:hint="eastAsia" w:ascii="仿宋_GB2312" w:eastAsia="仿宋_GB2312"/>
          <w:b w:val="0"/>
          <w:szCs w:val="28"/>
        </w:rPr>
        <w:fldChar w:fldCharType="end"/>
      </w:r>
    </w:p>
    <w:p w14:paraId="0A8D8BAA">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"_Toc169700150" </w:instrText>
      </w:r>
      <w:r>
        <w:fldChar w:fldCharType="separate"/>
      </w:r>
      <w:r>
        <w:rPr>
          <w:rStyle w:val="43"/>
          <w:rFonts w:hint="eastAsia" w:ascii="仿宋_GB2312" w:hAnsi="仿宋" w:eastAsia="仿宋_GB2312" w:cs="仿宋"/>
          <w:b w:val="0"/>
          <w:szCs w:val="28"/>
        </w:rPr>
        <w:t>四、签约合同价与合同价格形式</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_Toc169700150 \h </w:instrText>
      </w:r>
      <w:r>
        <w:rPr>
          <w:rFonts w:hint="eastAsia" w:ascii="仿宋_GB2312" w:eastAsia="仿宋_GB2312"/>
          <w:b w:val="0"/>
          <w:szCs w:val="28"/>
        </w:rPr>
        <w:fldChar w:fldCharType="separate"/>
      </w:r>
      <w:r>
        <w:rPr>
          <w:rFonts w:hint="eastAsia" w:ascii="仿宋_GB2312" w:eastAsia="仿宋_GB2312"/>
          <w:b w:val="0"/>
          <w:szCs w:val="28"/>
        </w:rPr>
        <w:t>2</w:t>
      </w:r>
      <w:r>
        <w:rPr>
          <w:rFonts w:hint="eastAsia" w:ascii="仿宋_GB2312" w:eastAsia="仿宋_GB2312"/>
          <w:b w:val="0"/>
          <w:szCs w:val="28"/>
        </w:rPr>
        <w:fldChar w:fldCharType="end"/>
      </w:r>
      <w:r>
        <w:rPr>
          <w:rFonts w:hint="eastAsia" w:ascii="仿宋_GB2312" w:eastAsia="仿宋_GB2312"/>
          <w:b w:val="0"/>
          <w:szCs w:val="28"/>
        </w:rPr>
        <w:fldChar w:fldCharType="end"/>
      </w:r>
    </w:p>
    <w:p w14:paraId="51622AFA">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"_Toc169700151" </w:instrText>
      </w:r>
      <w:r>
        <w:fldChar w:fldCharType="separate"/>
      </w:r>
      <w:r>
        <w:rPr>
          <w:rStyle w:val="43"/>
          <w:rFonts w:hint="eastAsia" w:ascii="仿宋_GB2312" w:hAnsi="仿宋" w:eastAsia="仿宋_GB2312" w:cs="仿宋"/>
          <w:b w:val="0"/>
          <w:szCs w:val="28"/>
        </w:rPr>
        <w:t>五、施工项目负责人与项目技术负责人</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_Toc169700151 \h </w:instrText>
      </w:r>
      <w:r>
        <w:rPr>
          <w:rFonts w:hint="eastAsia" w:ascii="仿宋_GB2312" w:eastAsia="仿宋_GB2312"/>
          <w:b w:val="0"/>
          <w:szCs w:val="28"/>
        </w:rPr>
        <w:fldChar w:fldCharType="separate"/>
      </w:r>
      <w:r>
        <w:rPr>
          <w:rFonts w:hint="eastAsia" w:ascii="仿宋_GB2312" w:eastAsia="仿宋_GB2312"/>
          <w:b w:val="0"/>
          <w:szCs w:val="28"/>
        </w:rPr>
        <w:t>3</w:t>
      </w:r>
      <w:r>
        <w:rPr>
          <w:rFonts w:hint="eastAsia" w:ascii="仿宋_GB2312" w:eastAsia="仿宋_GB2312"/>
          <w:b w:val="0"/>
          <w:szCs w:val="28"/>
        </w:rPr>
        <w:fldChar w:fldCharType="end"/>
      </w:r>
      <w:r>
        <w:rPr>
          <w:rFonts w:hint="eastAsia" w:ascii="仿宋_GB2312" w:eastAsia="仿宋_GB2312"/>
          <w:b w:val="0"/>
          <w:szCs w:val="28"/>
        </w:rPr>
        <w:fldChar w:fldCharType="end"/>
      </w:r>
    </w:p>
    <w:p w14:paraId="1DB654B0">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"_Toc169700152" </w:instrText>
      </w:r>
      <w:r>
        <w:fldChar w:fldCharType="separate"/>
      </w:r>
      <w:r>
        <w:rPr>
          <w:rStyle w:val="43"/>
          <w:rFonts w:hint="eastAsia" w:ascii="仿宋_GB2312" w:hAnsi="仿宋" w:eastAsia="仿宋_GB2312" w:cs="仿宋"/>
          <w:b w:val="0"/>
          <w:szCs w:val="28"/>
        </w:rPr>
        <w:t>六、合同文件构成</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_Toc169700152 \h </w:instrText>
      </w:r>
      <w:r>
        <w:rPr>
          <w:rFonts w:hint="eastAsia" w:ascii="仿宋_GB2312" w:eastAsia="仿宋_GB2312"/>
          <w:b w:val="0"/>
          <w:szCs w:val="28"/>
        </w:rPr>
        <w:fldChar w:fldCharType="separate"/>
      </w:r>
      <w:r>
        <w:rPr>
          <w:rFonts w:hint="eastAsia" w:ascii="仿宋_GB2312" w:eastAsia="仿宋_GB2312"/>
          <w:b w:val="0"/>
          <w:szCs w:val="28"/>
        </w:rPr>
        <w:t>4</w:t>
      </w:r>
      <w:r>
        <w:rPr>
          <w:rFonts w:hint="eastAsia" w:ascii="仿宋_GB2312" w:eastAsia="仿宋_GB2312"/>
          <w:b w:val="0"/>
          <w:szCs w:val="28"/>
        </w:rPr>
        <w:fldChar w:fldCharType="end"/>
      </w:r>
      <w:r>
        <w:rPr>
          <w:rFonts w:hint="eastAsia" w:ascii="仿宋_GB2312" w:eastAsia="仿宋_GB2312"/>
          <w:b w:val="0"/>
          <w:szCs w:val="28"/>
        </w:rPr>
        <w:fldChar w:fldCharType="end"/>
      </w:r>
    </w:p>
    <w:p w14:paraId="4091C264">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"_Toc169700153" </w:instrText>
      </w:r>
      <w:r>
        <w:fldChar w:fldCharType="separate"/>
      </w:r>
      <w:r>
        <w:rPr>
          <w:rStyle w:val="43"/>
          <w:rFonts w:hint="eastAsia" w:ascii="仿宋_GB2312" w:hAnsi="仿宋" w:eastAsia="仿宋_GB2312" w:cs="仿宋"/>
          <w:b w:val="0"/>
          <w:szCs w:val="28"/>
        </w:rPr>
        <w:t>七、承诺</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_Toc169700153 \h </w:instrText>
      </w:r>
      <w:r>
        <w:rPr>
          <w:rFonts w:hint="eastAsia" w:ascii="仿宋_GB2312" w:eastAsia="仿宋_GB2312"/>
          <w:b w:val="0"/>
          <w:szCs w:val="28"/>
        </w:rPr>
        <w:fldChar w:fldCharType="separate"/>
      </w:r>
      <w:r>
        <w:rPr>
          <w:rFonts w:hint="eastAsia" w:ascii="仿宋_GB2312" w:eastAsia="仿宋_GB2312"/>
          <w:b w:val="0"/>
          <w:szCs w:val="28"/>
        </w:rPr>
        <w:t>4</w:t>
      </w:r>
      <w:r>
        <w:rPr>
          <w:rFonts w:hint="eastAsia" w:ascii="仿宋_GB2312" w:eastAsia="仿宋_GB2312"/>
          <w:b w:val="0"/>
          <w:szCs w:val="28"/>
        </w:rPr>
        <w:fldChar w:fldCharType="end"/>
      </w:r>
      <w:r>
        <w:rPr>
          <w:rFonts w:hint="eastAsia" w:ascii="仿宋_GB2312" w:eastAsia="仿宋_GB2312"/>
          <w:b w:val="0"/>
          <w:szCs w:val="28"/>
        </w:rPr>
        <w:fldChar w:fldCharType="end"/>
      </w:r>
    </w:p>
    <w:p w14:paraId="2E5667DB">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"_Toc169700154" </w:instrText>
      </w:r>
      <w:r>
        <w:fldChar w:fldCharType="separate"/>
      </w:r>
      <w:r>
        <w:rPr>
          <w:rStyle w:val="43"/>
          <w:rFonts w:hint="eastAsia" w:ascii="仿宋_GB2312" w:hAnsi="仿宋" w:eastAsia="仿宋_GB2312" w:cs="仿宋"/>
          <w:b w:val="0"/>
          <w:szCs w:val="28"/>
        </w:rPr>
        <w:t>八、词语含义</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_Toc169700154 \h </w:instrText>
      </w:r>
      <w:r>
        <w:rPr>
          <w:rFonts w:hint="eastAsia" w:ascii="仿宋_GB2312" w:eastAsia="仿宋_GB2312"/>
          <w:b w:val="0"/>
          <w:szCs w:val="28"/>
        </w:rPr>
        <w:fldChar w:fldCharType="separate"/>
      </w:r>
      <w:r>
        <w:rPr>
          <w:rFonts w:hint="eastAsia" w:ascii="仿宋_GB2312" w:eastAsia="仿宋_GB2312"/>
          <w:b w:val="0"/>
          <w:szCs w:val="28"/>
        </w:rPr>
        <w:t>5</w:t>
      </w:r>
      <w:r>
        <w:rPr>
          <w:rFonts w:hint="eastAsia" w:ascii="仿宋_GB2312" w:eastAsia="仿宋_GB2312"/>
          <w:b w:val="0"/>
          <w:szCs w:val="28"/>
        </w:rPr>
        <w:fldChar w:fldCharType="end"/>
      </w:r>
      <w:r>
        <w:rPr>
          <w:rFonts w:hint="eastAsia" w:ascii="仿宋_GB2312" w:eastAsia="仿宋_GB2312"/>
          <w:b w:val="0"/>
          <w:szCs w:val="28"/>
        </w:rPr>
        <w:fldChar w:fldCharType="end"/>
      </w:r>
    </w:p>
    <w:p w14:paraId="51D6D472">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"_Toc169700155" </w:instrText>
      </w:r>
      <w:r>
        <w:fldChar w:fldCharType="separate"/>
      </w:r>
      <w:r>
        <w:rPr>
          <w:rStyle w:val="43"/>
          <w:rFonts w:hint="eastAsia" w:ascii="仿宋_GB2312" w:hAnsi="仿宋" w:eastAsia="仿宋_GB2312" w:cs="仿宋"/>
          <w:b w:val="0"/>
          <w:szCs w:val="28"/>
        </w:rPr>
        <w:t>九、签订时间</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_Toc169700155 \h </w:instrText>
      </w:r>
      <w:r>
        <w:rPr>
          <w:rFonts w:hint="eastAsia" w:ascii="仿宋_GB2312" w:eastAsia="仿宋_GB2312"/>
          <w:b w:val="0"/>
          <w:szCs w:val="28"/>
        </w:rPr>
        <w:fldChar w:fldCharType="separate"/>
      </w:r>
      <w:r>
        <w:rPr>
          <w:rFonts w:hint="eastAsia" w:ascii="仿宋_GB2312" w:eastAsia="仿宋_GB2312"/>
          <w:b w:val="0"/>
          <w:szCs w:val="28"/>
        </w:rPr>
        <w:t>5</w:t>
      </w:r>
      <w:r>
        <w:rPr>
          <w:rFonts w:hint="eastAsia" w:ascii="仿宋_GB2312" w:eastAsia="仿宋_GB2312"/>
          <w:b w:val="0"/>
          <w:szCs w:val="28"/>
        </w:rPr>
        <w:fldChar w:fldCharType="end"/>
      </w:r>
      <w:r>
        <w:rPr>
          <w:rFonts w:hint="eastAsia" w:ascii="仿宋_GB2312" w:eastAsia="仿宋_GB2312"/>
          <w:b w:val="0"/>
          <w:szCs w:val="28"/>
        </w:rPr>
        <w:fldChar w:fldCharType="end"/>
      </w:r>
    </w:p>
    <w:p w14:paraId="5F255272">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"_Toc169700156" </w:instrText>
      </w:r>
      <w:r>
        <w:fldChar w:fldCharType="separate"/>
      </w:r>
      <w:r>
        <w:rPr>
          <w:rStyle w:val="43"/>
          <w:rFonts w:hint="eastAsia" w:ascii="仿宋_GB2312" w:hAnsi="仿宋" w:eastAsia="仿宋_GB2312" w:cs="仿宋"/>
          <w:b w:val="0"/>
          <w:szCs w:val="28"/>
        </w:rPr>
        <w:t>十、签订地点</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_Toc169700156 \h </w:instrText>
      </w:r>
      <w:r>
        <w:rPr>
          <w:rFonts w:hint="eastAsia" w:ascii="仿宋_GB2312" w:eastAsia="仿宋_GB2312"/>
          <w:b w:val="0"/>
          <w:szCs w:val="28"/>
        </w:rPr>
        <w:fldChar w:fldCharType="separate"/>
      </w:r>
      <w:r>
        <w:rPr>
          <w:rFonts w:hint="eastAsia" w:ascii="仿宋_GB2312" w:eastAsia="仿宋_GB2312"/>
          <w:b w:val="0"/>
          <w:szCs w:val="28"/>
        </w:rPr>
        <w:t>5</w:t>
      </w:r>
      <w:r>
        <w:rPr>
          <w:rFonts w:hint="eastAsia" w:ascii="仿宋_GB2312" w:eastAsia="仿宋_GB2312"/>
          <w:b w:val="0"/>
          <w:szCs w:val="28"/>
        </w:rPr>
        <w:fldChar w:fldCharType="end"/>
      </w:r>
      <w:r>
        <w:rPr>
          <w:rFonts w:hint="eastAsia" w:ascii="仿宋_GB2312" w:eastAsia="仿宋_GB2312"/>
          <w:b w:val="0"/>
          <w:szCs w:val="28"/>
        </w:rPr>
        <w:fldChar w:fldCharType="end"/>
      </w:r>
    </w:p>
    <w:p w14:paraId="7EFBFC98">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"_Toc169700157" </w:instrText>
      </w:r>
      <w:r>
        <w:fldChar w:fldCharType="separate"/>
      </w:r>
      <w:r>
        <w:rPr>
          <w:rStyle w:val="43"/>
          <w:rFonts w:hint="eastAsia" w:ascii="仿宋_GB2312" w:hAnsi="仿宋" w:eastAsia="仿宋_GB2312" w:cs="仿宋"/>
          <w:b w:val="0"/>
          <w:szCs w:val="28"/>
        </w:rPr>
        <w:t>十一、补充协议</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_Toc169700157 \h </w:instrText>
      </w:r>
      <w:r>
        <w:rPr>
          <w:rFonts w:hint="eastAsia" w:ascii="仿宋_GB2312" w:eastAsia="仿宋_GB2312"/>
          <w:b w:val="0"/>
          <w:szCs w:val="28"/>
        </w:rPr>
        <w:fldChar w:fldCharType="separate"/>
      </w:r>
      <w:r>
        <w:rPr>
          <w:rFonts w:hint="eastAsia" w:ascii="仿宋_GB2312" w:eastAsia="仿宋_GB2312"/>
          <w:b w:val="0"/>
          <w:szCs w:val="28"/>
        </w:rPr>
        <w:t>5</w:t>
      </w:r>
      <w:r>
        <w:rPr>
          <w:rFonts w:hint="eastAsia" w:ascii="仿宋_GB2312" w:eastAsia="仿宋_GB2312"/>
          <w:b w:val="0"/>
          <w:szCs w:val="28"/>
        </w:rPr>
        <w:fldChar w:fldCharType="end"/>
      </w:r>
      <w:r>
        <w:rPr>
          <w:rFonts w:hint="eastAsia" w:ascii="仿宋_GB2312" w:eastAsia="仿宋_GB2312"/>
          <w:b w:val="0"/>
          <w:szCs w:val="28"/>
        </w:rPr>
        <w:fldChar w:fldCharType="end"/>
      </w:r>
    </w:p>
    <w:p w14:paraId="64F56031">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"_Toc169700158" </w:instrText>
      </w:r>
      <w:r>
        <w:fldChar w:fldCharType="separate"/>
      </w:r>
      <w:r>
        <w:rPr>
          <w:rStyle w:val="43"/>
          <w:rFonts w:hint="eastAsia" w:ascii="仿宋_GB2312" w:hAnsi="仿宋" w:eastAsia="仿宋_GB2312" w:cs="仿宋"/>
          <w:b w:val="0"/>
          <w:szCs w:val="28"/>
        </w:rPr>
        <w:t>十二、合同生效</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_Toc169700158 \h </w:instrText>
      </w:r>
      <w:r>
        <w:rPr>
          <w:rFonts w:hint="eastAsia" w:ascii="仿宋_GB2312" w:eastAsia="仿宋_GB2312"/>
          <w:b w:val="0"/>
          <w:szCs w:val="28"/>
        </w:rPr>
        <w:fldChar w:fldCharType="separate"/>
      </w:r>
      <w:r>
        <w:rPr>
          <w:rFonts w:hint="eastAsia" w:ascii="仿宋_GB2312" w:eastAsia="仿宋_GB2312"/>
          <w:b w:val="0"/>
          <w:szCs w:val="28"/>
        </w:rPr>
        <w:t>6</w:t>
      </w:r>
      <w:r>
        <w:rPr>
          <w:rFonts w:hint="eastAsia" w:ascii="仿宋_GB2312" w:eastAsia="仿宋_GB2312"/>
          <w:b w:val="0"/>
          <w:szCs w:val="28"/>
        </w:rPr>
        <w:fldChar w:fldCharType="end"/>
      </w:r>
      <w:r>
        <w:rPr>
          <w:rFonts w:hint="eastAsia" w:ascii="仿宋_GB2312" w:eastAsia="仿宋_GB2312"/>
          <w:b w:val="0"/>
          <w:szCs w:val="28"/>
        </w:rPr>
        <w:fldChar w:fldCharType="end"/>
      </w:r>
    </w:p>
    <w:p w14:paraId="12531602">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"_Toc169700159" </w:instrText>
      </w:r>
      <w:r>
        <w:fldChar w:fldCharType="separate"/>
      </w:r>
      <w:r>
        <w:rPr>
          <w:rStyle w:val="43"/>
          <w:rFonts w:hint="eastAsia" w:ascii="仿宋_GB2312" w:hAnsi="仿宋" w:eastAsia="仿宋_GB2312" w:cs="仿宋"/>
          <w:b w:val="0"/>
          <w:szCs w:val="28"/>
        </w:rPr>
        <w:t>十三、合同份数</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_Toc169700159 \h </w:instrText>
      </w:r>
      <w:r>
        <w:rPr>
          <w:rFonts w:hint="eastAsia" w:ascii="仿宋_GB2312" w:eastAsia="仿宋_GB2312"/>
          <w:b w:val="0"/>
          <w:szCs w:val="28"/>
        </w:rPr>
        <w:fldChar w:fldCharType="separate"/>
      </w:r>
      <w:r>
        <w:rPr>
          <w:rFonts w:hint="eastAsia" w:ascii="仿宋_GB2312" w:eastAsia="仿宋_GB2312"/>
          <w:b w:val="0"/>
          <w:szCs w:val="28"/>
        </w:rPr>
        <w:t>6</w:t>
      </w:r>
      <w:r>
        <w:rPr>
          <w:rFonts w:hint="eastAsia" w:ascii="仿宋_GB2312" w:eastAsia="仿宋_GB2312"/>
          <w:b w:val="0"/>
          <w:szCs w:val="28"/>
        </w:rPr>
        <w:fldChar w:fldCharType="end"/>
      </w:r>
      <w:r>
        <w:rPr>
          <w:rFonts w:hint="eastAsia" w:ascii="仿宋_GB2312" w:eastAsia="仿宋_GB2312"/>
          <w:b w:val="0"/>
          <w:szCs w:val="28"/>
        </w:rPr>
        <w:fldChar w:fldCharType="end"/>
      </w:r>
    </w:p>
    <w:p w14:paraId="5D1F35FC">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"_Toc169700160" </w:instrText>
      </w:r>
      <w:r>
        <w:fldChar w:fldCharType="separate"/>
      </w:r>
      <w:r>
        <w:rPr>
          <w:rStyle w:val="43"/>
          <w:rFonts w:hint="eastAsia" w:ascii="仿宋_GB2312" w:hAnsi="仿宋" w:eastAsia="仿宋_GB2312" w:cs="仿宋"/>
          <w:b w:val="0"/>
          <w:szCs w:val="28"/>
        </w:rPr>
        <w:t>十四、其他</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_Toc169700160 \h </w:instrText>
      </w:r>
      <w:r>
        <w:rPr>
          <w:rFonts w:hint="eastAsia" w:ascii="仿宋_GB2312" w:eastAsia="仿宋_GB2312"/>
          <w:b w:val="0"/>
          <w:szCs w:val="28"/>
        </w:rPr>
        <w:fldChar w:fldCharType="separate"/>
      </w:r>
      <w:r>
        <w:rPr>
          <w:rFonts w:hint="eastAsia" w:ascii="仿宋_GB2312" w:eastAsia="仿宋_GB2312"/>
          <w:b w:val="0"/>
          <w:szCs w:val="28"/>
        </w:rPr>
        <w:t>6</w:t>
      </w:r>
      <w:r>
        <w:rPr>
          <w:rFonts w:hint="eastAsia" w:ascii="仿宋_GB2312" w:eastAsia="仿宋_GB2312"/>
          <w:b w:val="0"/>
          <w:szCs w:val="28"/>
        </w:rPr>
        <w:fldChar w:fldCharType="end"/>
      </w:r>
      <w:r>
        <w:rPr>
          <w:rFonts w:hint="eastAsia" w:ascii="仿宋_GB2312" w:eastAsia="仿宋_GB2312"/>
          <w:b w:val="0"/>
          <w:szCs w:val="28"/>
        </w:rPr>
        <w:fldChar w:fldCharType="end"/>
      </w:r>
    </w:p>
    <w:p w14:paraId="614A4297">
      <w:pPr>
        <w:pStyle w:val="27"/>
        <w:tabs>
          <w:tab w:val="right" w:leader="dot" w:pos="8295"/>
          <w:tab w:val="clear" w:pos="8296"/>
        </w:tabs>
        <w:rPr>
          <w:rFonts w:ascii="仿宋_GB2312" w:eastAsia="仿宋_GB2312" w:hAnsiTheme="minorHAnsi" w:cstheme="minorBidi"/>
          <w:b w:val="0"/>
          <w:kern w:val="2"/>
          <w:szCs w:val="28"/>
        </w:rPr>
      </w:pPr>
      <w:r>
        <w:fldChar w:fldCharType="begin"/>
      </w:r>
      <w:r>
        <w:instrText xml:space="preserve"> HYPERLINK \l "_Toc169700161" </w:instrText>
      </w:r>
      <w:r>
        <w:fldChar w:fldCharType="separate"/>
      </w:r>
      <w:r>
        <w:rPr>
          <w:rStyle w:val="43"/>
          <w:rFonts w:hint="eastAsia" w:ascii="仿宋_GB2312" w:hAnsi="仿宋" w:eastAsia="仿宋_GB2312" w:cs="仿宋"/>
          <w:b w:val="0"/>
          <w:szCs w:val="28"/>
          <w:lang w:val="zh-CN"/>
        </w:rPr>
        <w:t>第二部分 通用合同条款</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_Toc169700161 \h </w:instrText>
      </w:r>
      <w:r>
        <w:rPr>
          <w:rFonts w:hint="eastAsia" w:ascii="仿宋_GB2312" w:eastAsia="仿宋_GB2312"/>
          <w:b w:val="0"/>
          <w:szCs w:val="28"/>
        </w:rPr>
        <w:fldChar w:fldCharType="separate"/>
      </w:r>
      <w:r>
        <w:rPr>
          <w:rFonts w:hint="eastAsia" w:ascii="仿宋_GB2312" w:eastAsia="仿宋_GB2312"/>
          <w:b w:val="0"/>
          <w:szCs w:val="28"/>
        </w:rPr>
        <w:t>8</w:t>
      </w:r>
      <w:r>
        <w:rPr>
          <w:rFonts w:hint="eastAsia" w:ascii="仿宋_GB2312" w:eastAsia="仿宋_GB2312"/>
          <w:b w:val="0"/>
          <w:szCs w:val="28"/>
        </w:rPr>
        <w:fldChar w:fldCharType="end"/>
      </w:r>
      <w:r>
        <w:rPr>
          <w:rFonts w:hint="eastAsia" w:ascii="仿宋_GB2312" w:eastAsia="仿宋_GB2312"/>
          <w:b w:val="0"/>
          <w:szCs w:val="28"/>
        </w:rPr>
        <w:fldChar w:fldCharType="end"/>
      </w:r>
    </w:p>
    <w:p w14:paraId="4120CF7D">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"_Toc169700162" </w:instrText>
      </w:r>
      <w:r>
        <w:fldChar w:fldCharType="separate"/>
      </w:r>
      <w:r>
        <w:rPr>
          <w:rStyle w:val="43"/>
          <w:rFonts w:hint="eastAsia" w:ascii="仿宋_GB2312" w:hAnsi="仿宋" w:eastAsia="仿宋_GB2312" w:cs="仿宋"/>
          <w:b w:val="0"/>
          <w:szCs w:val="28"/>
        </w:rPr>
        <w:t>1. 一般约定</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_Toc169700162 \h </w:instrText>
      </w:r>
      <w:r>
        <w:rPr>
          <w:rFonts w:hint="eastAsia" w:ascii="仿宋_GB2312" w:eastAsia="仿宋_GB2312"/>
          <w:b w:val="0"/>
          <w:szCs w:val="28"/>
        </w:rPr>
        <w:fldChar w:fldCharType="separate"/>
      </w:r>
      <w:r>
        <w:rPr>
          <w:rFonts w:hint="eastAsia" w:ascii="仿宋_GB2312" w:eastAsia="仿宋_GB2312"/>
          <w:b w:val="0"/>
          <w:szCs w:val="28"/>
        </w:rPr>
        <w:t>8</w:t>
      </w:r>
      <w:r>
        <w:rPr>
          <w:rFonts w:hint="eastAsia" w:ascii="仿宋_GB2312" w:eastAsia="仿宋_GB2312"/>
          <w:b w:val="0"/>
          <w:szCs w:val="28"/>
        </w:rPr>
        <w:fldChar w:fldCharType="end"/>
      </w:r>
      <w:r>
        <w:rPr>
          <w:rFonts w:hint="eastAsia" w:ascii="仿宋_GB2312" w:eastAsia="仿宋_GB2312"/>
          <w:b w:val="0"/>
          <w:szCs w:val="28"/>
        </w:rPr>
        <w:fldChar w:fldCharType="end"/>
      </w:r>
    </w:p>
    <w:p w14:paraId="494D5EC0">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"_Toc169700163" </w:instrText>
      </w:r>
      <w:r>
        <w:fldChar w:fldCharType="separate"/>
      </w:r>
      <w:r>
        <w:rPr>
          <w:rStyle w:val="43"/>
          <w:rFonts w:hint="eastAsia" w:ascii="仿宋_GB2312" w:hAnsi="仿宋" w:eastAsia="仿宋_GB2312" w:cs="仿宋"/>
          <w:sz w:val="28"/>
          <w:szCs w:val="28"/>
        </w:rPr>
        <w:t>△1.1词语定义与解释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_Toc169700163 \h </w:instrText>
      </w:r>
      <w:r>
        <w:rPr>
          <w:rFonts w:hint="eastAsia" w:ascii="仿宋_GB2312" w:eastAsia="仿宋_GB2312"/>
          <w:sz w:val="28"/>
          <w:szCs w:val="28"/>
        </w:rPr>
        <w:fldChar w:fldCharType="separate"/>
      </w:r>
      <w:r>
        <w:rPr>
          <w:rFonts w:hint="eastAsia" w:ascii="仿宋_GB2312" w:eastAsia="仿宋_GB2312"/>
          <w:sz w:val="28"/>
          <w:szCs w:val="28"/>
        </w:rPr>
        <w:t>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89CD3D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"_Toc169700164" </w:instrText>
      </w:r>
      <w:r>
        <w:fldChar w:fldCharType="separate"/>
      </w:r>
      <w:r>
        <w:rPr>
          <w:rStyle w:val="43"/>
          <w:rFonts w:hint="eastAsia" w:ascii="仿宋_GB2312" w:hAnsi="仿宋" w:eastAsia="仿宋_GB2312" w:cs="仿宋"/>
          <w:sz w:val="28"/>
          <w:szCs w:val="28"/>
        </w:rPr>
        <w:t>1.2语言文字</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_Toc169700164 \h </w:instrText>
      </w:r>
      <w:r>
        <w:rPr>
          <w:rFonts w:hint="eastAsia" w:ascii="仿宋_GB2312" w:eastAsia="仿宋_GB2312"/>
          <w:sz w:val="28"/>
          <w:szCs w:val="28"/>
        </w:rPr>
        <w:fldChar w:fldCharType="separate"/>
      </w:r>
      <w:r>
        <w:rPr>
          <w:rFonts w:hint="eastAsia" w:ascii="仿宋_GB2312" w:eastAsia="仿宋_GB2312"/>
          <w:sz w:val="28"/>
          <w:szCs w:val="28"/>
        </w:rPr>
        <w:t>14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ECABB5A">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"_Toc169700165" </w:instrText>
      </w:r>
      <w:r>
        <w:fldChar w:fldCharType="separate"/>
      </w:r>
      <w:r>
        <w:rPr>
          <w:rStyle w:val="43"/>
          <w:rFonts w:hint="eastAsia" w:ascii="仿宋_GB2312" w:hAnsi="仿宋" w:eastAsia="仿宋_GB2312" w:cs="仿宋"/>
          <w:sz w:val="28"/>
          <w:szCs w:val="28"/>
        </w:rPr>
        <w:t>△1.3法律</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_Toc169700165 \h </w:instrText>
      </w:r>
      <w:r>
        <w:rPr>
          <w:rFonts w:hint="eastAsia" w:ascii="仿宋_GB2312" w:eastAsia="仿宋_GB2312"/>
          <w:sz w:val="28"/>
          <w:szCs w:val="28"/>
        </w:rPr>
        <w:fldChar w:fldCharType="separate"/>
      </w:r>
      <w:r>
        <w:rPr>
          <w:rFonts w:hint="eastAsia" w:ascii="仿宋_GB2312" w:eastAsia="仿宋_GB2312"/>
          <w:sz w:val="28"/>
          <w:szCs w:val="28"/>
        </w:rPr>
        <w:t>14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4F3F90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"_Toc169700166" </w:instrText>
      </w:r>
      <w:r>
        <w:fldChar w:fldCharType="separate"/>
      </w:r>
      <w:r>
        <w:rPr>
          <w:rStyle w:val="43"/>
          <w:rFonts w:hint="eastAsia" w:ascii="仿宋_GB2312" w:hAnsi="仿宋" w:eastAsia="仿宋_GB2312" w:cs="仿宋"/>
          <w:sz w:val="28"/>
          <w:szCs w:val="28"/>
        </w:rPr>
        <w:t>△*1.4 标准和规范</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_Toc169700166 \h </w:instrText>
      </w:r>
      <w:r>
        <w:rPr>
          <w:rFonts w:hint="eastAsia" w:ascii="仿宋_GB2312" w:eastAsia="仿宋_GB2312"/>
          <w:sz w:val="28"/>
          <w:szCs w:val="28"/>
        </w:rPr>
        <w:fldChar w:fldCharType="separate"/>
      </w:r>
      <w:r>
        <w:rPr>
          <w:rFonts w:hint="eastAsia" w:ascii="仿宋_GB2312" w:eastAsia="仿宋_GB2312"/>
          <w:sz w:val="28"/>
          <w:szCs w:val="28"/>
        </w:rPr>
        <w:t>14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EA5207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"_Toc169700167" </w:instrText>
      </w:r>
      <w:r>
        <w:fldChar w:fldCharType="separate"/>
      </w:r>
      <w:r>
        <w:rPr>
          <w:rStyle w:val="43"/>
          <w:rFonts w:hint="eastAsia" w:ascii="仿宋_GB2312" w:hAnsi="仿宋" w:eastAsia="仿宋_GB2312" w:cs="仿宋"/>
          <w:sz w:val="28"/>
          <w:szCs w:val="28"/>
        </w:rPr>
        <w:t>△1.5 合同文件的优先顺序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_Toc169700167 \h </w:instrText>
      </w:r>
      <w:r>
        <w:rPr>
          <w:rFonts w:hint="eastAsia" w:ascii="仿宋_GB2312" w:eastAsia="仿宋_GB2312"/>
          <w:sz w:val="28"/>
          <w:szCs w:val="28"/>
        </w:rPr>
        <w:fldChar w:fldCharType="separate"/>
      </w:r>
      <w:r>
        <w:rPr>
          <w:rFonts w:hint="eastAsia" w:ascii="仿宋_GB2312" w:eastAsia="仿宋_GB2312"/>
          <w:sz w:val="28"/>
          <w:szCs w:val="28"/>
        </w:rPr>
        <w:t>15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52E4493">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"_Toc169700168" </w:instrText>
      </w:r>
      <w:r>
        <w:fldChar w:fldCharType="separate"/>
      </w:r>
      <w:r>
        <w:rPr>
          <w:rStyle w:val="43"/>
          <w:rFonts w:hint="eastAsia" w:ascii="仿宋_GB2312" w:hAnsi="仿宋" w:eastAsia="仿宋_GB2312" w:cs="仿宋"/>
          <w:sz w:val="28"/>
          <w:szCs w:val="28"/>
        </w:rPr>
        <w:t>△1.6图纸和承包人文件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_Toc169700168 \h </w:instrText>
      </w:r>
      <w:r>
        <w:rPr>
          <w:rFonts w:hint="eastAsia" w:ascii="仿宋_GB2312" w:eastAsia="仿宋_GB2312"/>
          <w:sz w:val="28"/>
          <w:szCs w:val="28"/>
        </w:rPr>
        <w:fldChar w:fldCharType="separate"/>
      </w:r>
      <w:r>
        <w:rPr>
          <w:rFonts w:hint="eastAsia"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D2C5AC4">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"_Toc169700169" </w:instrText>
      </w:r>
      <w:r>
        <w:fldChar w:fldCharType="separate"/>
      </w:r>
      <w:r>
        <w:rPr>
          <w:rStyle w:val="43"/>
          <w:rFonts w:hint="eastAsia" w:ascii="仿宋_GB2312" w:hAnsi="仿宋" w:eastAsia="仿宋_GB2312" w:cs="仿宋"/>
          <w:sz w:val="28"/>
          <w:szCs w:val="28"/>
        </w:rPr>
        <w:t>△1.7联络</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_Toc169700169 \h </w:instrText>
      </w:r>
      <w:r>
        <w:rPr>
          <w:rFonts w:hint="eastAsia" w:ascii="仿宋_GB2312" w:eastAsia="仿宋_GB2312"/>
          <w:sz w:val="28"/>
          <w:szCs w:val="28"/>
        </w:rPr>
        <w:fldChar w:fldCharType="separate"/>
      </w:r>
      <w:r>
        <w:rPr>
          <w:rFonts w:hint="eastAsia" w:ascii="仿宋_GB2312" w:eastAsia="仿宋_GB2312"/>
          <w:sz w:val="28"/>
          <w:szCs w:val="28"/>
        </w:rPr>
        <w:t>17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883B64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"_Toc169700170" </w:instrText>
      </w:r>
      <w:r>
        <w:fldChar w:fldCharType="separate"/>
      </w:r>
      <w:r>
        <w:rPr>
          <w:rStyle w:val="43"/>
          <w:rFonts w:hint="eastAsia" w:ascii="仿宋_GB2312" w:hAnsi="仿宋" w:eastAsia="仿宋_GB2312" w:cs="仿宋"/>
          <w:sz w:val="28"/>
          <w:szCs w:val="28"/>
        </w:rPr>
        <w:t>1.8严禁贿赂</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_Toc169700170 \h </w:instrText>
      </w:r>
      <w:r>
        <w:rPr>
          <w:rFonts w:hint="eastAsia" w:ascii="仿宋_GB2312" w:eastAsia="仿宋_GB2312"/>
          <w:sz w:val="28"/>
          <w:szCs w:val="28"/>
        </w:rPr>
        <w:fldChar w:fldCharType="separate"/>
      </w:r>
      <w:r>
        <w:rPr>
          <w:rFonts w:hint="eastAsia" w:ascii="仿宋_GB2312" w:eastAsia="仿宋_GB2312"/>
          <w:sz w:val="28"/>
          <w:szCs w:val="28"/>
        </w:rPr>
        <w:t>18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3320DC3">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"_Toc169700171" </w:instrText>
      </w:r>
      <w:r>
        <w:fldChar w:fldCharType="separate"/>
      </w:r>
      <w:r>
        <w:rPr>
          <w:rStyle w:val="43"/>
          <w:rFonts w:hint="eastAsia" w:ascii="仿宋_GB2312" w:hAnsi="仿宋" w:eastAsia="仿宋_GB2312" w:cs="仿宋"/>
          <w:sz w:val="28"/>
          <w:szCs w:val="28"/>
        </w:rPr>
        <w:t>1.9化石、文物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_Toc169700171 \h </w:instrText>
      </w:r>
      <w:r>
        <w:rPr>
          <w:rFonts w:hint="eastAsia" w:ascii="仿宋_GB2312" w:eastAsia="仿宋_GB2312"/>
          <w:sz w:val="28"/>
          <w:szCs w:val="28"/>
        </w:rPr>
        <w:fldChar w:fldCharType="separate"/>
      </w:r>
      <w:r>
        <w:rPr>
          <w:rFonts w:hint="eastAsia" w:ascii="仿宋_GB2312" w:eastAsia="仿宋_GB2312"/>
          <w:sz w:val="28"/>
          <w:szCs w:val="28"/>
        </w:rPr>
        <w:t>18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C094C3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"_Toc169700172" </w:instrText>
      </w:r>
      <w:r>
        <w:fldChar w:fldCharType="separate"/>
      </w:r>
      <w:r>
        <w:rPr>
          <w:rStyle w:val="43"/>
          <w:rFonts w:hint="eastAsia" w:ascii="仿宋_GB2312" w:hAnsi="仿宋" w:eastAsia="仿宋_GB2312" w:cs="仿宋"/>
          <w:sz w:val="28"/>
          <w:szCs w:val="28"/>
        </w:rPr>
        <w:t>△1.10交通运输</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_Toc169700172 \h </w:instrText>
      </w:r>
      <w:r>
        <w:rPr>
          <w:rFonts w:hint="eastAsia" w:ascii="仿宋_GB2312" w:eastAsia="仿宋_GB2312"/>
          <w:sz w:val="28"/>
          <w:szCs w:val="28"/>
        </w:rPr>
        <w:fldChar w:fldCharType="separate"/>
      </w:r>
      <w:r>
        <w:rPr>
          <w:rFonts w:hint="eastAsia" w:ascii="仿宋_GB2312" w:eastAsia="仿宋_GB2312"/>
          <w:sz w:val="28"/>
          <w:szCs w:val="28"/>
        </w:rPr>
        <w:t>18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1DA30C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"_Toc169700173" </w:instrText>
      </w:r>
      <w:r>
        <w:fldChar w:fldCharType="separate"/>
      </w:r>
      <w:r>
        <w:rPr>
          <w:rStyle w:val="43"/>
          <w:rFonts w:hint="eastAsia" w:ascii="仿宋_GB2312" w:hAnsi="仿宋" w:eastAsia="仿宋_GB2312" w:cs="仿宋"/>
          <w:sz w:val="28"/>
          <w:szCs w:val="28"/>
        </w:rPr>
        <w:t>△1.11知识产权</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_Toc169700173 \h </w:instrText>
      </w:r>
      <w:r>
        <w:rPr>
          <w:rFonts w:hint="eastAsia" w:ascii="仿宋_GB2312" w:eastAsia="仿宋_GB2312"/>
          <w:sz w:val="28"/>
          <w:szCs w:val="28"/>
        </w:rPr>
        <w:fldChar w:fldCharType="separate"/>
      </w:r>
      <w:r>
        <w:rPr>
          <w:rFonts w:hint="eastAsia" w:ascii="仿宋_GB2312" w:eastAsia="仿宋_GB2312"/>
          <w:sz w:val="28"/>
          <w:szCs w:val="28"/>
        </w:rPr>
        <w:t>20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C84D34E">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"_Toc169700174" </w:instrText>
      </w:r>
      <w:r>
        <w:fldChar w:fldCharType="separate"/>
      </w:r>
      <w:r>
        <w:rPr>
          <w:rStyle w:val="43"/>
          <w:rFonts w:hint="eastAsia" w:ascii="仿宋_GB2312" w:hAnsi="仿宋" w:eastAsia="仿宋_GB2312" w:cs="仿宋"/>
          <w:sz w:val="28"/>
          <w:szCs w:val="28"/>
        </w:rPr>
        <w:t>1.12保密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_Toc169700174 \h </w:instrText>
      </w:r>
      <w:r>
        <w:rPr>
          <w:rFonts w:hint="eastAsia" w:ascii="仿宋_GB2312" w:eastAsia="仿宋_GB2312"/>
          <w:sz w:val="28"/>
          <w:szCs w:val="28"/>
        </w:rPr>
        <w:fldChar w:fldCharType="separate"/>
      </w:r>
      <w:r>
        <w:rPr>
          <w:rFonts w:hint="eastAsia" w:ascii="仿宋_GB2312" w:eastAsia="仿宋_GB2312"/>
          <w:sz w:val="28"/>
          <w:szCs w:val="28"/>
        </w:rPr>
        <w:t>21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F9C1BB3">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"_Toc169700175" </w:instrText>
      </w:r>
      <w:r>
        <w:fldChar w:fldCharType="separate"/>
      </w:r>
      <w:r>
        <w:rPr>
          <w:rStyle w:val="43"/>
          <w:rFonts w:hint="eastAsia" w:ascii="仿宋_GB2312" w:hAnsi="仿宋" w:eastAsia="仿宋_GB2312" w:cs="仿宋"/>
          <w:sz w:val="28"/>
          <w:szCs w:val="28"/>
        </w:rPr>
        <w:t>△1.13工程量清单缺陷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_Toc169700175 \h </w:instrText>
      </w:r>
      <w:r>
        <w:rPr>
          <w:rFonts w:hint="eastAsia" w:ascii="仿宋_GB2312" w:eastAsia="仿宋_GB2312"/>
          <w:sz w:val="28"/>
          <w:szCs w:val="28"/>
        </w:rPr>
        <w:fldChar w:fldCharType="separate"/>
      </w:r>
      <w:r>
        <w:rPr>
          <w:rFonts w:hint="eastAsia" w:ascii="仿宋_GB2312" w:eastAsia="仿宋_GB2312"/>
          <w:sz w:val="28"/>
          <w:szCs w:val="28"/>
        </w:rPr>
        <w:t>22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696CE2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"_Toc169700176" </w:instrText>
      </w:r>
      <w:r>
        <w:fldChar w:fldCharType="separate"/>
      </w:r>
      <w:r>
        <w:rPr>
          <w:rStyle w:val="43"/>
          <w:rFonts w:hint="eastAsia" w:ascii="仿宋_GB2312" w:hAnsi="仿宋" w:eastAsia="仿宋_GB2312" w:cs="仿宋"/>
          <w:sz w:val="28"/>
          <w:szCs w:val="28"/>
        </w:rPr>
        <w:t>△1.14 智能建造技术的应用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_Toc169700176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3549747">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"_Toc169700177" </w:instrText>
      </w:r>
      <w:r>
        <w:fldChar w:fldCharType="separate"/>
      </w:r>
      <w:r>
        <w:rPr>
          <w:rStyle w:val="43"/>
          <w:rFonts w:hint="eastAsia" w:ascii="仿宋_GB2312" w:hAnsi="仿宋" w:eastAsia="仿宋_GB2312" w:cs="仿宋"/>
          <w:sz w:val="28"/>
          <w:szCs w:val="28"/>
        </w:rPr>
        <w:t>△1.15 绿色建筑</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_Toc169700177 \h </w:instrText>
      </w:r>
      <w:r>
        <w:rPr>
          <w:rFonts w:hint="eastAsia" w:ascii="仿宋_GB2312" w:eastAsia="仿宋_GB2312"/>
          <w:sz w:val="28"/>
          <w:szCs w:val="28"/>
        </w:rPr>
        <w:fldChar w:fldCharType="separate"/>
      </w:r>
      <w:r>
        <w:rPr>
          <w:rFonts w:hint="eastAsia" w:ascii="仿宋_GB2312" w:eastAsia="仿宋_GB2312"/>
          <w:sz w:val="28"/>
          <w:szCs w:val="28"/>
        </w:rPr>
        <w:t>24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3C5325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"_Toc169700178" </w:instrText>
      </w:r>
      <w:r>
        <w:fldChar w:fldCharType="separate"/>
      </w:r>
      <w:r>
        <w:rPr>
          <w:rStyle w:val="43"/>
          <w:rFonts w:hint="eastAsia" w:ascii="仿宋_GB2312" w:hAnsi="仿宋" w:eastAsia="仿宋_GB2312" w:cs="仿宋"/>
          <w:sz w:val="28"/>
          <w:szCs w:val="28"/>
        </w:rPr>
        <w:t>△1.16施工设备更新</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_Toc169700178 \h </w:instrText>
      </w:r>
      <w:r>
        <w:rPr>
          <w:rFonts w:hint="eastAsia" w:ascii="仿宋_GB2312" w:eastAsia="仿宋_GB2312"/>
          <w:sz w:val="28"/>
          <w:szCs w:val="28"/>
        </w:rPr>
        <w:fldChar w:fldCharType="separate"/>
      </w:r>
      <w:r>
        <w:rPr>
          <w:rFonts w:hint="eastAsia" w:ascii="仿宋_GB2312" w:eastAsia="仿宋_GB2312"/>
          <w:sz w:val="28"/>
          <w:szCs w:val="28"/>
        </w:rPr>
        <w:t>24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9CF9167">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"_Toc169700179" </w:instrText>
      </w:r>
      <w:r>
        <w:fldChar w:fldCharType="separate"/>
      </w:r>
      <w:r>
        <w:rPr>
          <w:rStyle w:val="43"/>
          <w:rFonts w:hint="eastAsia" w:ascii="仿宋_GB2312" w:hAnsi="仿宋" w:eastAsia="仿宋_GB2312" w:cs="仿宋"/>
          <w:b w:val="0"/>
          <w:szCs w:val="28"/>
        </w:rPr>
        <w:t>2. 发包人</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_Toc169700179 \h </w:instrText>
      </w:r>
      <w:r>
        <w:rPr>
          <w:rFonts w:hint="eastAsia" w:ascii="仿宋_GB2312" w:eastAsia="仿宋_GB2312"/>
          <w:b w:val="0"/>
          <w:szCs w:val="28"/>
        </w:rPr>
        <w:fldChar w:fldCharType="separate"/>
      </w:r>
      <w:r>
        <w:rPr>
          <w:rFonts w:hint="eastAsia" w:ascii="仿宋_GB2312" w:eastAsia="仿宋_GB2312"/>
          <w:b w:val="0"/>
          <w:szCs w:val="28"/>
        </w:rPr>
        <w:t>24</w:t>
      </w:r>
      <w:r>
        <w:rPr>
          <w:rFonts w:hint="eastAsia" w:ascii="仿宋_GB2312" w:eastAsia="仿宋_GB2312"/>
          <w:b w:val="0"/>
          <w:szCs w:val="28"/>
        </w:rPr>
        <w:fldChar w:fldCharType="end"/>
      </w:r>
      <w:r>
        <w:rPr>
          <w:rFonts w:hint="eastAsia" w:ascii="仿宋_GB2312" w:eastAsia="仿宋_GB2312"/>
          <w:b w:val="0"/>
          <w:szCs w:val="28"/>
        </w:rPr>
        <w:fldChar w:fldCharType="end"/>
      </w:r>
    </w:p>
    <w:p w14:paraId="2EFFEBB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"_Toc169700180" </w:instrText>
      </w:r>
      <w:r>
        <w:fldChar w:fldCharType="separate"/>
      </w:r>
      <w:r>
        <w:rPr>
          <w:rStyle w:val="43"/>
          <w:rFonts w:hint="eastAsia" w:ascii="仿宋_GB2312" w:hAnsi="仿宋" w:eastAsia="仿宋_GB2312" w:cs="仿宋"/>
          <w:bCs/>
          <w:sz w:val="28"/>
          <w:szCs w:val="28"/>
        </w:rPr>
        <w:t>2.1 遵守法律</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_Toc169700180 \h </w:instrText>
      </w:r>
      <w:r>
        <w:rPr>
          <w:rFonts w:hint="eastAsia" w:ascii="仿宋_GB2312" w:eastAsia="仿宋_GB2312"/>
          <w:sz w:val="28"/>
          <w:szCs w:val="28"/>
        </w:rPr>
        <w:fldChar w:fldCharType="separate"/>
      </w:r>
      <w:r>
        <w:rPr>
          <w:rFonts w:hint="eastAsia" w:ascii="仿宋_GB2312" w:eastAsia="仿宋_GB2312"/>
          <w:sz w:val="28"/>
          <w:szCs w:val="28"/>
        </w:rPr>
        <w:t>24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09B8F3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"_Toc169700181" </w:instrText>
      </w:r>
      <w:r>
        <w:fldChar w:fldCharType="separate"/>
      </w:r>
      <w:r>
        <w:rPr>
          <w:rStyle w:val="43"/>
          <w:rFonts w:hint="eastAsia" w:ascii="仿宋_GB2312" w:hAnsi="仿宋" w:eastAsia="仿宋_GB2312" w:cs="仿宋"/>
          <w:sz w:val="28"/>
          <w:szCs w:val="28"/>
        </w:rPr>
        <w:t>2.2 许可或批准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_Toc169700181 \h </w:instrText>
      </w:r>
      <w:r>
        <w:rPr>
          <w:rFonts w:hint="eastAsia" w:ascii="仿宋_GB2312" w:eastAsia="仿宋_GB2312"/>
          <w:sz w:val="28"/>
          <w:szCs w:val="28"/>
        </w:rPr>
        <w:fldChar w:fldCharType="separate"/>
      </w:r>
      <w:r>
        <w:rPr>
          <w:rFonts w:hint="eastAsia" w:ascii="仿宋_GB2312" w:eastAsia="仿宋_GB2312"/>
          <w:sz w:val="28"/>
          <w:szCs w:val="28"/>
        </w:rPr>
        <w:t>25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6290E9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"_Toc169700182" </w:instrText>
      </w:r>
      <w:r>
        <w:fldChar w:fldCharType="separate"/>
      </w:r>
      <w:r>
        <w:rPr>
          <w:rStyle w:val="43"/>
          <w:rFonts w:hint="eastAsia" w:ascii="仿宋_GB2312" w:hAnsi="仿宋" w:eastAsia="仿宋_GB2312" w:cs="仿宋"/>
          <w:sz w:val="28"/>
          <w:szCs w:val="28"/>
        </w:rPr>
        <w:t>△2.3 发包人代表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_Toc169700182 \h </w:instrText>
      </w:r>
      <w:r>
        <w:rPr>
          <w:rFonts w:hint="eastAsia" w:ascii="仿宋_GB2312" w:eastAsia="仿宋_GB2312"/>
          <w:sz w:val="28"/>
          <w:szCs w:val="28"/>
        </w:rPr>
        <w:fldChar w:fldCharType="separate"/>
      </w:r>
      <w:r>
        <w:rPr>
          <w:rFonts w:hint="eastAsia" w:ascii="仿宋_GB2312" w:eastAsia="仿宋_GB2312"/>
          <w:sz w:val="28"/>
          <w:szCs w:val="28"/>
        </w:rPr>
        <w:t>25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EEDA78E">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"_Toc169700183" </w:instrText>
      </w:r>
      <w:r>
        <w:fldChar w:fldCharType="separate"/>
      </w:r>
      <w:r>
        <w:rPr>
          <w:rStyle w:val="43"/>
          <w:rFonts w:hint="eastAsia" w:ascii="仿宋_GB2312" w:hAnsi="仿宋" w:eastAsia="仿宋_GB2312" w:cs="仿宋"/>
          <w:sz w:val="28"/>
          <w:szCs w:val="28"/>
        </w:rPr>
        <w:t>△2.4 发包人人员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_Toc169700183 \h </w:instrText>
      </w:r>
      <w:r>
        <w:rPr>
          <w:rFonts w:hint="eastAsia" w:ascii="仿宋_GB2312" w:eastAsia="仿宋_GB2312"/>
          <w:sz w:val="28"/>
          <w:szCs w:val="28"/>
        </w:rPr>
        <w:fldChar w:fldCharType="separate"/>
      </w:r>
      <w:r>
        <w:rPr>
          <w:rFonts w:hint="eastAsia" w:ascii="仿宋_GB2312" w:eastAsia="仿宋_GB2312"/>
          <w:sz w:val="28"/>
          <w:szCs w:val="28"/>
        </w:rPr>
        <w:t>26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90FE96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"_Toc169700184" </w:instrText>
      </w:r>
      <w:r>
        <w:fldChar w:fldCharType="separate"/>
      </w:r>
      <w:r>
        <w:rPr>
          <w:rStyle w:val="43"/>
          <w:rFonts w:hint="eastAsia" w:ascii="仿宋_GB2312" w:hAnsi="仿宋" w:eastAsia="仿宋_GB2312" w:cs="仿宋"/>
          <w:sz w:val="28"/>
          <w:szCs w:val="28"/>
        </w:rPr>
        <w:t>△2.5 施工现场、施工条件和基础资料的提供</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_Toc169700184 \h </w:instrText>
      </w:r>
      <w:r>
        <w:rPr>
          <w:rFonts w:hint="eastAsia" w:ascii="仿宋_GB2312" w:eastAsia="仿宋_GB2312"/>
          <w:sz w:val="28"/>
          <w:szCs w:val="28"/>
        </w:rPr>
        <w:fldChar w:fldCharType="separate"/>
      </w:r>
      <w:r>
        <w:rPr>
          <w:rFonts w:hint="eastAsia" w:ascii="仿宋_GB2312" w:eastAsia="仿宋_GB2312"/>
          <w:sz w:val="28"/>
          <w:szCs w:val="28"/>
        </w:rPr>
        <w:t>26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82CA0B0">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"_Toc169700185" </w:instrText>
      </w:r>
      <w:r>
        <w:fldChar w:fldCharType="separate"/>
      </w:r>
      <w:r>
        <w:rPr>
          <w:rStyle w:val="43"/>
          <w:rFonts w:hint="eastAsia" w:ascii="仿宋_GB2312" w:hAnsi="仿宋" w:eastAsia="仿宋_GB2312" w:cs="仿宋"/>
          <w:sz w:val="28"/>
          <w:szCs w:val="28"/>
        </w:rPr>
        <w:t>△2.6 资金来源证明及支付担保</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_Toc169700185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7F45EC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"_Toc169700186" </w:instrText>
      </w:r>
      <w:r>
        <w:fldChar w:fldCharType="separate"/>
      </w:r>
      <w:r>
        <w:rPr>
          <w:rStyle w:val="43"/>
          <w:rFonts w:hint="eastAsia" w:ascii="仿宋_GB2312" w:hAnsi="仿宋" w:eastAsia="仿宋_GB2312" w:cs="仿宋"/>
          <w:sz w:val="28"/>
          <w:szCs w:val="28"/>
        </w:rPr>
        <w:t>△2.7 支付合同价款</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_Toc169700186 \h </w:instrText>
      </w:r>
      <w:r>
        <w:rPr>
          <w:rFonts w:hint="eastAsia" w:ascii="仿宋_GB2312" w:eastAsia="仿宋_GB2312"/>
          <w:sz w:val="28"/>
          <w:szCs w:val="28"/>
        </w:rPr>
        <w:fldChar w:fldCharType="separate"/>
      </w:r>
      <w:r>
        <w:rPr>
          <w:rFonts w:hint="eastAsia" w:ascii="仿宋_GB2312" w:eastAsia="仿宋_GB2312"/>
          <w:sz w:val="28"/>
          <w:szCs w:val="28"/>
        </w:rPr>
        <w:t>28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410F4F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"_Toc169700187" </w:instrText>
      </w:r>
      <w:r>
        <w:fldChar w:fldCharType="separate"/>
      </w:r>
      <w:r>
        <w:rPr>
          <w:rStyle w:val="43"/>
          <w:rFonts w:hint="eastAsia" w:ascii="仿宋_GB2312" w:hAnsi="仿宋" w:eastAsia="仿宋_GB2312" w:cs="仿宋"/>
          <w:sz w:val="28"/>
          <w:szCs w:val="28"/>
        </w:rPr>
        <w:t>2.8 组织竣工验收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_Toc169700187 \h </w:instrText>
      </w:r>
      <w:r>
        <w:rPr>
          <w:rFonts w:hint="eastAsia" w:ascii="仿宋_GB2312" w:eastAsia="仿宋_GB2312"/>
          <w:sz w:val="28"/>
          <w:szCs w:val="28"/>
        </w:rPr>
        <w:fldChar w:fldCharType="separate"/>
      </w:r>
      <w:r>
        <w:rPr>
          <w:rFonts w:hint="eastAsia" w:ascii="仿宋_GB2312" w:eastAsia="仿宋_GB2312"/>
          <w:sz w:val="28"/>
          <w:szCs w:val="28"/>
        </w:rPr>
        <w:t>29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85F1B13">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"_Toc169700188" </w:instrText>
      </w:r>
      <w:r>
        <w:fldChar w:fldCharType="separate"/>
      </w:r>
      <w:r>
        <w:rPr>
          <w:rStyle w:val="43"/>
          <w:rFonts w:hint="eastAsia" w:ascii="仿宋_GB2312" w:hAnsi="仿宋" w:eastAsia="仿宋_GB2312" w:cs="仿宋"/>
          <w:sz w:val="28"/>
          <w:szCs w:val="28"/>
        </w:rPr>
        <w:t>△2.9 现场统一管理协议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_Toc169700188 \h </w:instrText>
      </w:r>
      <w:r>
        <w:rPr>
          <w:rFonts w:hint="eastAsia" w:ascii="仿宋_GB2312" w:eastAsia="仿宋_GB2312"/>
          <w:sz w:val="28"/>
          <w:szCs w:val="28"/>
        </w:rPr>
        <w:fldChar w:fldCharType="separate"/>
      </w:r>
      <w:r>
        <w:rPr>
          <w:rFonts w:hint="eastAsia" w:ascii="仿宋_GB2312" w:eastAsia="仿宋_GB2312"/>
          <w:sz w:val="28"/>
          <w:szCs w:val="28"/>
        </w:rPr>
        <w:t>29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E161D4A">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"_Toc169700189" </w:instrText>
      </w:r>
      <w:r>
        <w:fldChar w:fldCharType="separate"/>
      </w:r>
      <w:r>
        <w:rPr>
          <w:rStyle w:val="43"/>
          <w:rFonts w:hint="eastAsia" w:ascii="仿宋_GB2312" w:hAnsi="仿宋" w:eastAsia="仿宋_GB2312" w:cs="仿宋"/>
          <w:sz w:val="28"/>
          <w:szCs w:val="28"/>
        </w:rPr>
        <w:t>△2.10发包人办公设施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_Toc169700189 \h </w:instrText>
      </w:r>
      <w:r>
        <w:rPr>
          <w:rFonts w:hint="eastAsia" w:ascii="仿宋_GB2312" w:eastAsia="仿宋_GB2312"/>
          <w:sz w:val="28"/>
          <w:szCs w:val="28"/>
        </w:rPr>
        <w:fldChar w:fldCharType="separate"/>
      </w:r>
      <w:r>
        <w:rPr>
          <w:rFonts w:hint="eastAsia" w:ascii="仿宋_GB2312" w:eastAsia="仿宋_GB2312"/>
          <w:sz w:val="28"/>
          <w:szCs w:val="28"/>
        </w:rPr>
        <w:t>29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3F963C6">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"_Toc169700190" </w:instrText>
      </w:r>
      <w:r>
        <w:fldChar w:fldCharType="separate"/>
      </w:r>
      <w:r>
        <w:rPr>
          <w:rStyle w:val="43"/>
          <w:rFonts w:hint="eastAsia" w:ascii="仿宋_GB2312" w:hAnsi="仿宋" w:eastAsia="仿宋_GB2312" w:cs="仿宋"/>
          <w:b w:val="0"/>
          <w:szCs w:val="28"/>
        </w:rPr>
        <w:t>3. 承包人</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_Toc169700190 \h </w:instrText>
      </w:r>
      <w:r>
        <w:rPr>
          <w:rFonts w:hint="eastAsia" w:ascii="仿宋_GB2312" w:eastAsia="仿宋_GB2312"/>
          <w:b w:val="0"/>
          <w:szCs w:val="28"/>
        </w:rPr>
        <w:fldChar w:fldCharType="separate"/>
      </w:r>
      <w:r>
        <w:rPr>
          <w:rFonts w:hint="eastAsia" w:ascii="仿宋_GB2312" w:eastAsia="仿宋_GB2312"/>
          <w:b w:val="0"/>
          <w:szCs w:val="28"/>
        </w:rPr>
        <w:t>29</w:t>
      </w:r>
      <w:r>
        <w:rPr>
          <w:rFonts w:hint="eastAsia" w:ascii="仿宋_GB2312" w:eastAsia="仿宋_GB2312"/>
          <w:b w:val="0"/>
          <w:szCs w:val="28"/>
        </w:rPr>
        <w:fldChar w:fldCharType="end"/>
      </w:r>
      <w:r>
        <w:rPr>
          <w:rFonts w:hint="eastAsia" w:ascii="仿宋_GB2312" w:eastAsia="仿宋_GB2312"/>
          <w:b w:val="0"/>
          <w:szCs w:val="28"/>
        </w:rPr>
        <w:fldChar w:fldCharType="end"/>
      </w:r>
    </w:p>
    <w:p w14:paraId="0994BBA0">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"_Toc169700191" </w:instrText>
      </w:r>
      <w:r>
        <w:fldChar w:fldCharType="separate"/>
      </w:r>
      <w:r>
        <w:rPr>
          <w:rStyle w:val="43"/>
          <w:rFonts w:hint="eastAsia" w:ascii="仿宋_GB2312" w:hAnsi="仿宋" w:eastAsia="仿宋_GB2312" w:cs="仿宋"/>
          <w:sz w:val="28"/>
          <w:szCs w:val="28"/>
        </w:rPr>
        <w:t>△3.1 承包人的一般义务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_Toc169700191 \h </w:instrText>
      </w:r>
      <w:r>
        <w:rPr>
          <w:rFonts w:hint="eastAsia" w:ascii="仿宋_GB2312" w:eastAsia="仿宋_GB2312"/>
          <w:sz w:val="28"/>
          <w:szCs w:val="28"/>
        </w:rPr>
        <w:fldChar w:fldCharType="separate"/>
      </w:r>
      <w:r>
        <w:rPr>
          <w:rFonts w:hint="eastAsia" w:ascii="仿宋_GB2312" w:eastAsia="仿宋_GB2312"/>
          <w:sz w:val="28"/>
          <w:szCs w:val="28"/>
        </w:rPr>
        <w:t>29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A0B6FF2">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"_Toc169700192" </w:instrText>
      </w:r>
      <w:r>
        <w:fldChar w:fldCharType="separate"/>
      </w:r>
      <w:r>
        <w:rPr>
          <w:rStyle w:val="43"/>
          <w:rFonts w:hint="eastAsia" w:ascii="仿宋_GB2312" w:hAnsi="仿宋" w:eastAsia="仿宋_GB2312" w:cs="仿宋"/>
          <w:sz w:val="28"/>
          <w:szCs w:val="28"/>
        </w:rPr>
        <w:t>△3.2 施工项目负责人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_Toc169700192 \h </w:instrText>
      </w:r>
      <w:r>
        <w:rPr>
          <w:rFonts w:hint="eastAsia" w:ascii="仿宋_GB2312" w:eastAsia="仿宋_GB2312"/>
          <w:sz w:val="28"/>
          <w:szCs w:val="28"/>
        </w:rPr>
        <w:fldChar w:fldCharType="separate"/>
      </w:r>
      <w:r>
        <w:rPr>
          <w:rFonts w:hint="eastAsia" w:ascii="仿宋_GB2312" w:eastAsia="仿宋_GB2312"/>
          <w:sz w:val="28"/>
          <w:szCs w:val="28"/>
        </w:rPr>
        <w:t>31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5E46E3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"_Toc169700193" </w:instrText>
      </w:r>
      <w:r>
        <w:fldChar w:fldCharType="separate"/>
      </w:r>
      <w:r>
        <w:rPr>
          <w:rStyle w:val="43"/>
          <w:rFonts w:hint="eastAsia" w:ascii="仿宋_GB2312" w:hAnsi="仿宋" w:eastAsia="仿宋_GB2312" w:cs="仿宋"/>
          <w:sz w:val="28"/>
          <w:szCs w:val="28"/>
        </w:rPr>
        <w:t>△3.3 承包人人员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_Toc169700193 \h </w:instrText>
      </w:r>
      <w:r>
        <w:rPr>
          <w:rFonts w:hint="eastAsia" w:ascii="仿宋_GB2312" w:eastAsia="仿宋_GB2312"/>
          <w:sz w:val="28"/>
          <w:szCs w:val="28"/>
        </w:rPr>
        <w:fldChar w:fldCharType="separate"/>
      </w:r>
      <w:r>
        <w:rPr>
          <w:rFonts w:hint="eastAsia" w:ascii="仿宋_GB2312" w:eastAsia="仿宋_GB2312"/>
          <w:sz w:val="28"/>
          <w:szCs w:val="28"/>
        </w:rPr>
        <w:t>33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31418C4">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"_Toc169700194" </w:instrText>
      </w:r>
      <w:r>
        <w:fldChar w:fldCharType="separate"/>
      </w:r>
      <w:r>
        <w:rPr>
          <w:rStyle w:val="43"/>
          <w:rFonts w:hint="eastAsia" w:ascii="仿宋_GB2312" w:hAnsi="仿宋" w:eastAsia="仿宋_GB2312" w:cs="仿宋"/>
          <w:sz w:val="28"/>
          <w:szCs w:val="28"/>
        </w:rPr>
        <w:t>3.4 承包人现场查勘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_Toc169700194 \h </w:instrText>
      </w:r>
      <w:r>
        <w:rPr>
          <w:rFonts w:hint="eastAsia" w:ascii="仿宋_GB2312" w:eastAsia="仿宋_GB2312"/>
          <w:sz w:val="28"/>
          <w:szCs w:val="28"/>
        </w:rPr>
        <w:fldChar w:fldCharType="separate"/>
      </w:r>
      <w:r>
        <w:rPr>
          <w:rFonts w:hint="eastAsia" w:ascii="仿宋_GB2312" w:eastAsia="仿宋_GB2312"/>
          <w:sz w:val="28"/>
          <w:szCs w:val="28"/>
        </w:rPr>
        <w:t>35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4448D33">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"_Toc169700195" </w:instrText>
      </w:r>
      <w:r>
        <w:fldChar w:fldCharType="separate"/>
      </w:r>
      <w:r>
        <w:rPr>
          <w:rStyle w:val="43"/>
          <w:rFonts w:hint="eastAsia" w:ascii="仿宋_GB2312" w:hAnsi="仿宋" w:eastAsia="仿宋_GB2312" w:cs="仿宋"/>
          <w:sz w:val="28"/>
          <w:szCs w:val="28"/>
        </w:rPr>
        <w:t>△3.5 分包</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_Toc169700195 \h </w:instrText>
      </w:r>
      <w:r>
        <w:rPr>
          <w:rFonts w:hint="eastAsia" w:ascii="仿宋_GB2312" w:eastAsia="仿宋_GB2312"/>
          <w:sz w:val="28"/>
          <w:szCs w:val="28"/>
        </w:rPr>
        <w:fldChar w:fldCharType="separate"/>
      </w:r>
      <w:r>
        <w:rPr>
          <w:rFonts w:hint="eastAsia" w:ascii="仿宋_GB2312" w:eastAsia="仿宋_GB2312"/>
          <w:sz w:val="28"/>
          <w:szCs w:val="28"/>
        </w:rPr>
        <w:t>35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46AFB58">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"_Toc169700196" </w:instrText>
      </w:r>
      <w:r>
        <w:fldChar w:fldCharType="separate"/>
      </w:r>
      <w:r>
        <w:rPr>
          <w:rStyle w:val="43"/>
          <w:rFonts w:hint="eastAsia" w:ascii="仿宋_GB2312" w:hAnsi="仿宋" w:eastAsia="仿宋_GB2312" w:cs="仿宋"/>
          <w:sz w:val="28"/>
          <w:szCs w:val="28"/>
        </w:rPr>
        <w:t>△3.6 工程照管与成品、半成品保护</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_Toc169700196 \h </w:instrText>
      </w:r>
      <w:r>
        <w:rPr>
          <w:rFonts w:hint="eastAsia" w:ascii="仿宋_GB2312" w:eastAsia="仿宋_GB2312"/>
          <w:sz w:val="28"/>
          <w:szCs w:val="28"/>
        </w:rPr>
        <w:fldChar w:fldCharType="separate"/>
      </w:r>
      <w:r>
        <w:rPr>
          <w:rFonts w:hint="eastAsia" w:ascii="仿宋_GB2312" w:eastAsia="仿宋_GB2312"/>
          <w:sz w:val="28"/>
          <w:szCs w:val="28"/>
        </w:rPr>
        <w:t>37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85C3E2A">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"_Toc169700197" </w:instrText>
      </w:r>
      <w:r>
        <w:fldChar w:fldCharType="separate"/>
      </w:r>
      <w:r>
        <w:rPr>
          <w:rStyle w:val="43"/>
          <w:rFonts w:hint="eastAsia" w:ascii="仿宋_GB2312" w:hAnsi="仿宋" w:eastAsia="仿宋_GB2312" w:cs="仿宋"/>
          <w:sz w:val="28"/>
          <w:szCs w:val="28"/>
        </w:rPr>
        <w:t>△3.7 履约担保</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_Toc169700197 \h </w:instrText>
      </w:r>
      <w:r>
        <w:rPr>
          <w:rFonts w:hint="eastAsia" w:ascii="仿宋_GB2312" w:eastAsia="仿宋_GB2312"/>
          <w:sz w:val="28"/>
          <w:szCs w:val="28"/>
        </w:rPr>
        <w:fldChar w:fldCharType="separate"/>
      </w:r>
      <w:r>
        <w:rPr>
          <w:rFonts w:hint="eastAsia" w:ascii="仿宋_GB2312" w:eastAsia="仿宋_GB2312"/>
          <w:sz w:val="28"/>
          <w:szCs w:val="28"/>
        </w:rPr>
        <w:t>37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37F1338">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"_Toc169700198" </w:instrText>
      </w:r>
      <w:r>
        <w:fldChar w:fldCharType="separate"/>
      </w:r>
      <w:r>
        <w:rPr>
          <w:rStyle w:val="43"/>
          <w:rFonts w:hint="eastAsia" w:ascii="仿宋_GB2312" w:hAnsi="仿宋" w:eastAsia="仿宋_GB2312" w:cs="仿宋"/>
          <w:sz w:val="28"/>
          <w:szCs w:val="28"/>
        </w:rPr>
        <w:t>△3.8 联合体</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_Toc169700198 \h </w:instrText>
      </w:r>
      <w:r>
        <w:rPr>
          <w:rFonts w:hint="eastAsia" w:ascii="仿宋_GB2312" w:eastAsia="仿宋_GB2312"/>
          <w:sz w:val="28"/>
          <w:szCs w:val="28"/>
        </w:rPr>
        <w:fldChar w:fldCharType="separate"/>
      </w:r>
      <w:r>
        <w:rPr>
          <w:rFonts w:hint="eastAsia" w:ascii="仿宋_GB2312" w:eastAsia="仿宋_GB2312"/>
          <w:sz w:val="28"/>
          <w:szCs w:val="28"/>
        </w:rPr>
        <w:t>38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5508281">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"_Toc169700199" </w:instrText>
      </w:r>
      <w:r>
        <w:fldChar w:fldCharType="separate"/>
      </w:r>
      <w:r>
        <w:rPr>
          <w:rStyle w:val="43"/>
          <w:rFonts w:hint="eastAsia" w:ascii="仿宋_GB2312" w:hAnsi="仿宋" w:eastAsia="仿宋_GB2312" w:cs="仿宋"/>
          <w:b w:val="0"/>
          <w:szCs w:val="28"/>
        </w:rPr>
        <w:t>4. 监理人</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_Toc169700199 \h </w:instrText>
      </w:r>
      <w:r>
        <w:rPr>
          <w:rFonts w:hint="eastAsia" w:ascii="仿宋_GB2312" w:eastAsia="仿宋_GB2312"/>
          <w:b w:val="0"/>
          <w:szCs w:val="28"/>
        </w:rPr>
        <w:fldChar w:fldCharType="separate"/>
      </w:r>
      <w:r>
        <w:rPr>
          <w:rFonts w:hint="eastAsia" w:ascii="仿宋_GB2312" w:eastAsia="仿宋_GB2312"/>
          <w:b w:val="0"/>
          <w:szCs w:val="28"/>
        </w:rPr>
        <w:t>38</w:t>
      </w:r>
      <w:r>
        <w:rPr>
          <w:rFonts w:hint="eastAsia" w:ascii="仿宋_GB2312" w:eastAsia="仿宋_GB2312"/>
          <w:b w:val="0"/>
          <w:szCs w:val="28"/>
        </w:rPr>
        <w:fldChar w:fldCharType="end"/>
      </w:r>
      <w:r>
        <w:rPr>
          <w:rFonts w:hint="eastAsia" w:ascii="仿宋_GB2312" w:eastAsia="仿宋_GB2312"/>
          <w:b w:val="0"/>
          <w:szCs w:val="28"/>
        </w:rPr>
        <w:fldChar w:fldCharType="end"/>
      </w:r>
    </w:p>
    <w:p w14:paraId="0FA1497A">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"_Toc169700200" </w:instrText>
      </w:r>
      <w:r>
        <w:fldChar w:fldCharType="separate"/>
      </w:r>
      <w:r>
        <w:rPr>
          <w:rStyle w:val="43"/>
          <w:rFonts w:hint="eastAsia" w:ascii="仿宋_GB2312" w:hAnsi="仿宋" w:eastAsia="仿宋_GB2312" w:cs="仿宋"/>
          <w:sz w:val="28"/>
          <w:szCs w:val="28"/>
        </w:rPr>
        <w:t>△4.1监理人的一般规定</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_Toc169700200 \h </w:instrText>
      </w:r>
      <w:r>
        <w:rPr>
          <w:rFonts w:hint="eastAsia" w:ascii="仿宋_GB2312" w:eastAsia="仿宋_GB2312"/>
          <w:sz w:val="28"/>
          <w:szCs w:val="28"/>
        </w:rPr>
        <w:fldChar w:fldCharType="separate"/>
      </w:r>
      <w:r>
        <w:rPr>
          <w:rFonts w:hint="eastAsia" w:ascii="仿宋_GB2312" w:eastAsia="仿宋_GB2312"/>
          <w:sz w:val="28"/>
          <w:szCs w:val="28"/>
        </w:rPr>
        <w:t>38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B30124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"_Toc169700201" </w:instrText>
      </w:r>
      <w:r>
        <w:fldChar w:fldCharType="separate"/>
      </w:r>
      <w:r>
        <w:rPr>
          <w:rStyle w:val="43"/>
          <w:rFonts w:hint="eastAsia" w:ascii="仿宋_GB2312" w:hAnsi="仿宋" w:eastAsia="仿宋_GB2312" w:cs="仿宋"/>
          <w:sz w:val="28"/>
          <w:szCs w:val="28"/>
        </w:rPr>
        <w:t>△4.2监理人员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_Toc169700201 \h </w:instrText>
      </w:r>
      <w:r>
        <w:rPr>
          <w:rFonts w:hint="eastAsia" w:ascii="仿宋_GB2312" w:eastAsia="仿宋_GB2312"/>
          <w:sz w:val="28"/>
          <w:szCs w:val="28"/>
        </w:rPr>
        <w:fldChar w:fldCharType="separate"/>
      </w:r>
      <w:r>
        <w:rPr>
          <w:rFonts w:hint="eastAsia" w:ascii="仿宋_GB2312" w:eastAsia="仿宋_GB2312"/>
          <w:sz w:val="28"/>
          <w:szCs w:val="28"/>
        </w:rPr>
        <w:t>39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23081D2">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"_Toc169700202" </w:instrText>
      </w:r>
      <w:r>
        <w:fldChar w:fldCharType="separate"/>
      </w:r>
      <w:r>
        <w:rPr>
          <w:rStyle w:val="43"/>
          <w:rFonts w:hint="eastAsia" w:ascii="仿宋_GB2312" w:hAnsi="仿宋" w:eastAsia="仿宋_GB2312" w:cs="仿宋"/>
          <w:sz w:val="28"/>
          <w:szCs w:val="28"/>
        </w:rPr>
        <w:t>*4.3监理人的指示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_Toc169700202 \h </w:instrText>
      </w:r>
      <w:r>
        <w:rPr>
          <w:rFonts w:hint="eastAsia" w:ascii="仿宋_GB2312" w:eastAsia="仿宋_GB2312"/>
          <w:sz w:val="28"/>
          <w:szCs w:val="28"/>
        </w:rPr>
        <w:fldChar w:fldCharType="separate"/>
      </w:r>
      <w:r>
        <w:rPr>
          <w:rFonts w:hint="eastAsia" w:ascii="仿宋_GB2312" w:eastAsia="仿宋_GB2312"/>
          <w:sz w:val="28"/>
          <w:szCs w:val="28"/>
        </w:rPr>
        <w:t>39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666327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"_Toc169700203" </w:instrText>
      </w:r>
      <w:r>
        <w:fldChar w:fldCharType="separate"/>
      </w:r>
      <w:r>
        <w:rPr>
          <w:rStyle w:val="43"/>
          <w:rFonts w:hint="eastAsia" w:ascii="仿宋_GB2312" w:hAnsi="仿宋" w:eastAsia="仿宋_GB2312" w:cs="仿宋"/>
          <w:sz w:val="28"/>
          <w:szCs w:val="28"/>
        </w:rPr>
        <w:t>△*4.4 商定或确定</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_Toc169700203 \h </w:instrText>
      </w:r>
      <w:r>
        <w:rPr>
          <w:rFonts w:hint="eastAsia" w:ascii="仿宋_GB2312" w:eastAsia="仿宋_GB2312"/>
          <w:sz w:val="28"/>
          <w:szCs w:val="28"/>
        </w:rPr>
        <w:fldChar w:fldCharType="separate"/>
      </w:r>
      <w:r>
        <w:rPr>
          <w:rFonts w:hint="eastAsia" w:ascii="仿宋_GB2312" w:eastAsia="仿宋_GB2312"/>
          <w:sz w:val="28"/>
          <w:szCs w:val="28"/>
        </w:rPr>
        <w:t>40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6B7270B">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"_Toc169700204" </w:instrText>
      </w:r>
      <w:r>
        <w:fldChar w:fldCharType="separate"/>
      </w:r>
      <w:r>
        <w:rPr>
          <w:rStyle w:val="43"/>
          <w:rFonts w:hint="eastAsia" w:ascii="仿宋_GB2312" w:hAnsi="仿宋" w:eastAsia="仿宋_GB2312" w:cs="仿宋"/>
          <w:b w:val="0"/>
          <w:szCs w:val="28"/>
        </w:rPr>
        <w:t>5. 工程质量</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_Toc169700204 \h </w:instrText>
      </w:r>
      <w:r>
        <w:rPr>
          <w:rFonts w:hint="eastAsia" w:ascii="仿宋_GB2312" w:eastAsia="仿宋_GB2312"/>
          <w:b w:val="0"/>
          <w:szCs w:val="28"/>
        </w:rPr>
        <w:fldChar w:fldCharType="separate"/>
      </w:r>
      <w:r>
        <w:rPr>
          <w:rFonts w:hint="eastAsia" w:ascii="仿宋_GB2312" w:eastAsia="仿宋_GB2312"/>
          <w:b w:val="0"/>
          <w:szCs w:val="28"/>
        </w:rPr>
        <w:t>41</w:t>
      </w:r>
      <w:r>
        <w:rPr>
          <w:rFonts w:hint="eastAsia" w:ascii="仿宋_GB2312" w:eastAsia="仿宋_GB2312"/>
          <w:b w:val="0"/>
          <w:szCs w:val="28"/>
        </w:rPr>
        <w:fldChar w:fldCharType="end"/>
      </w:r>
      <w:r>
        <w:rPr>
          <w:rFonts w:hint="eastAsia" w:ascii="仿宋_GB2312" w:eastAsia="仿宋_GB2312"/>
          <w:b w:val="0"/>
          <w:szCs w:val="28"/>
        </w:rPr>
        <w:fldChar w:fldCharType="end"/>
      </w:r>
    </w:p>
    <w:p w14:paraId="4691BC1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"_Toc169700205" </w:instrText>
      </w:r>
      <w:r>
        <w:fldChar w:fldCharType="separate"/>
      </w:r>
      <w:r>
        <w:rPr>
          <w:rStyle w:val="43"/>
          <w:rFonts w:hint="eastAsia" w:ascii="仿宋_GB2312" w:hAnsi="仿宋" w:eastAsia="仿宋_GB2312" w:cs="仿宋"/>
          <w:sz w:val="28"/>
          <w:szCs w:val="28"/>
        </w:rPr>
        <w:t>△5.1质量要求</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_Toc169700205 \h </w:instrText>
      </w:r>
      <w:r>
        <w:rPr>
          <w:rFonts w:hint="eastAsia" w:ascii="仿宋_GB2312" w:eastAsia="仿宋_GB2312"/>
          <w:sz w:val="28"/>
          <w:szCs w:val="28"/>
        </w:rPr>
        <w:fldChar w:fldCharType="separate"/>
      </w:r>
      <w:r>
        <w:rPr>
          <w:rFonts w:hint="eastAsia" w:ascii="仿宋_GB2312" w:eastAsia="仿宋_GB2312"/>
          <w:sz w:val="28"/>
          <w:szCs w:val="28"/>
        </w:rPr>
        <w:t>41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426EF6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"_Toc169700206" </w:instrText>
      </w:r>
      <w:r>
        <w:fldChar w:fldCharType="separate"/>
      </w:r>
      <w:r>
        <w:rPr>
          <w:rStyle w:val="43"/>
          <w:rFonts w:hint="eastAsia" w:ascii="仿宋_GB2312" w:hAnsi="仿宋" w:eastAsia="仿宋_GB2312" w:cs="仿宋"/>
          <w:sz w:val="28"/>
          <w:szCs w:val="28"/>
        </w:rPr>
        <w:t>△5.2质量保证措施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_Toc169700206 \h </w:instrText>
      </w:r>
      <w:r>
        <w:rPr>
          <w:rFonts w:hint="eastAsia" w:ascii="仿宋_GB2312" w:eastAsia="仿宋_GB2312"/>
          <w:sz w:val="28"/>
          <w:szCs w:val="28"/>
        </w:rPr>
        <w:fldChar w:fldCharType="separate"/>
      </w:r>
      <w:r>
        <w:rPr>
          <w:rFonts w:hint="eastAsia" w:ascii="仿宋_GB2312" w:eastAsia="仿宋_GB2312"/>
          <w:sz w:val="28"/>
          <w:szCs w:val="28"/>
        </w:rPr>
        <w:t>41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FCD6F6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"_Toc169700207" </w:instrText>
      </w:r>
      <w:r>
        <w:fldChar w:fldCharType="separate"/>
      </w:r>
      <w:r>
        <w:rPr>
          <w:rStyle w:val="43"/>
          <w:rFonts w:hint="eastAsia" w:ascii="仿宋_GB2312" w:hAnsi="仿宋" w:eastAsia="仿宋_GB2312" w:cs="仿宋"/>
          <w:sz w:val="28"/>
          <w:szCs w:val="28"/>
        </w:rPr>
        <w:t>△*5.3 隐蔽工程检查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_Toc169700207 \h </w:instrText>
      </w:r>
      <w:r>
        <w:rPr>
          <w:rFonts w:hint="eastAsia" w:ascii="仿宋_GB2312" w:eastAsia="仿宋_GB2312"/>
          <w:sz w:val="28"/>
          <w:szCs w:val="28"/>
        </w:rPr>
        <w:fldChar w:fldCharType="separate"/>
      </w:r>
      <w:r>
        <w:rPr>
          <w:rFonts w:hint="eastAsia" w:ascii="仿宋_GB2312" w:eastAsia="仿宋_GB2312"/>
          <w:sz w:val="28"/>
          <w:szCs w:val="28"/>
        </w:rPr>
        <w:t>43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413826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"_Toc169700208" </w:instrText>
      </w:r>
      <w:r>
        <w:fldChar w:fldCharType="separate"/>
      </w:r>
      <w:r>
        <w:rPr>
          <w:rStyle w:val="43"/>
          <w:rFonts w:hint="eastAsia" w:ascii="仿宋_GB2312" w:hAnsi="仿宋" w:eastAsia="仿宋_GB2312" w:cs="仿宋"/>
          <w:sz w:val="28"/>
          <w:szCs w:val="28"/>
        </w:rPr>
        <w:t>5.4不合格工程的处理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_Toc169700208 \h </w:instrText>
      </w:r>
      <w:r>
        <w:rPr>
          <w:rFonts w:hint="eastAsia" w:ascii="仿宋_GB2312" w:eastAsia="仿宋_GB2312"/>
          <w:sz w:val="28"/>
          <w:szCs w:val="28"/>
        </w:rPr>
        <w:fldChar w:fldCharType="separate"/>
      </w:r>
      <w:r>
        <w:rPr>
          <w:rFonts w:hint="eastAsia" w:ascii="仿宋_GB2312" w:eastAsia="仿宋_GB2312"/>
          <w:sz w:val="28"/>
          <w:szCs w:val="28"/>
        </w:rPr>
        <w:t>44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41534B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"_Toc169700209" </w:instrText>
      </w:r>
      <w:r>
        <w:fldChar w:fldCharType="separate"/>
      </w:r>
      <w:r>
        <w:rPr>
          <w:rStyle w:val="43"/>
          <w:rFonts w:hint="eastAsia" w:ascii="仿宋_GB2312" w:hAnsi="仿宋" w:eastAsia="仿宋_GB2312" w:cs="仿宋"/>
          <w:sz w:val="28"/>
          <w:szCs w:val="28"/>
        </w:rPr>
        <w:t>5.5 质量争议检测</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_Toc169700209 \h </w:instrText>
      </w:r>
      <w:r>
        <w:rPr>
          <w:rFonts w:hint="eastAsia" w:ascii="仿宋_GB2312" w:eastAsia="仿宋_GB2312"/>
          <w:sz w:val="28"/>
          <w:szCs w:val="28"/>
        </w:rPr>
        <w:fldChar w:fldCharType="separate"/>
      </w:r>
      <w:r>
        <w:rPr>
          <w:rFonts w:hint="eastAsia" w:ascii="仿宋_GB2312" w:eastAsia="仿宋_GB2312"/>
          <w:sz w:val="28"/>
          <w:szCs w:val="28"/>
        </w:rPr>
        <w:t>45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9606BA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"_Toc169700210" </w:instrText>
      </w:r>
      <w:r>
        <w:fldChar w:fldCharType="separate"/>
      </w:r>
      <w:r>
        <w:rPr>
          <w:rStyle w:val="43"/>
          <w:rFonts w:hint="eastAsia" w:ascii="仿宋_GB2312" w:hAnsi="仿宋" w:eastAsia="仿宋_GB2312" w:cs="仿宋"/>
          <w:sz w:val="28"/>
          <w:szCs w:val="28"/>
        </w:rPr>
        <w:t>△5.6 工程质量创优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_Toc169700210 \h </w:instrText>
      </w:r>
      <w:r>
        <w:rPr>
          <w:rFonts w:hint="eastAsia" w:ascii="仿宋_GB2312" w:eastAsia="仿宋_GB2312"/>
          <w:sz w:val="28"/>
          <w:szCs w:val="28"/>
        </w:rPr>
        <w:fldChar w:fldCharType="separate"/>
      </w:r>
      <w:r>
        <w:rPr>
          <w:rFonts w:hint="eastAsia" w:ascii="仿宋_GB2312" w:eastAsia="仿宋_GB2312"/>
          <w:sz w:val="28"/>
          <w:szCs w:val="28"/>
        </w:rPr>
        <w:t>45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1EEAA62">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"_Toc169700211" </w:instrText>
      </w:r>
      <w:r>
        <w:fldChar w:fldCharType="separate"/>
      </w:r>
      <w:r>
        <w:rPr>
          <w:rStyle w:val="43"/>
          <w:rFonts w:hint="eastAsia" w:ascii="仿宋_GB2312" w:hAnsi="仿宋" w:eastAsia="仿宋_GB2312" w:cs="仿宋"/>
          <w:b w:val="0"/>
          <w:szCs w:val="28"/>
        </w:rPr>
        <w:t>6. 安全文明施工、劳动用工与环境保护</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_Toc169700211 \h </w:instrText>
      </w:r>
      <w:r>
        <w:rPr>
          <w:rFonts w:hint="eastAsia" w:ascii="仿宋_GB2312" w:eastAsia="仿宋_GB2312"/>
          <w:b w:val="0"/>
          <w:szCs w:val="28"/>
        </w:rPr>
        <w:fldChar w:fldCharType="separate"/>
      </w:r>
      <w:r>
        <w:rPr>
          <w:rFonts w:hint="eastAsia" w:ascii="仿宋_GB2312" w:eastAsia="仿宋_GB2312"/>
          <w:b w:val="0"/>
          <w:szCs w:val="28"/>
        </w:rPr>
        <w:t>45</w:t>
      </w:r>
      <w:r>
        <w:rPr>
          <w:rFonts w:hint="eastAsia" w:ascii="仿宋_GB2312" w:eastAsia="仿宋_GB2312"/>
          <w:b w:val="0"/>
          <w:szCs w:val="28"/>
        </w:rPr>
        <w:fldChar w:fldCharType="end"/>
      </w:r>
      <w:r>
        <w:rPr>
          <w:rFonts w:hint="eastAsia" w:ascii="仿宋_GB2312" w:eastAsia="仿宋_GB2312"/>
          <w:b w:val="0"/>
          <w:szCs w:val="28"/>
        </w:rPr>
        <w:fldChar w:fldCharType="end"/>
      </w:r>
    </w:p>
    <w:p w14:paraId="24E1DAA7">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"_Toc169700212" </w:instrText>
      </w:r>
      <w:r>
        <w:fldChar w:fldCharType="separate"/>
      </w:r>
      <w:r>
        <w:rPr>
          <w:rStyle w:val="43"/>
          <w:rFonts w:hint="eastAsia" w:ascii="仿宋_GB2312" w:hAnsi="仿宋" w:eastAsia="仿宋_GB2312" w:cs="仿宋"/>
          <w:sz w:val="28"/>
          <w:szCs w:val="28"/>
        </w:rPr>
        <w:t>△6.1安全文明施工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_Toc169700212 \h </w:instrText>
      </w:r>
      <w:r>
        <w:rPr>
          <w:rFonts w:hint="eastAsia" w:ascii="仿宋_GB2312" w:eastAsia="仿宋_GB2312"/>
          <w:sz w:val="28"/>
          <w:szCs w:val="28"/>
        </w:rPr>
        <w:fldChar w:fldCharType="separate"/>
      </w:r>
      <w:r>
        <w:rPr>
          <w:rFonts w:hint="eastAsia" w:ascii="仿宋_GB2312" w:eastAsia="仿宋_GB2312"/>
          <w:sz w:val="28"/>
          <w:szCs w:val="28"/>
        </w:rPr>
        <w:t>45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F2D378E">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"_Toc169700213" </w:instrText>
      </w:r>
      <w:r>
        <w:fldChar w:fldCharType="separate"/>
      </w:r>
      <w:r>
        <w:rPr>
          <w:rStyle w:val="43"/>
          <w:rFonts w:hint="eastAsia" w:ascii="仿宋_GB2312" w:hAnsi="仿宋" w:eastAsia="仿宋_GB2312" w:cs="仿宋"/>
          <w:sz w:val="28"/>
          <w:szCs w:val="28"/>
        </w:rPr>
        <w:t>△6.2 安全文明创优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_Toc169700213 \h </w:instrText>
      </w:r>
      <w:r>
        <w:rPr>
          <w:rFonts w:hint="eastAsia" w:ascii="仿宋_GB2312" w:eastAsia="仿宋_GB2312"/>
          <w:sz w:val="28"/>
          <w:szCs w:val="28"/>
        </w:rPr>
        <w:fldChar w:fldCharType="separate"/>
      </w:r>
      <w:r>
        <w:rPr>
          <w:rFonts w:hint="eastAsia" w:ascii="仿宋_GB2312" w:eastAsia="仿宋_GB2312"/>
          <w:sz w:val="28"/>
          <w:szCs w:val="28"/>
        </w:rPr>
        <w:t>51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CF2176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"_Toc169700214" </w:instrText>
      </w:r>
      <w:r>
        <w:fldChar w:fldCharType="separate"/>
      </w:r>
      <w:r>
        <w:rPr>
          <w:rStyle w:val="43"/>
          <w:rFonts w:hint="eastAsia" w:ascii="仿宋_GB2312" w:hAnsi="仿宋" w:eastAsia="仿宋_GB2312" w:cs="仿宋"/>
          <w:sz w:val="28"/>
          <w:szCs w:val="28"/>
        </w:rPr>
        <w:t>△6.3 劳动用工与职业健康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_Toc169700214 \h </w:instrText>
      </w:r>
      <w:r>
        <w:rPr>
          <w:rFonts w:hint="eastAsia" w:ascii="仿宋_GB2312" w:eastAsia="仿宋_GB2312"/>
          <w:sz w:val="28"/>
          <w:szCs w:val="28"/>
        </w:rPr>
        <w:fldChar w:fldCharType="separate"/>
      </w:r>
      <w:r>
        <w:rPr>
          <w:rFonts w:hint="eastAsia" w:ascii="仿宋_GB2312" w:eastAsia="仿宋_GB2312"/>
          <w:sz w:val="28"/>
          <w:szCs w:val="28"/>
        </w:rPr>
        <w:t>51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9B5829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"_Toc169700215" </w:instrText>
      </w:r>
      <w:r>
        <w:fldChar w:fldCharType="separate"/>
      </w:r>
      <w:r>
        <w:rPr>
          <w:rStyle w:val="43"/>
          <w:rFonts w:hint="eastAsia" w:ascii="仿宋_GB2312" w:hAnsi="仿宋" w:eastAsia="仿宋_GB2312" w:cs="仿宋"/>
          <w:sz w:val="28"/>
          <w:szCs w:val="28"/>
        </w:rPr>
        <w:t>△6.4 环境保护</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_Toc169700215 \h </w:instrText>
      </w:r>
      <w:r>
        <w:rPr>
          <w:rFonts w:hint="eastAsia" w:ascii="仿宋_GB2312" w:eastAsia="仿宋_GB2312"/>
          <w:sz w:val="28"/>
          <w:szCs w:val="28"/>
        </w:rPr>
        <w:fldChar w:fldCharType="separate"/>
      </w:r>
      <w:r>
        <w:rPr>
          <w:rFonts w:hint="eastAsia" w:ascii="仿宋_GB2312" w:eastAsia="仿宋_GB2312"/>
          <w:sz w:val="28"/>
          <w:szCs w:val="28"/>
        </w:rPr>
        <w:t>54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0659867">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"_Toc169700216" </w:instrText>
      </w:r>
      <w:r>
        <w:fldChar w:fldCharType="separate"/>
      </w:r>
      <w:r>
        <w:rPr>
          <w:rStyle w:val="43"/>
          <w:rFonts w:hint="eastAsia" w:ascii="仿宋_GB2312" w:hAnsi="仿宋" w:eastAsia="仿宋_GB2312" w:cs="仿宋"/>
          <w:b w:val="0"/>
          <w:szCs w:val="28"/>
        </w:rPr>
        <w:t>7. 工期和进度</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_Toc169700216 \h </w:instrText>
      </w:r>
      <w:r>
        <w:rPr>
          <w:rFonts w:hint="eastAsia" w:ascii="仿宋_GB2312" w:eastAsia="仿宋_GB2312"/>
          <w:b w:val="0"/>
          <w:szCs w:val="28"/>
        </w:rPr>
        <w:fldChar w:fldCharType="separate"/>
      </w:r>
      <w:r>
        <w:rPr>
          <w:rFonts w:hint="eastAsia" w:ascii="仿宋_GB2312" w:eastAsia="仿宋_GB2312"/>
          <w:b w:val="0"/>
          <w:szCs w:val="28"/>
        </w:rPr>
        <w:t>55</w:t>
      </w:r>
      <w:r>
        <w:rPr>
          <w:rFonts w:hint="eastAsia" w:ascii="仿宋_GB2312" w:eastAsia="仿宋_GB2312"/>
          <w:b w:val="0"/>
          <w:szCs w:val="28"/>
        </w:rPr>
        <w:fldChar w:fldCharType="end"/>
      </w:r>
      <w:r>
        <w:rPr>
          <w:rFonts w:hint="eastAsia" w:ascii="仿宋_GB2312" w:eastAsia="仿宋_GB2312"/>
          <w:b w:val="0"/>
          <w:szCs w:val="28"/>
        </w:rPr>
        <w:fldChar w:fldCharType="end"/>
      </w:r>
    </w:p>
    <w:p w14:paraId="3C8CFD42">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"_Toc169700217" </w:instrText>
      </w:r>
      <w:r>
        <w:fldChar w:fldCharType="separate"/>
      </w:r>
      <w:r>
        <w:rPr>
          <w:rStyle w:val="43"/>
          <w:rFonts w:hint="eastAsia" w:ascii="仿宋_GB2312" w:hAnsi="仿宋" w:eastAsia="仿宋_GB2312" w:cs="仿宋"/>
          <w:sz w:val="28"/>
          <w:szCs w:val="28"/>
        </w:rPr>
        <w:t>△*7.1施工组织设计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_Toc169700217 \h </w:instrText>
      </w:r>
      <w:r>
        <w:rPr>
          <w:rFonts w:hint="eastAsia" w:ascii="仿宋_GB2312" w:eastAsia="仿宋_GB2312"/>
          <w:sz w:val="28"/>
          <w:szCs w:val="28"/>
        </w:rPr>
        <w:fldChar w:fldCharType="separate"/>
      </w:r>
      <w:r>
        <w:rPr>
          <w:rFonts w:hint="eastAsia" w:ascii="仿宋_GB2312" w:eastAsia="仿宋_GB2312"/>
          <w:sz w:val="28"/>
          <w:szCs w:val="28"/>
        </w:rPr>
        <w:t>55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AFFC31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"_Toc169700218" </w:instrText>
      </w:r>
      <w:r>
        <w:fldChar w:fldCharType="separate"/>
      </w:r>
      <w:r>
        <w:rPr>
          <w:rStyle w:val="43"/>
          <w:rFonts w:hint="eastAsia" w:ascii="仿宋_GB2312" w:hAnsi="仿宋" w:eastAsia="仿宋_GB2312" w:cs="仿宋"/>
          <w:sz w:val="28"/>
          <w:szCs w:val="28"/>
        </w:rPr>
        <w:t>△7.2 施工进度计划</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_Toc169700218 \h </w:instrText>
      </w:r>
      <w:r>
        <w:rPr>
          <w:rFonts w:hint="eastAsia" w:ascii="仿宋_GB2312" w:eastAsia="仿宋_GB2312"/>
          <w:sz w:val="28"/>
          <w:szCs w:val="28"/>
        </w:rPr>
        <w:fldChar w:fldCharType="separate"/>
      </w:r>
      <w:r>
        <w:rPr>
          <w:rFonts w:hint="eastAsia" w:ascii="仿宋_GB2312" w:eastAsia="仿宋_GB2312"/>
          <w:sz w:val="28"/>
          <w:szCs w:val="28"/>
        </w:rPr>
        <w:t>56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89B4DF8">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"_Toc169700219" </w:instrText>
      </w:r>
      <w:r>
        <w:fldChar w:fldCharType="separate"/>
      </w:r>
      <w:r>
        <w:rPr>
          <w:rStyle w:val="43"/>
          <w:rFonts w:hint="eastAsia" w:ascii="仿宋_GB2312" w:hAnsi="仿宋" w:eastAsia="仿宋_GB2312" w:cs="仿宋"/>
          <w:sz w:val="28"/>
          <w:szCs w:val="28"/>
        </w:rPr>
        <w:t>△7.3 开工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_Toc169700219 \h </w:instrText>
      </w:r>
      <w:r>
        <w:rPr>
          <w:rFonts w:hint="eastAsia" w:ascii="仿宋_GB2312" w:eastAsia="仿宋_GB2312"/>
          <w:sz w:val="28"/>
          <w:szCs w:val="28"/>
        </w:rPr>
        <w:fldChar w:fldCharType="separate"/>
      </w:r>
      <w:r>
        <w:rPr>
          <w:rFonts w:hint="eastAsia" w:ascii="仿宋_GB2312" w:eastAsia="仿宋_GB2312"/>
          <w:sz w:val="28"/>
          <w:szCs w:val="28"/>
        </w:rPr>
        <w:t>58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6D8D4E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"_Toc169700220" </w:instrText>
      </w:r>
      <w:r>
        <w:fldChar w:fldCharType="separate"/>
      </w:r>
      <w:r>
        <w:rPr>
          <w:rStyle w:val="43"/>
          <w:rFonts w:hint="eastAsia" w:ascii="仿宋_GB2312" w:hAnsi="仿宋" w:eastAsia="仿宋_GB2312" w:cs="仿宋"/>
          <w:sz w:val="28"/>
          <w:szCs w:val="28"/>
        </w:rPr>
        <w:t>△7.4测量放线</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_Toc169700220 \h </w:instrText>
      </w:r>
      <w:r>
        <w:rPr>
          <w:rFonts w:hint="eastAsia" w:ascii="仿宋_GB2312" w:eastAsia="仿宋_GB2312"/>
          <w:sz w:val="28"/>
          <w:szCs w:val="28"/>
        </w:rPr>
        <w:fldChar w:fldCharType="separate"/>
      </w:r>
      <w:r>
        <w:rPr>
          <w:rFonts w:hint="eastAsia" w:ascii="仿宋_GB2312" w:eastAsia="仿宋_GB2312"/>
          <w:sz w:val="28"/>
          <w:szCs w:val="28"/>
        </w:rPr>
        <w:t>59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D37E310">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"_Toc169700221" </w:instrText>
      </w:r>
      <w:r>
        <w:fldChar w:fldCharType="separate"/>
      </w:r>
      <w:r>
        <w:rPr>
          <w:rStyle w:val="43"/>
          <w:rFonts w:hint="eastAsia" w:ascii="仿宋_GB2312" w:hAnsi="仿宋" w:eastAsia="仿宋_GB2312" w:cs="仿宋"/>
          <w:sz w:val="28"/>
          <w:szCs w:val="28"/>
        </w:rPr>
        <w:t>△7.5 工期延误</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_Toc169700221 \h </w:instrText>
      </w:r>
      <w:r>
        <w:rPr>
          <w:rFonts w:hint="eastAsia" w:ascii="仿宋_GB2312" w:eastAsia="仿宋_GB2312"/>
          <w:sz w:val="28"/>
          <w:szCs w:val="28"/>
        </w:rPr>
        <w:fldChar w:fldCharType="separate"/>
      </w:r>
      <w:r>
        <w:rPr>
          <w:rFonts w:hint="eastAsia" w:ascii="仿宋_GB2312" w:eastAsia="仿宋_GB2312"/>
          <w:sz w:val="28"/>
          <w:szCs w:val="28"/>
        </w:rPr>
        <w:t>59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15C3D6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"_Toc169700222" </w:instrText>
      </w:r>
      <w:r>
        <w:fldChar w:fldCharType="separate"/>
      </w:r>
      <w:r>
        <w:rPr>
          <w:rStyle w:val="43"/>
          <w:rFonts w:hint="eastAsia" w:ascii="仿宋_GB2312" w:hAnsi="仿宋" w:eastAsia="仿宋_GB2312" w:cs="仿宋"/>
          <w:sz w:val="28"/>
          <w:szCs w:val="28"/>
        </w:rPr>
        <w:t>△7.6 不利物质条件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_Toc169700222 \h </w:instrText>
      </w:r>
      <w:r>
        <w:rPr>
          <w:rFonts w:hint="eastAsia" w:ascii="仿宋_GB2312" w:eastAsia="仿宋_GB2312"/>
          <w:sz w:val="28"/>
          <w:szCs w:val="28"/>
        </w:rPr>
        <w:fldChar w:fldCharType="separate"/>
      </w:r>
      <w:r>
        <w:rPr>
          <w:rFonts w:hint="eastAsia" w:ascii="仿宋_GB2312" w:eastAsia="仿宋_GB2312"/>
          <w:sz w:val="28"/>
          <w:szCs w:val="28"/>
        </w:rPr>
        <w:t>61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7B9717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"_Toc169700223" </w:instrText>
      </w:r>
      <w:r>
        <w:fldChar w:fldCharType="separate"/>
      </w:r>
      <w:r>
        <w:rPr>
          <w:rStyle w:val="43"/>
          <w:rFonts w:hint="eastAsia" w:ascii="仿宋_GB2312" w:hAnsi="仿宋" w:eastAsia="仿宋_GB2312" w:cs="仿宋"/>
          <w:sz w:val="28"/>
          <w:szCs w:val="28"/>
        </w:rPr>
        <w:t>△7.7 异常恶劣的气候条件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_Toc169700223 \h </w:instrText>
      </w:r>
      <w:r>
        <w:rPr>
          <w:rFonts w:hint="eastAsia" w:ascii="仿宋_GB2312" w:eastAsia="仿宋_GB2312"/>
          <w:sz w:val="28"/>
          <w:szCs w:val="28"/>
        </w:rPr>
        <w:fldChar w:fldCharType="separate"/>
      </w:r>
      <w:r>
        <w:rPr>
          <w:rFonts w:hint="eastAsia" w:ascii="仿宋_GB2312" w:eastAsia="仿宋_GB2312"/>
          <w:sz w:val="28"/>
          <w:szCs w:val="28"/>
        </w:rPr>
        <w:t>62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5C9B5AA">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"_Toc169700224" </w:instrText>
      </w:r>
      <w:r>
        <w:fldChar w:fldCharType="separate"/>
      </w:r>
      <w:r>
        <w:rPr>
          <w:rStyle w:val="43"/>
          <w:rFonts w:hint="eastAsia" w:ascii="仿宋_GB2312" w:hAnsi="仿宋" w:eastAsia="仿宋_GB2312" w:cs="仿宋"/>
          <w:sz w:val="28"/>
          <w:szCs w:val="28"/>
        </w:rPr>
        <w:t>*7.8 暂停施工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_Toc169700224 \h </w:instrText>
      </w:r>
      <w:r>
        <w:rPr>
          <w:rFonts w:hint="eastAsia" w:ascii="仿宋_GB2312" w:eastAsia="仿宋_GB2312"/>
          <w:sz w:val="28"/>
          <w:szCs w:val="28"/>
        </w:rPr>
        <w:fldChar w:fldCharType="separate"/>
      </w:r>
      <w:r>
        <w:rPr>
          <w:rFonts w:hint="eastAsia" w:ascii="仿宋_GB2312" w:eastAsia="仿宋_GB2312"/>
          <w:sz w:val="28"/>
          <w:szCs w:val="28"/>
        </w:rPr>
        <w:t>62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F8CEFB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"_Toc169700225" </w:instrText>
      </w:r>
      <w:r>
        <w:fldChar w:fldCharType="separate"/>
      </w:r>
      <w:r>
        <w:rPr>
          <w:rStyle w:val="43"/>
          <w:rFonts w:hint="eastAsia" w:ascii="仿宋_GB2312" w:hAnsi="仿宋" w:eastAsia="仿宋_GB2312" w:cs="仿宋"/>
          <w:sz w:val="28"/>
          <w:szCs w:val="28"/>
        </w:rPr>
        <w:t>△7.9提前竣工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_Toc169700225 \h </w:instrText>
      </w:r>
      <w:r>
        <w:rPr>
          <w:rFonts w:hint="eastAsia" w:ascii="仿宋_GB2312" w:eastAsia="仿宋_GB2312"/>
          <w:sz w:val="28"/>
          <w:szCs w:val="28"/>
        </w:rPr>
        <w:fldChar w:fldCharType="separate"/>
      </w:r>
      <w:r>
        <w:rPr>
          <w:rFonts w:hint="eastAsia" w:ascii="仿宋_GB2312" w:eastAsia="仿宋_GB2312"/>
          <w:sz w:val="28"/>
          <w:szCs w:val="28"/>
        </w:rPr>
        <w:t>65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118A74B">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"_Toc169700226" </w:instrText>
      </w:r>
      <w:r>
        <w:fldChar w:fldCharType="separate"/>
      </w:r>
      <w:r>
        <w:rPr>
          <w:rStyle w:val="43"/>
          <w:rFonts w:hint="eastAsia" w:ascii="仿宋_GB2312" w:hAnsi="仿宋" w:eastAsia="仿宋_GB2312" w:cs="仿宋"/>
          <w:b w:val="0"/>
          <w:szCs w:val="28"/>
        </w:rPr>
        <w:t>8. 材料与设备</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_Toc169700226 \h </w:instrText>
      </w:r>
      <w:r>
        <w:rPr>
          <w:rFonts w:hint="eastAsia" w:ascii="仿宋_GB2312" w:eastAsia="仿宋_GB2312"/>
          <w:b w:val="0"/>
          <w:szCs w:val="28"/>
        </w:rPr>
        <w:fldChar w:fldCharType="separate"/>
      </w:r>
      <w:r>
        <w:rPr>
          <w:rFonts w:hint="eastAsia" w:ascii="仿宋_GB2312" w:eastAsia="仿宋_GB2312"/>
          <w:b w:val="0"/>
          <w:szCs w:val="28"/>
        </w:rPr>
        <w:t>66</w:t>
      </w:r>
      <w:r>
        <w:rPr>
          <w:rFonts w:hint="eastAsia" w:ascii="仿宋_GB2312" w:eastAsia="仿宋_GB2312"/>
          <w:b w:val="0"/>
          <w:szCs w:val="28"/>
        </w:rPr>
        <w:fldChar w:fldCharType="end"/>
      </w:r>
      <w:r>
        <w:rPr>
          <w:rFonts w:hint="eastAsia" w:ascii="仿宋_GB2312" w:eastAsia="仿宋_GB2312"/>
          <w:b w:val="0"/>
          <w:szCs w:val="28"/>
        </w:rPr>
        <w:fldChar w:fldCharType="end"/>
      </w:r>
    </w:p>
    <w:p w14:paraId="6A80A6F3">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"_Toc169700227" </w:instrText>
      </w:r>
      <w:r>
        <w:fldChar w:fldCharType="separate"/>
      </w:r>
      <w:r>
        <w:rPr>
          <w:rStyle w:val="43"/>
          <w:rFonts w:hint="eastAsia" w:ascii="仿宋_GB2312" w:hAnsi="仿宋" w:eastAsia="仿宋_GB2312" w:cs="仿宋"/>
          <w:sz w:val="28"/>
          <w:szCs w:val="28"/>
        </w:rPr>
        <w:t>8.1发包人供应材料与工程设备</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_Toc169700227 \h </w:instrText>
      </w:r>
      <w:r>
        <w:rPr>
          <w:rFonts w:hint="eastAsia" w:ascii="仿宋_GB2312" w:eastAsia="仿宋_GB2312"/>
          <w:sz w:val="28"/>
          <w:szCs w:val="28"/>
        </w:rPr>
        <w:fldChar w:fldCharType="separate"/>
      </w:r>
      <w:r>
        <w:rPr>
          <w:rFonts w:hint="eastAsia" w:ascii="仿宋_GB2312" w:eastAsia="仿宋_GB2312"/>
          <w:sz w:val="28"/>
          <w:szCs w:val="28"/>
        </w:rPr>
        <w:t>66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4EB71B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"_Toc169700228" </w:instrText>
      </w:r>
      <w:r>
        <w:fldChar w:fldCharType="separate"/>
      </w:r>
      <w:r>
        <w:rPr>
          <w:rStyle w:val="43"/>
          <w:rFonts w:hint="eastAsia" w:ascii="仿宋_GB2312" w:hAnsi="仿宋" w:eastAsia="仿宋_GB2312" w:cs="仿宋"/>
          <w:sz w:val="28"/>
          <w:szCs w:val="28"/>
        </w:rPr>
        <w:t>8.2承包人采购材料与工程设备</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_Toc169700228 \h </w:instrText>
      </w:r>
      <w:r>
        <w:rPr>
          <w:rFonts w:hint="eastAsia" w:ascii="仿宋_GB2312" w:eastAsia="仿宋_GB2312"/>
          <w:sz w:val="28"/>
          <w:szCs w:val="28"/>
        </w:rPr>
        <w:fldChar w:fldCharType="separate"/>
      </w:r>
      <w:r>
        <w:rPr>
          <w:rFonts w:hint="eastAsia" w:ascii="仿宋_GB2312" w:eastAsia="仿宋_GB2312"/>
          <w:sz w:val="28"/>
          <w:szCs w:val="28"/>
        </w:rPr>
        <w:t>66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FD85D0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"_Toc169700229" </w:instrText>
      </w:r>
      <w:r>
        <w:fldChar w:fldCharType="separate"/>
      </w:r>
      <w:r>
        <w:rPr>
          <w:rStyle w:val="43"/>
          <w:rFonts w:hint="eastAsia" w:ascii="仿宋_GB2312" w:hAnsi="仿宋" w:eastAsia="仿宋_GB2312" w:cs="仿宋"/>
          <w:sz w:val="28"/>
          <w:szCs w:val="28"/>
        </w:rPr>
        <w:t>8.3材料与工程设备的接收与拒收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_Toc169700229 \h </w:instrText>
      </w:r>
      <w:r>
        <w:rPr>
          <w:rFonts w:hint="eastAsia" w:ascii="仿宋_GB2312" w:eastAsia="仿宋_GB2312"/>
          <w:sz w:val="28"/>
          <w:szCs w:val="28"/>
        </w:rPr>
        <w:fldChar w:fldCharType="separate"/>
      </w:r>
      <w:r>
        <w:rPr>
          <w:rFonts w:hint="eastAsia" w:ascii="仿宋_GB2312" w:eastAsia="仿宋_GB2312"/>
          <w:sz w:val="28"/>
          <w:szCs w:val="28"/>
        </w:rPr>
        <w:t>66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ADB270D">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"_Toc169700230" </w:instrText>
      </w:r>
      <w:r>
        <w:fldChar w:fldCharType="separate"/>
      </w:r>
      <w:r>
        <w:rPr>
          <w:rStyle w:val="43"/>
          <w:rFonts w:hint="eastAsia" w:ascii="仿宋_GB2312" w:hAnsi="仿宋" w:eastAsia="仿宋_GB2312" w:cs="仿宋"/>
          <w:sz w:val="28"/>
          <w:szCs w:val="28"/>
        </w:rPr>
        <w:t>8.4材料与工程设备的保管与使用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_Toc169700230 \h </w:instrText>
      </w:r>
      <w:r>
        <w:rPr>
          <w:rFonts w:hint="eastAsia" w:ascii="仿宋_GB2312" w:eastAsia="仿宋_GB2312"/>
          <w:sz w:val="28"/>
          <w:szCs w:val="28"/>
        </w:rPr>
        <w:fldChar w:fldCharType="separate"/>
      </w:r>
      <w:r>
        <w:rPr>
          <w:rFonts w:hint="eastAsia" w:ascii="仿宋_GB2312" w:eastAsia="仿宋_GB2312"/>
          <w:sz w:val="28"/>
          <w:szCs w:val="28"/>
        </w:rPr>
        <w:t>68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9185FD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"_Toc169700231" </w:instrText>
      </w:r>
      <w:r>
        <w:fldChar w:fldCharType="separate"/>
      </w:r>
      <w:r>
        <w:rPr>
          <w:rStyle w:val="43"/>
          <w:rFonts w:hint="eastAsia" w:ascii="仿宋_GB2312" w:hAnsi="仿宋" w:eastAsia="仿宋_GB2312" w:cs="仿宋"/>
          <w:sz w:val="28"/>
          <w:szCs w:val="28"/>
        </w:rPr>
        <w:t>△8.5 发包人供应材料与工程设备的结算</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_Toc169700231 \h </w:instrText>
      </w:r>
      <w:r>
        <w:rPr>
          <w:rFonts w:hint="eastAsia" w:ascii="仿宋_GB2312" w:eastAsia="仿宋_GB2312"/>
          <w:sz w:val="28"/>
          <w:szCs w:val="28"/>
        </w:rPr>
        <w:fldChar w:fldCharType="separate"/>
      </w:r>
      <w:r>
        <w:rPr>
          <w:rFonts w:hint="eastAsia" w:ascii="仿宋_GB2312" w:eastAsia="仿宋_GB2312"/>
          <w:sz w:val="28"/>
          <w:szCs w:val="28"/>
        </w:rPr>
        <w:t>69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186EFF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"_Toc169700232" </w:instrText>
      </w:r>
      <w:r>
        <w:fldChar w:fldCharType="separate"/>
      </w:r>
      <w:r>
        <w:rPr>
          <w:rStyle w:val="43"/>
          <w:rFonts w:hint="eastAsia" w:ascii="仿宋_GB2312" w:hAnsi="仿宋" w:eastAsia="仿宋_GB2312" w:cs="仿宋"/>
          <w:sz w:val="28"/>
          <w:szCs w:val="28"/>
        </w:rPr>
        <w:t>8.6禁止使用不合格的材料和工程设备</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_Toc169700232 \h </w:instrText>
      </w:r>
      <w:r>
        <w:rPr>
          <w:rFonts w:hint="eastAsia" w:ascii="仿宋_GB2312" w:eastAsia="仿宋_GB2312"/>
          <w:sz w:val="28"/>
          <w:szCs w:val="28"/>
        </w:rPr>
        <w:fldChar w:fldCharType="separate"/>
      </w:r>
      <w:r>
        <w:rPr>
          <w:rFonts w:hint="eastAsia" w:ascii="仿宋_GB2312" w:eastAsia="仿宋_GB2312"/>
          <w:sz w:val="28"/>
          <w:szCs w:val="28"/>
        </w:rPr>
        <w:t>69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354A90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"_Toc169700233" </w:instrText>
      </w:r>
      <w:r>
        <w:fldChar w:fldCharType="separate"/>
      </w:r>
      <w:r>
        <w:rPr>
          <w:rStyle w:val="43"/>
          <w:rFonts w:hint="eastAsia" w:ascii="仿宋_GB2312" w:hAnsi="仿宋" w:eastAsia="仿宋_GB2312" w:cs="仿宋"/>
          <w:sz w:val="28"/>
          <w:szCs w:val="28"/>
        </w:rPr>
        <w:t>△8.7 样品</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_Toc169700233 \h </w:instrText>
      </w:r>
      <w:r>
        <w:rPr>
          <w:rFonts w:hint="eastAsia" w:ascii="仿宋_GB2312" w:eastAsia="仿宋_GB2312"/>
          <w:sz w:val="28"/>
          <w:szCs w:val="28"/>
        </w:rPr>
        <w:fldChar w:fldCharType="separate"/>
      </w:r>
      <w:r>
        <w:rPr>
          <w:rFonts w:hint="eastAsia" w:ascii="仿宋_GB2312" w:eastAsia="仿宋_GB2312"/>
          <w:sz w:val="28"/>
          <w:szCs w:val="28"/>
        </w:rPr>
        <w:t>70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A1899D0">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"_Toc169700234" </w:instrText>
      </w:r>
      <w:r>
        <w:fldChar w:fldCharType="separate"/>
      </w:r>
      <w:r>
        <w:rPr>
          <w:rStyle w:val="43"/>
          <w:rFonts w:hint="eastAsia" w:ascii="仿宋_GB2312" w:hAnsi="仿宋" w:eastAsia="仿宋_GB2312" w:cs="仿宋"/>
          <w:sz w:val="28"/>
          <w:szCs w:val="28"/>
        </w:rPr>
        <w:t>*8.8材料与工程设备的替代</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_Toc169700234 \h </w:instrText>
      </w:r>
      <w:r>
        <w:rPr>
          <w:rFonts w:hint="eastAsia" w:ascii="仿宋_GB2312" w:eastAsia="仿宋_GB2312"/>
          <w:sz w:val="28"/>
          <w:szCs w:val="28"/>
        </w:rPr>
        <w:fldChar w:fldCharType="separate"/>
      </w:r>
      <w:r>
        <w:rPr>
          <w:rFonts w:hint="eastAsia" w:ascii="仿宋_GB2312" w:eastAsia="仿宋_GB2312"/>
          <w:sz w:val="28"/>
          <w:szCs w:val="28"/>
        </w:rPr>
        <w:t>71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D3BDEF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"_Toc169700235" </w:instrText>
      </w:r>
      <w:r>
        <w:fldChar w:fldCharType="separate"/>
      </w:r>
      <w:r>
        <w:rPr>
          <w:rStyle w:val="43"/>
          <w:rFonts w:hint="eastAsia" w:ascii="仿宋_GB2312" w:hAnsi="仿宋" w:eastAsia="仿宋_GB2312" w:cs="仿宋"/>
          <w:sz w:val="28"/>
          <w:szCs w:val="28"/>
        </w:rPr>
        <w:t>△8.9施工设备和临时设施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_Toc169700235 \h </w:instrText>
      </w:r>
      <w:r>
        <w:rPr>
          <w:rFonts w:hint="eastAsia" w:ascii="仿宋_GB2312" w:eastAsia="仿宋_GB2312"/>
          <w:sz w:val="28"/>
          <w:szCs w:val="28"/>
        </w:rPr>
        <w:fldChar w:fldCharType="separate"/>
      </w:r>
      <w:r>
        <w:rPr>
          <w:rFonts w:hint="eastAsia" w:ascii="仿宋_GB2312" w:eastAsia="仿宋_GB2312"/>
          <w:sz w:val="28"/>
          <w:szCs w:val="28"/>
        </w:rPr>
        <w:t>72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D9C5A5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"_Toc169700236" </w:instrText>
      </w:r>
      <w:r>
        <w:fldChar w:fldCharType="separate"/>
      </w:r>
      <w:r>
        <w:rPr>
          <w:rStyle w:val="43"/>
          <w:rFonts w:hint="eastAsia" w:ascii="仿宋_GB2312" w:hAnsi="仿宋" w:eastAsia="仿宋_GB2312" w:cs="仿宋"/>
          <w:sz w:val="28"/>
          <w:szCs w:val="28"/>
        </w:rPr>
        <w:t>8.10材料、设备与临时设施专用要求</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_Toc169700236 \h </w:instrText>
      </w:r>
      <w:r>
        <w:rPr>
          <w:rFonts w:hint="eastAsia" w:ascii="仿宋_GB2312" w:eastAsia="仿宋_GB2312"/>
          <w:sz w:val="28"/>
          <w:szCs w:val="28"/>
        </w:rPr>
        <w:fldChar w:fldCharType="separate"/>
      </w:r>
      <w:r>
        <w:rPr>
          <w:rFonts w:hint="eastAsia" w:ascii="仿宋_GB2312" w:eastAsia="仿宋_GB2312"/>
          <w:sz w:val="28"/>
          <w:szCs w:val="28"/>
        </w:rPr>
        <w:t>73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19ADA8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"_Toc169700237" </w:instrText>
      </w:r>
      <w:r>
        <w:fldChar w:fldCharType="separate"/>
      </w:r>
      <w:r>
        <w:rPr>
          <w:rStyle w:val="43"/>
          <w:rFonts w:hint="eastAsia" w:ascii="仿宋_GB2312" w:hAnsi="仿宋" w:eastAsia="仿宋_GB2312" w:cs="仿宋"/>
          <w:sz w:val="28"/>
          <w:szCs w:val="28"/>
        </w:rPr>
        <w:t>△8.11 现场合作</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_Toc169700237 \h </w:instrText>
      </w:r>
      <w:r>
        <w:rPr>
          <w:rFonts w:hint="eastAsia" w:ascii="仿宋_GB2312" w:eastAsia="仿宋_GB2312"/>
          <w:sz w:val="28"/>
          <w:szCs w:val="28"/>
        </w:rPr>
        <w:fldChar w:fldCharType="separate"/>
      </w:r>
      <w:r>
        <w:rPr>
          <w:rFonts w:hint="eastAsia" w:ascii="仿宋_GB2312" w:eastAsia="仿宋_GB2312"/>
          <w:sz w:val="28"/>
          <w:szCs w:val="28"/>
        </w:rPr>
        <w:t>73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6386473">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"_Toc169700238" </w:instrText>
      </w:r>
      <w:r>
        <w:fldChar w:fldCharType="separate"/>
      </w:r>
      <w:r>
        <w:rPr>
          <w:rStyle w:val="43"/>
          <w:rFonts w:hint="eastAsia" w:ascii="仿宋_GB2312" w:hAnsi="仿宋" w:eastAsia="仿宋_GB2312" w:cs="仿宋"/>
          <w:b w:val="0"/>
          <w:szCs w:val="28"/>
        </w:rPr>
        <w:t>9. 试验与检验</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_Toc169700238 \h </w:instrText>
      </w:r>
      <w:r>
        <w:rPr>
          <w:rFonts w:hint="eastAsia" w:ascii="仿宋_GB2312" w:eastAsia="仿宋_GB2312"/>
          <w:b w:val="0"/>
          <w:szCs w:val="28"/>
        </w:rPr>
        <w:fldChar w:fldCharType="separate"/>
      </w:r>
      <w:r>
        <w:rPr>
          <w:rFonts w:hint="eastAsia" w:ascii="仿宋_GB2312" w:eastAsia="仿宋_GB2312"/>
          <w:b w:val="0"/>
          <w:szCs w:val="28"/>
        </w:rPr>
        <w:t>74</w:t>
      </w:r>
      <w:r>
        <w:rPr>
          <w:rFonts w:hint="eastAsia" w:ascii="仿宋_GB2312" w:eastAsia="仿宋_GB2312"/>
          <w:b w:val="0"/>
          <w:szCs w:val="28"/>
        </w:rPr>
        <w:fldChar w:fldCharType="end"/>
      </w:r>
      <w:r>
        <w:rPr>
          <w:rFonts w:hint="eastAsia" w:ascii="仿宋_GB2312" w:eastAsia="仿宋_GB2312"/>
          <w:b w:val="0"/>
          <w:szCs w:val="28"/>
        </w:rPr>
        <w:fldChar w:fldCharType="end"/>
      </w:r>
    </w:p>
    <w:p w14:paraId="5921D9D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"_Toc169700239" </w:instrText>
      </w:r>
      <w:r>
        <w:fldChar w:fldCharType="separate"/>
      </w:r>
      <w:r>
        <w:rPr>
          <w:rStyle w:val="43"/>
          <w:rFonts w:hint="eastAsia" w:ascii="仿宋_GB2312" w:hAnsi="仿宋" w:eastAsia="仿宋_GB2312" w:cs="仿宋"/>
          <w:sz w:val="28"/>
          <w:szCs w:val="28"/>
        </w:rPr>
        <w:t>△9.1试验设备与试验人员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_Toc169700239 \h </w:instrText>
      </w:r>
      <w:r>
        <w:rPr>
          <w:rFonts w:hint="eastAsia" w:ascii="仿宋_GB2312" w:eastAsia="仿宋_GB2312"/>
          <w:sz w:val="28"/>
          <w:szCs w:val="28"/>
        </w:rPr>
        <w:fldChar w:fldCharType="separate"/>
      </w:r>
      <w:r>
        <w:rPr>
          <w:rFonts w:hint="eastAsia" w:ascii="仿宋_GB2312" w:eastAsia="仿宋_GB2312"/>
          <w:sz w:val="28"/>
          <w:szCs w:val="28"/>
        </w:rPr>
        <w:t>74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D21929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"_Toc169700240" </w:instrText>
      </w:r>
      <w:r>
        <w:fldChar w:fldCharType="separate"/>
      </w:r>
      <w:r>
        <w:rPr>
          <w:rStyle w:val="43"/>
          <w:rFonts w:hint="eastAsia" w:ascii="仿宋_GB2312" w:hAnsi="仿宋" w:eastAsia="仿宋_GB2312" w:cs="仿宋"/>
          <w:sz w:val="28"/>
          <w:szCs w:val="28"/>
        </w:rPr>
        <w:t>9.2取样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_Toc169700240 \h </w:instrText>
      </w:r>
      <w:r>
        <w:rPr>
          <w:rFonts w:hint="eastAsia" w:ascii="仿宋_GB2312" w:eastAsia="仿宋_GB2312"/>
          <w:sz w:val="28"/>
          <w:szCs w:val="28"/>
        </w:rPr>
        <w:fldChar w:fldCharType="separate"/>
      </w:r>
      <w:r>
        <w:rPr>
          <w:rFonts w:hint="eastAsia" w:ascii="仿宋_GB2312" w:eastAsia="仿宋_GB2312"/>
          <w:sz w:val="28"/>
          <w:szCs w:val="28"/>
        </w:rPr>
        <w:t>74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ED4842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"_Toc169700241" </w:instrText>
      </w:r>
      <w:r>
        <w:fldChar w:fldCharType="separate"/>
      </w:r>
      <w:r>
        <w:rPr>
          <w:rStyle w:val="43"/>
          <w:rFonts w:hint="eastAsia" w:ascii="仿宋_GB2312" w:hAnsi="仿宋" w:eastAsia="仿宋_GB2312" w:cs="仿宋"/>
          <w:sz w:val="28"/>
          <w:szCs w:val="28"/>
        </w:rPr>
        <w:t>9.3材料、工程设备和工程的试验和检验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_Toc169700241 \h </w:instrText>
      </w:r>
      <w:r>
        <w:rPr>
          <w:rFonts w:hint="eastAsia" w:ascii="仿宋_GB2312" w:eastAsia="仿宋_GB2312"/>
          <w:sz w:val="28"/>
          <w:szCs w:val="28"/>
        </w:rPr>
        <w:fldChar w:fldCharType="separate"/>
      </w:r>
      <w:r>
        <w:rPr>
          <w:rFonts w:hint="eastAsia" w:ascii="仿宋_GB2312" w:eastAsia="仿宋_GB2312"/>
          <w:sz w:val="28"/>
          <w:szCs w:val="28"/>
        </w:rPr>
        <w:t>75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DB3552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"_Toc169700242" </w:instrText>
      </w:r>
      <w:r>
        <w:fldChar w:fldCharType="separate"/>
      </w:r>
      <w:r>
        <w:rPr>
          <w:rStyle w:val="43"/>
          <w:rFonts w:hint="eastAsia" w:ascii="仿宋_GB2312" w:hAnsi="仿宋" w:eastAsia="仿宋_GB2312" w:cs="仿宋"/>
          <w:sz w:val="28"/>
          <w:szCs w:val="28"/>
        </w:rPr>
        <w:t>△9.4现场工艺试验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_Toc169700242 \h </w:instrText>
      </w:r>
      <w:r>
        <w:rPr>
          <w:rFonts w:hint="eastAsia" w:ascii="仿宋_GB2312" w:eastAsia="仿宋_GB2312"/>
          <w:sz w:val="28"/>
          <w:szCs w:val="28"/>
        </w:rPr>
        <w:fldChar w:fldCharType="separate"/>
      </w:r>
      <w:r>
        <w:rPr>
          <w:rFonts w:hint="eastAsia" w:ascii="仿宋_GB2312" w:eastAsia="仿宋_GB2312"/>
          <w:sz w:val="28"/>
          <w:szCs w:val="28"/>
        </w:rPr>
        <w:t>75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5BCB861">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"_Toc169700243" </w:instrText>
      </w:r>
      <w:r>
        <w:fldChar w:fldCharType="separate"/>
      </w:r>
      <w:r>
        <w:rPr>
          <w:rStyle w:val="43"/>
          <w:rFonts w:hint="eastAsia" w:ascii="仿宋_GB2312" w:hAnsi="仿宋" w:eastAsia="仿宋_GB2312" w:cs="仿宋"/>
          <w:b w:val="0"/>
          <w:szCs w:val="28"/>
        </w:rPr>
        <w:t>10. 变更</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_Toc169700243 \h </w:instrText>
      </w:r>
      <w:r>
        <w:rPr>
          <w:rFonts w:hint="eastAsia" w:ascii="仿宋_GB2312" w:eastAsia="仿宋_GB2312"/>
          <w:b w:val="0"/>
          <w:szCs w:val="28"/>
        </w:rPr>
        <w:fldChar w:fldCharType="separate"/>
      </w:r>
      <w:r>
        <w:rPr>
          <w:rFonts w:hint="eastAsia" w:ascii="仿宋_GB2312" w:eastAsia="仿宋_GB2312"/>
          <w:b w:val="0"/>
          <w:szCs w:val="28"/>
        </w:rPr>
        <w:t>76</w:t>
      </w:r>
      <w:r>
        <w:rPr>
          <w:rFonts w:hint="eastAsia" w:ascii="仿宋_GB2312" w:eastAsia="仿宋_GB2312"/>
          <w:b w:val="0"/>
          <w:szCs w:val="28"/>
        </w:rPr>
        <w:fldChar w:fldCharType="end"/>
      </w:r>
      <w:r>
        <w:rPr>
          <w:rFonts w:hint="eastAsia" w:ascii="仿宋_GB2312" w:eastAsia="仿宋_GB2312"/>
          <w:b w:val="0"/>
          <w:szCs w:val="28"/>
        </w:rPr>
        <w:fldChar w:fldCharType="end"/>
      </w:r>
    </w:p>
    <w:p w14:paraId="49CE70E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"_Toc169700244" </w:instrText>
      </w:r>
      <w:r>
        <w:fldChar w:fldCharType="separate"/>
      </w:r>
      <w:r>
        <w:rPr>
          <w:rStyle w:val="43"/>
          <w:rFonts w:hint="eastAsia" w:ascii="仿宋_GB2312" w:hAnsi="仿宋" w:eastAsia="仿宋_GB2312" w:cs="仿宋"/>
          <w:sz w:val="28"/>
          <w:szCs w:val="28"/>
        </w:rPr>
        <w:t>△10.1变更的范围</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_Toc169700244 \h </w:instrText>
      </w:r>
      <w:r>
        <w:rPr>
          <w:rFonts w:hint="eastAsia" w:ascii="仿宋_GB2312" w:eastAsia="仿宋_GB2312"/>
          <w:sz w:val="28"/>
          <w:szCs w:val="28"/>
        </w:rPr>
        <w:fldChar w:fldCharType="separate"/>
      </w:r>
      <w:r>
        <w:rPr>
          <w:rFonts w:hint="eastAsia" w:ascii="仿宋_GB2312" w:eastAsia="仿宋_GB2312"/>
          <w:sz w:val="28"/>
          <w:szCs w:val="28"/>
        </w:rPr>
        <w:t>76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D08D7ED">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"_Toc169700245" </w:instrText>
      </w:r>
      <w:r>
        <w:fldChar w:fldCharType="separate"/>
      </w:r>
      <w:r>
        <w:rPr>
          <w:rStyle w:val="43"/>
          <w:rFonts w:hint="eastAsia" w:ascii="仿宋_GB2312" w:hAnsi="仿宋" w:eastAsia="仿宋_GB2312" w:cs="仿宋"/>
          <w:sz w:val="28"/>
          <w:szCs w:val="28"/>
        </w:rPr>
        <w:t>10.2变更权</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_Toc169700245 \h </w:instrText>
      </w:r>
      <w:r>
        <w:rPr>
          <w:rFonts w:hint="eastAsia" w:ascii="仿宋_GB2312" w:eastAsia="仿宋_GB2312"/>
          <w:sz w:val="28"/>
          <w:szCs w:val="28"/>
        </w:rPr>
        <w:fldChar w:fldCharType="separate"/>
      </w:r>
      <w:r>
        <w:rPr>
          <w:rFonts w:hint="eastAsia" w:ascii="仿宋_GB2312" w:eastAsia="仿宋_GB2312"/>
          <w:sz w:val="28"/>
          <w:szCs w:val="28"/>
        </w:rPr>
        <w:t>76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89C87E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"_Toc169700246" </w:instrText>
      </w:r>
      <w:r>
        <w:fldChar w:fldCharType="separate"/>
      </w:r>
      <w:r>
        <w:rPr>
          <w:rStyle w:val="43"/>
          <w:rFonts w:hint="eastAsia" w:ascii="仿宋_GB2312" w:hAnsi="仿宋" w:eastAsia="仿宋_GB2312" w:cs="仿宋"/>
          <w:sz w:val="28"/>
          <w:szCs w:val="28"/>
        </w:rPr>
        <w:t>10.3变更程序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_Toc169700246 \h </w:instrText>
      </w:r>
      <w:r>
        <w:rPr>
          <w:rFonts w:hint="eastAsia" w:ascii="仿宋_GB2312" w:eastAsia="仿宋_GB2312"/>
          <w:sz w:val="28"/>
          <w:szCs w:val="28"/>
        </w:rPr>
        <w:fldChar w:fldCharType="separate"/>
      </w:r>
      <w:r>
        <w:rPr>
          <w:rFonts w:hint="eastAsia" w:ascii="仿宋_GB2312" w:eastAsia="仿宋_GB2312"/>
          <w:sz w:val="28"/>
          <w:szCs w:val="28"/>
        </w:rPr>
        <w:t>76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D99DE7A">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"_Toc169700247" </w:instrText>
      </w:r>
      <w:r>
        <w:fldChar w:fldCharType="separate"/>
      </w:r>
      <w:r>
        <w:rPr>
          <w:rStyle w:val="43"/>
          <w:rFonts w:hint="eastAsia" w:ascii="仿宋_GB2312" w:hAnsi="仿宋" w:eastAsia="仿宋_GB2312" w:cs="仿宋"/>
          <w:sz w:val="28"/>
          <w:szCs w:val="28"/>
        </w:rPr>
        <w:t>△*10.4变更估价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_Toc169700247 \h </w:instrText>
      </w:r>
      <w:r>
        <w:rPr>
          <w:rFonts w:hint="eastAsia" w:ascii="仿宋_GB2312" w:eastAsia="仿宋_GB2312"/>
          <w:sz w:val="28"/>
          <w:szCs w:val="28"/>
        </w:rPr>
        <w:fldChar w:fldCharType="separate"/>
      </w:r>
      <w:r>
        <w:rPr>
          <w:rFonts w:hint="eastAsia" w:ascii="仿宋_GB2312" w:eastAsia="仿宋_GB2312"/>
          <w:sz w:val="28"/>
          <w:szCs w:val="28"/>
        </w:rPr>
        <w:t>77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E91228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"_Toc169700248" </w:instrText>
      </w:r>
      <w:r>
        <w:fldChar w:fldCharType="separate"/>
      </w:r>
      <w:r>
        <w:rPr>
          <w:rStyle w:val="43"/>
          <w:rFonts w:hint="eastAsia" w:ascii="仿宋_GB2312" w:hAnsi="仿宋" w:eastAsia="仿宋_GB2312" w:cs="仿宋"/>
          <w:sz w:val="28"/>
          <w:szCs w:val="28"/>
        </w:rPr>
        <w:t>△10.5承包人的合理化建议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_Toc169700248 \h </w:instrText>
      </w:r>
      <w:r>
        <w:rPr>
          <w:rFonts w:hint="eastAsia" w:ascii="仿宋_GB2312" w:eastAsia="仿宋_GB2312"/>
          <w:sz w:val="28"/>
          <w:szCs w:val="28"/>
        </w:rPr>
        <w:fldChar w:fldCharType="separate"/>
      </w:r>
      <w:r>
        <w:rPr>
          <w:rFonts w:hint="eastAsia" w:ascii="仿宋_GB2312" w:eastAsia="仿宋_GB2312"/>
          <w:sz w:val="28"/>
          <w:szCs w:val="28"/>
        </w:rPr>
        <w:t>79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975E748">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"_Toc169700249" </w:instrText>
      </w:r>
      <w:r>
        <w:fldChar w:fldCharType="separate"/>
      </w:r>
      <w:r>
        <w:rPr>
          <w:rStyle w:val="43"/>
          <w:rFonts w:hint="eastAsia" w:ascii="仿宋_GB2312" w:hAnsi="仿宋" w:eastAsia="仿宋_GB2312" w:cs="仿宋"/>
          <w:sz w:val="28"/>
          <w:szCs w:val="28"/>
        </w:rPr>
        <w:t>10.6变更引起的工期调整</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_Toc169700249 \h </w:instrText>
      </w:r>
      <w:r>
        <w:rPr>
          <w:rFonts w:hint="eastAsia" w:ascii="仿宋_GB2312" w:eastAsia="仿宋_GB2312"/>
          <w:sz w:val="28"/>
          <w:szCs w:val="28"/>
        </w:rPr>
        <w:fldChar w:fldCharType="separate"/>
      </w:r>
      <w:r>
        <w:rPr>
          <w:rFonts w:hint="eastAsia" w:ascii="仿宋_GB2312" w:eastAsia="仿宋_GB2312"/>
          <w:sz w:val="28"/>
          <w:szCs w:val="28"/>
        </w:rPr>
        <w:t>79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E5A3850">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"_Toc169700250" </w:instrText>
      </w:r>
      <w:r>
        <w:fldChar w:fldCharType="separate"/>
      </w:r>
      <w:r>
        <w:rPr>
          <w:rStyle w:val="43"/>
          <w:rFonts w:hint="eastAsia" w:ascii="仿宋_GB2312" w:hAnsi="仿宋" w:eastAsia="仿宋_GB2312" w:cs="仿宋"/>
          <w:sz w:val="28"/>
          <w:szCs w:val="28"/>
        </w:rPr>
        <w:t>△10.7 取消工作或工程的补偿</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_Toc169700250 \h </w:instrText>
      </w:r>
      <w:r>
        <w:rPr>
          <w:rFonts w:hint="eastAsia" w:ascii="仿宋_GB2312" w:eastAsia="仿宋_GB2312"/>
          <w:sz w:val="28"/>
          <w:szCs w:val="28"/>
        </w:rPr>
        <w:fldChar w:fldCharType="separate"/>
      </w:r>
      <w:r>
        <w:rPr>
          <w:rFonts w:hint="eastAsia" w:ascii="仿宋_GB2312" w:eastAsia="仿宋_GB2312"/>
          <w:sz w:val="28"/>
          <w:szCs w:val="28"/>
        </w:rPr>
        <w:t>79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4F97E5D">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"_Toc169700251" </w:instrText>
      </w:r>
      <w:r>
        <w:fldChar w:fldCharType="separate"/>
      </w:r>
      <w:r>
        <w:rPr>
          <w:rStyle w:val="43"/>
          <w:rFonts w:hint="eastAsia" w:ascii="仿宋_GB2312" w:hAnsi="仿宋" w:eastAsia="仿宋_GB2312" w:cs="仿宋"/>
          <w:sz w:val="28"/>
          <w:szCs w:val="28"/>
        </w:rPr>
        <w:t>△*10.8暂估价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_Toc169700251 \h </w:instrText>
      </w:r>
      <w:r>
        <w:rPr>
          <w:rFonts w:hint="eastAsia" w:ascii="仿宋_GB2312" w:eastAsia="仿宋_GB2312"/>
          <w:sz w:val="28"/>
          <w:szCs w:val="28"/>
        </w:rPr>
        <w:fldChar w:fldCharType="separate"/>
      </w:r>
      <w:r>
        <w:rPr>
          <w:rFonts w:hint="eastAsia" w:ascii="仿宋_GB2312" w:eastAsia="仿宋_GB2312"/>
          <w:sz w:val="28"/>
          <w:szCs w:val="28"/>
        </w:rPr>
        <w:t>80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BBAA680">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"_Toc169700252" </w:instrText>
      </w:r>
      <w:r>
        <w:fldChar w:fldCharType="separate"/>
      </w:r>
      <w:r>
        <w:rPr>
          <w:rStyle w:val="43"/>
          <w:rFonts w:hint="eastAsia" w:ascii="仿宋_GB2312" w:hAnsi="仿宋" w:eastAsia="仿宋_GB2312" w:cs="仿宋"/>
          <w:sz w:val="28"/>
          <w:szCs w:val="28"/>
        </w:rPr>
        <w:t>△10.9暂列金额</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_Toc169700252 \h </w:instrText>
      </w:r>
      <w:r>
        <w:rPr>
          <w:rFonts w:hint="eastAsia" w:ascii="仿宋_GB2312" w:eastAsia="仿宋_GB2312"/>
          <w:sz w:val="28"/>
          <w:szCs w:val="28"/>
        </w:rPr>
        <w:fldChar w:fldCharType="separate"/>
      </w:r>
      <w:r>
        <w:rPr>
          <w:rFonts w:hint="eastAsia" w:ascii="仿宋_GB2312" w:eastAsia="仿宋_GB2312"/>
          <w:sz w:val="28"/>
          <w:szCs w:val="28"/>
        </w:rPr>
        <w:t>82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A11F95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"_Toc169700253" </w:instrText>
      </w:r>
      <w:r>
        <w:fldChar w:fldCharType="separate"/>
      </w:r>
      <w:r>
        <w:rPr>
          <w:rStyle w:val="43"/>
          <w:rFonts w:hint="eastAsia" w:ascii="仿宋_GB2312" w:hAnsi="仿宋" w:eastAsia="仿宋_GB2312" w:cs="仿宋"/>
          <w:sz w:val="28"/>
          <w:szCs w:val="28"/>
        </w:rPr>
        <w:t>10.10计日工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_Toc169700253 \h </w:instrText>
      </w:r>
      <w:r>
        <w:rPr>
          <w:rFonts w:hint="eastAsia" w:ascii="仿宋_GB2312" w:eastAsia="仿宋_GB2312"/>
          <w:sz w:val="28"/>
          <w:szCs w:val="28"/>
        </w:rPr>
        <w:fldChar w:fldCharType="separate"/>
      </w:r>
      <w:r>
        <w:rPr>
          <w:rFonts w:hint="eastAsia" w:ascii="仿宋_GB2312" w:eastAsia="仿宋_GB2312"/>
          <w:sz w:val="28"/>
          <w:szCs w:val="28"/>
        </w:rPr>
        <w:t>83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16DE423">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"_Toc169700254" </w:instrText>
      </w:r>
      <w:r>
        <w:fldChar w:fldCharType="separate"/>
      </w:r>
      <w:r>
        <w:rPr>
          <w:rStyle w:val="43"/>
          <w:rFonts w:hint="eastAsia" w:ascii="仿宋_GB2312" w:hAnsi="仿宋" w:eastAsia="仿宋_GB2312" w:cs="仿宋"/>
          <w:b w:val="0"/>
          <w:szCs w:val="28"/>
        </w:rPr>
        <w:t>11. 价格调整</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_Toc169700254 \h </w:instrText>
      </w:r>
      <w:r>
        <w:rPr>
          <w:rFonts w:hint="eastAsia" w:ascii="仿宋_GB2312" w:eastAsia="仿宋_GB2312"/>
          <w:b w:val="0"/>
          <w:szCs w:val="28"/>
        </w:rPr>
        <w:fldChar w:fldCharType="separate"/>
      </w:r>
      <w:r>
        <w:rPr>
          <w:rFonts w:hint="eastAsia" w:ascii="仿宋_GB2312" w:eastAsia="仿宋_GB2312"/>
          <w:b w:val="0"/>
          <w:szCs w:val="28"/>
        </w:rPr>
        <w:t>83</w:t>
      </w:r>
      <w:r>
        <w:rPr>
          <w:rFonts w:hint="eastAsia" w:ascii="仿宋_GB2312" w:eastAsia="仿宋_GB2312"/>
          <w:b w:val="0"/>
          <w:szCs w:val="28"/>
        </w:rPr>
        <w:fldChar w:fldCharType="end"/>
      </w:r>
      <w:r>
        <w:rPr>
          <w:rFonts w:hint="eastAsia" w:ascii="仿宋_GB2312" w:eastAsia="仿宋_GB2312"/>
          <w:b w:val="0"/>
          <w:szCs w:val="28"/>
        </w:rPr>
        <w:fldChar w:fldCharType="end"/>
      </w:r>
    </w:p>
    <w:p w14:paraId="40B73A8A">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"_Toc169700255" </w:instrText>
      </w:r>
      <w:r>
        <w:fldChar w:fldCharType="separate"/>
      </w:r>
      <w:r>
        <w:rPr>
          <w:rStyle w:val="43"/>
          <w:rFonts w:hint="eastAsia" w:ascii="仿宋_GB2312" w:hAnsi="仿宋" w:eastAsia="仿宋_GB2312" w:cs="仿宋"/>
          <w:sz w:val="28"/>
          <w:szCs w:val="28"/>
        </w:rPr>
        <w:t>△11.1市场价格波动引起的调整</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_Toc169700255 \h </w:instrText>
      </w:r>
      <w:r>
        <w:rPr>
          <w:rFonts w:hint="eastAsia" w:ascii="仿宋_GB2312" w:eastAsia="仿宋_GB2312"/>
          <w:sz w:val="28"/>
          <w:szCs w:val="28"/>
        </w:rPr>
        <w:fldChar w:fldCharType="separate"/>
      </w:r>
      <w:r>
        <w:rPr>
          <w:rFonts w:hint="eastAsia" w:ascii="仿宋_GB2312" w:eastAsia="仿宋_GB2312"/>
          <w:sz w:val="28"/>
          <w:szCs w:val="28"/>
        </w:rPr>
        <w:t>83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3DE9E1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"_Toc169700256" </w:instrText>
      </w:r>
      <w:r>
        <w:fldChar w:fldCharType="separate"/>
      </w:r>
      <w:r>
        <w:rPr>
          <w:rStyle w:val="43"/>
          <w:rFonts w:hint="eastAsia" w:ascii="仿宋_GB2312" w:hAnsi="仿宋" w:eastAsia="仿宋_GB2312" w:cs="仿宋"/>
          <w:sz w:val="28"/>
          <w:szCs w:val="28"/>
        </w:rPr>
        <w:t>11.2法律变化引起的调整</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_Toc169700256 \h </w:instrText>
      </w:r>
      <w:r>
        <w:rPr>
          <w:rFonts w:hint="eastAsia" w:ascii="仿宋_GB2312" w:eastAsia="仿宋_GB2312"/>
          <w:sz w:val="28"/>
          <w:szCs w:val="28"/>
        </w:rPr>
        <w:fldChar w:fldCharType="separate"/>
      </w:r>
      <w:r>
        <w:rPr>
          <w:rFonts w:hint="eastAsia" w:ascii="仿宋_GB2312" w:eastAsia="仿宋_GB2312"/>
          <w:sz w:val="28"/>
          <w:szCs w:val="28"/>
        </w:rPr>
        <w:t>88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8373B7A">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"_Toc169700257" </w:instrText>
      </w:r>
      <w:r>
        <w:fldChar w:fldCharType="separate"/>
      </w:r>
      <w:r>
        <w:rPr>
          <w:rStyle w:val="43"/>
          <w:rFonts w:hint="eastAsia" w:ascii="仿宋_GB2312" w:hAnsi="仿宋" w:eastAsia="仿宋_GB2312" w:cs="仿宋"/>
          <w:b w:val="0"/>
          <w:szCs w:val="28"/>
        </w:rPr>
        <w:t>12. 合同价格、计量与支付</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_Toc169700257 \h </w:instrText>
      </w:r>
      <w:r>
        <w:rPr>
          <w:rFonts w:hint="eastAsia" w:ascii="仿宋_GB2312" w:eastAsia="仿宋_GB2312"/>
          <w:b w:val="0"/>
          <w:szCs w:val="28"/>
        </w:rPr>
        <w:fldChar w:fldCharType="separate"/>
      </w:r>
      <w:r>
        <w:rPr>
          <w:rFonts w:hint="eastAsia" w:ascii="仿宋_GB2312" w:eastAsia="仿宋_GB2312"/>
          <w:b w:val="0"/>
          <w:szCs w:val="28"/>
        </w:rPr>
        <w:t>88</w:t>
      </w:r>
      <w:r>
        <w:rPr>
          <w:rFonts w:hint="eastAsia" w:ascii="仿宋_GB2312" w:eastAsia="仿宋_GB2312"/>
          <w:b w:val="0"/>
          <w:szCs w:val="28"/>
        </w:rPr>
        <w:fldChar w:fldCharType="end"/>
      </w:r>
      <w:r>
        <w:rPr>
          <w:rFonts w:hint="eastAsia" w:ascii="仿宋_GB2312" w:eastAsia="仿宋_GB2312"/>
          <w:b w:val="0"/>
          <w:szCs w:val="28"/>
        </w:rPr>
        <w:fldChar w:fldCharType="end"/>
      </w:r>
    </w:p>
    <w:p w14:paraId="6F5114FE">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"_Toc169700258" </w:instrText>
      </w:r>
      <w:r>
        <w:fldChar w:fldCharType="separate"/>
      </w:r>
      <w:r>
        <w:rPr>
          <w:rStyle w:val="43"/>
          <w:rFonts w:hint="eastAsia" w:ascii="仿宋_GB2312" w:hAnsi="仿宋" w:eastAsia="仿宋_GB2312" w:cs="仿宋"/>
          <w:sz w:val="28"/>
          <w:szCs w:val="28"/>
        </w:rPr>
        <w:t>△12.1 合同价格形式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_Toc169700258 \h </w:instrText>
      </w:r>
      <w:r>
        <w:rPr>
          <w:rFonts w:hint="eastAsia" w:ascii="仿宋_GB2312" w:eastAsia="仿宋_GB2312"/>
          <w:sz w:val="28"/>
          <w:szCs w:val="28"/>
        </w:rPr>
        <w:fldChar w:fldCharType="separate"/>
      </w:r>
      <w:r>
        <w:rPr>
          <w:rFonts w:hint="eastAsia" w:ascii="仿宋_GB2312" w:eastAsia="仿宋_GB2312"/>
          <w:sz w:val="28"/>
          <w:szCs w:val="28"/>
        </w:rPr>
        <w:t>88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8722222">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"_Toc169700259" </w:instrText>
      </w:r>
      <w:r>
        <w:fldChar w:fldCharType="separate"/>
      </w:r>
      <w:r>
        <w:rPr>
          <w:rStyle w:val="43"/>
          <w:rFonts w:hint="eastAsia" w:ascii="仿宋_GB2312" w:hAnsi="仿宋" w:eastAsia="仿宋_GB2312" w:cs="仿宋"/>
          <w:sz w:val="28"/>
          <w:szCs w:val="28"/>
        </w:rPr>
        <w:t>△*12.2计量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_Toc169700259 \h </w:instrText>
      </w:r>
      <w:r>
        <w:rPr>
          <w:rFonts w:hint="eastAsia" w:ascii="仿宋_GB2312" w:eastAsia="仿宋_GB2312"/>
          <w:sz w:val="28"/>
          <w:szCs w:val="28"/>
        </w:rPr>
        <w:fldChar w:fldCharType="separate"/>
      </w:r>
      <w:r>
        <w:rPr>
          <w:rFonts w:hint="eastAsia" w:ascii="仿宋_GB2312" w:eastAsia="仿宋_GB2312"/>
          <w:sz w:val="28"/>
          <w:szCs w:val="28"/>
        </w:rPr>
        <w:t>89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AE6118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"_Toc169700260" </w:instrText>
      </w:r>
      <w:r>
        <w:fldChar w:fldCharType="separate"/>
      </w:r>
      <w:r>
        <w:rPr>
          <w:rStyle w:val="43"/>
          <w:rFonts w:hint="eastAsia" w:ascii="仿宋_GB2312" w:hAnsi="仿宋" w:eastAsia="仿宋_GB2312" w:cs="仿宋"/>
          <w:sz w:val="28"/>
          <w:szCs w:val="28"/>
        </w:rPr>
        <w:t>△*12.3工程价款支付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_Toc169700260 \h </w:instrText>
      </w:r>
      <w:r>
        <w:rPr>
          <w:rFonts w:hint="eastAsia" w:ascii="仿宋_GB2312" w:eastAsia="仿宋_GB2312"/>
          <w:sz w:val="28"/>
          <w:szCs w:val="28"/>
        </w:rPr>
        <w:fldChar w:fldCharType="separate"/>
      </w:r>
      <w:r>
        <w:rPr>
          <w:rFonts w:hint="eastAsia" w:ascii="仿宋_GB2312" w:eastAsia="仿宋_GB2312"/>
          <w:sz w:val="28"/>
          <w:szCs w:val="28"/>
        </w:rPr>
        <w:t>92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490A15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"_Toc169700261" </w:instrText>
      </w:r>
      <w:r>
        <w:fldChar w:fldCharType="separate"/>
      </w:r>
      <w:r>
        <w:rPr>
          <w:rStyle w:val="43"/>
          <w:rFonts w:hint="eastAsia" w:ascii="仿宋_GB2312" w:hAnsi="仿宋" w:eastAsia="仿宋_GB2312" w:cs="仿宋"/>
          <w:sz w:val="28"/>
          <w:szCs w:val="28"/>
        </w:rPr>
        <w:t>12.4支付账户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_Toc169700261 \h </w:instrText>
      </w:r>
      <w:r>
        <w:rPr>
          <w:rFonts w:hint="eastAsia" w:ascii="仿宋_GB2312" w:eastAsia="仿宋_GB2312"/>
          <w:sz w:val="28"/>
          <w:szCs w:val="28"/>
        </w:rPr>
        <w:fldChar w:fldCharType="separate"/>
      </w:r>
      <w:r>
        <w:rPr>
          <w:rFonts w:hint="eastAsia" w:ascii="仿宋_GB2312" w:eastAsia="仿宋_GB2312"/>
          <w:sz w:val="28"/>
          <w:szCs w:val="28"/>
        </w:rPr>
        <w:t>98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BC6FC7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"_Toc169700262" </w:instrText>
      </w:r>
      <w:r>
        <w:fldChar w:fldCharType="separate"/>
      </w:r>
      <w:r>
        <w:rPr>
          <w:rStyle w:val="43"/>
          <w:rFonts w:hint="eastAsia" w:ascii="仿宋_GB2312" w:hAnsi="仿宋" w:eastAsia="仿宋_GB2312" w:cs="仿宋"/>
          <w:sz w:val="28"/>
          <w:szCs w:val="28"/>
        </w:rPr>
        <w:t>12.5工人工资支付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_Toc169700262 \h </w:instrText>
      </w:r>
      <w:r>
        <w:rPr>
          <w:rFonts w:hint="eastAsia" w:ascii="仿宋_GB2312" w:eastAsia="仿宋_GB2312"/>
          <w:sz w:val="28"/>
          <w:szCs w:val="28"/>
        </w:rPr>
        <w:fldChar w:fldCharType="separate"/>
      </w:r>
      <w:r>
        <w:rPr>
          <w:rFonts w:hint="eastAsia" w:ascii="仿宋_GB2312" w:eastAsia="仿宋_GB2312"/>
          <w:sz w:val="28"/>
          <w:szCs w:val="28"/>
        </w:rPr>
        <w:t>98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5230B99">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"_Toc169700263" </w:instrText>
      </w:r>
      <w:r>
        <w:fldChar w:fldCharType="separate"/>
      </w:r>
      <w:r>
        <w:rPr>
          <w:rStyle w:val="43"/>
          <w:rFonts w:hint="eastAsia" w:ascii="仿宋_GB2312" w:hAnsi="仿宋" w:eastAsia="仿宋_GB2312" w:cs="仿宋"/>
          <w:b w:val="0"/>
          <w:szCs w:val="28"/>
        </w:rPr>
        <w:t>13. 验收和工程试车</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_Toc169700263 \h </w:instrText>
      </w:r>
      <w:r>
        <w:rPr>
          <w:rFonts w:hint="eastAsia" w:ascii="仿宋_GB2312" w:eastAsia="仿宋_GB2312"/>
          <w:b w:val="0"/>
          <w:szCs w:val="28"/>
        </w:rPr>
        <w:fldChar w:fldCharType="separate"/>
      </w:r>
      <w:r>
        <w:rPr>
          <w:rFonts w:hint="eastAsia" w:ascii="仿宋_GB2312" w:eastAsia="仿宋_GB2312"/>
          <w:b w:val="0"/>
          <w:szCs w:val="28"/>
        </w:rPr>
        <w:t>99</w:t>
      </w:r>
      <w:r>
        <w:rPr>
          <w:rFonts w:hint="eastAsia" w:ascii="仿宋_GB2312" w:eastAsia="仿宋_GB2312"/>
          <w:b w:val="0"/>
          <w:szCs w:val="28"/>
        </w:rPr>
        <w:fldChar w:fldCharType="end"/>
      </w:r>
      <w:r>
        <w:rPr>
          <w:rFonts w:hint="eastAsia" w:ascii="仿宋_GB2312" w:eastAsia="仿宋_GB2312"/>
          <w:b w:val="0"/>
          <w:szCs w:val="28"/>
        </w:rPr>
        <w:fldChar w:fldCharType="end"/>
      </w:r>
    </w:p>
    <w:p w14:paraId="31100ADE">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"_Toc169700264" </w:instrText>
      </w:r>
      <w:r>
        <w:fldChar w:fldCharType="separate"/>
      </w:r>
      <w:r>
        <w:rPr>
          <w:rStyle w:val="43"/>
          <w:rFonts w:hint="eastAsia" w:ascii="仿宋_GB2312" w:hAnsi="仿宋" w:eastAsia="仿宋_GB2312" w:cs="仿宋"/>
          <w:sz w:val="28"/>
          <w:szCs w:val="28"/>
        </w:rPr>
        <w:t>△13.1分部分项工程验收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_Toc169700264 \h </w:instrText>
      </w:r>
      <w:r>
        <w:rPr>
          <w:rFonts w:hint="eastAsia" w:ascii="仿宋_GB2312" w:eastAsia="仿宋_GB2312"/>
          <w:sz w:val="28"/>
          <w:szCs w:val="28"/>
        </w:rPr>
        <w:fldChar w:fldCharType="separate"/>
      </w:r>
      <w:r>
        <w:rPr>
          <w:rFonts w:hint="eastAsia" w:ascii="仿宋_GB2312" w:eastAsia="仿宋_GB2312"/>
          <w:sz w:val="28"/>
          <w:szCs w:val="28"/>
        </w:rPr>
        <w:t>99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428DA8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"_Toc169700265" </w:instrText>
      </w:r>
      <w:r>
        <w:fldChar w:fldCharType="separate"/>
      </w:r>
      <w:r>
        <w:rPr>
          <w:rStyle w:val="43"/>
          <w:rFonts w:hint="eastAsia" w:ascii="仿宋_GB2312" w:hAnsi="仿宋" w:eastAsia="仿宋_GB2312" w:cs="仿宋"/>
          <w:sz w:val="28"/>
          <w:szCs w:val="28"/>
        </w:rPr>
        <w:t>△*13.2竣工验收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_Toc169700265 \h </w:instrText>
      </w:r>
      <w:r>
        <w:rPr>
          <w:rFonts w:hint="eastAsia" w:ascii="仿宋_GB2312" w:eastAsia="仿宋_GB2312"/>
          <w:sz w:val="28"/>
          <w:szCs w:val="28"/>
        </w:rPr>
        <w:fldChar w:fldCharType="separate"/>
      </w:r>
      <w:r>
        <w:rPr>
          <w:rFonts w:hint="eastAsia" w:ascii="仿宋_GB2312" w:eastAsia="仿宋_GB2312"/>
          <w:sz w:val="28"/>
          <w:szCs w:val="28"/>
        </w:rPr>
        <w:t>99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4FA93CE">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"_Toc169700266" </w:instrText>
      </w:r>
      <w:r>
        <w:fldChar w:fldCharType="separate"/>
      </w:r>
      <w:r>
        <w:rPr>
          <w:rStyle w:val="43"/>
          <w:rFonts w:hint="eastAsia" w:ascii="仿宋_GB2312" w:hAnsi="仿宋" w:eastAsia="仿宋_GB2312" w:cs="仿宋"/>
          <w:sz w:val="28"/>
          <w:szCs w:val="28"/>
        </w:rPr>
        <w:t>△*13.3工程试车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_Toc169700266 \h </w:instrText>
      </w:r>
      <w:r>
        <w:rPr>
          <w:rFonts w:hint="eastAsia" w:ascii="仿宋_GB2312" w:eastAsia="仿宋_GB2312"/>
          <w:sz w:val="28"/>
          <w:szCs w:val="28"/>
        </w:rPr>
        <w:fldChar w:fldCharType="separate"/>
      </w:r>
      <w:r>
        <w:rPr>
          <w:rFonts w:hint="eastAsia" w:ascii="仿宋_GB2312" w:eastAsia="仿宋_GB2312"/>
          <w:sz w:val="28"/>
          <w:szCs w:val="28"/>
        </w:rPr>
        <w:t>102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9CD418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"_Toc169700267" </w:instrText>
      </w:r>
      <w:r>
        <w:fldChar w:fldCharType="separate"/>
      </w:r>
      <w:r>
        <w:rPr>
          <w:rStyle w:val="43"/>
          <w:rFonts w:hint="eastAsia" w:ascii="仿宋_GB2312" w:hAnsi="仿宋" w:eastAsia="仿宋_GB2312" w:cs="仿宋"/>
          <w:sz w:val="28"/>
          <w:szCs w:val="28"/>
        </w:rPr>
        <w:t>13.4提前交付单位/区段工程的验收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_Toc169700267 \h </w:instrText>
      </w:r>
      <w:r>
        <w:rPr>
          <w:rFonts w:hint="eastAsia" w:ascii="仿宋_GB2312" w:eastAsia="仿宋_GB2312"/>
          <w:sz w:val="28"/>
          <w:szCs w:val="28"/>
        </w:rPr>
        <w:fldChar w:fldCharType="separate"/>
      </w:r>
      <w:r>
        <w:rPr>
          <w:rFonts w:hint="eastAsia" w:ascii="仿宋_GB2312" w:eastAsia="仿宋_GB2312"/>
          <w:sz w:val="28"/>
          <w:szCs w:val="28"/>
        </w:rPr>
        <w:t>104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684EE64">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"_Toc169700268" </w:instrText>
      </w:r>
      <w:r>
        <w:fldChar w:fldCharType="separate"/>
      </w:r>
      <w:r>
        <w:rPr>
          <w:rStyle w:val="43"/>
          <w:rFonts w:hint="eastAsia" w:ascii="仿宋_GB2312" w:hAnsi="仿宋" w:eastAsia="仿宋_GB2312" w:cs="仿宋"/>
          <w:sz w:val="28"/>
          <w:szCs w:val="28"/>
        </w:rPr>
        <w:t>13.5 施工期运行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_Toc169700268 \h </w:instrText>
      </w:r>
      <w:r>
        <w:rPr>
          <w:rFonts w:hint="eastAsia" w:ascii="仿宋_GB2312" w:eastAsia="仿宋_GB2312"/>
          <w:sz w:val="28"/>
          <w:szCs w:val="28"/>
        </w:rPr>
        <w:fldChar w:fldCharType="separate"/>
      </w:r>
      <w:r>
        <w:rPr>
          <w:rFonts w:hint="eastAsia" w:ascii="仿宋_GB2312" w:eastAsia="仿宋_GB2312"/>
          <w:sz w:val="28"/>
          <w:szCs w:val="28"/>
        </w:rPr>
        <w:t>104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E8E1EA2">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"_Toc169700269" </w:instrText>
      </w:r>
      <w:r>
        <w:fldChar w:fldCharType="separate"/>
      </w:r>
      <w:r>
        <w:rPr>
          <w:rStyle w:val="43"/>
          <w:rFonts w:hint="eastAsia" w:ascii="仿宋_GB2312" w:hAnsi="仿宋" w:eastAsia="仿宋_GB2312" w:cs="仿宋"/>
          <w:sz w:val="28"/>
          <w:szCs w:val="28"/>
        </w:rPr>
        <w:t>△13.6 竣工退场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_Toc169700269 \h </w:instrText>
      </w:r>
      <w:r>
        <w:rPr>
          <w:rFonts w:hint="eastAsia" w:ascii="仿宋_GB2312" w:eastAsia="仿宋_GB2312"/>
          <w:sz w:val="28"/>
          <w:szCs w:val="28"/>
        </w:rPr>
        <w:fldChar w:fldCharType="separate"/>
      </w:r>
      <w:r>
        <w:rPr>
          <w:rFonts w:hint="eastAsia" w:ascii="仿宋_GB2312" w:eastAsia="仿宋_GB2312"/>
          <w:sz w:val="28"/>
          <w:szCs w:val="28"/>
        </w:rPr>
        <w:t>105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C787E83">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"_Toc169700270" </w:instrText>
      </w:r>
      <w:r>
        <w:fldChar w:fldCharType="separate"/>
      </w:r>
      <w:r>
        <w:rPr>
          <w:rStyle w:val="43"/>
          <w:rFonts w:hint="eastAsia" w:ascii="仿宋_GB2312" w:hAnsi="仿宋" w:eastAsia="仿宋_GB2312" w:cs="仿宋"/>
          <w:b w:val="0"/>
          <w:szCs w:val="28"/>
        </w:rPr>
        <w:t>14.结算</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_Toc169700270 \h </w:instrText>
      </w:r>
      <w:r>
        <w:rPr>
          <w:rFonts w:hint="eastAsia" w:ascii="仿宋_GB2312" w:eastAsia="仿宋_GB2312"/>
          <w:b w:val="0"/>
          <w:szCs w:val="28"/>
        </w:rPr>
        <w:fldChar w:fldCharType="separate"/>
      </w:r>
      <w:r>
        <w:rPr>
          <w:rFonts w:hint="eastAsia" w:ascii="仿宋_GB2312" w:eastAsia="仿宋_GB2312"/>
          <w:b w:val="0"/>
          <w:szCs w:val="28"/>
        </w:rPr>
        <w:t>106</w:t>
      </w:r>
      <w:r>
        <w:rPr>
          <w:rFonts w:hint="eastAsia" w:ascii="仿宋_GB2312" w:eastAsia="仿宋_GB2312"/>
          <w:b w:val="0"/>
          <w:szCs w:val="28"/>
        </w:rPr>
        <w:fldChar w:fldCharType="end"/>
      </w:r>
      <w:r>
        <w:rPr>
          <w:rFonts w:hint="eastAsia" w:ascii="仿宋_GB2312" w:eastAsia="仿宋_GB2312"/>
          <w:b w:val="0"/>
          <w:szCs w:val="28"/>
        </w:rPr>
        <w:fldChar w:fldCharType="end"/>
      </w:r>
    </w:p>
    <w:p w14:paraId="6D84EB5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"_Toc169700271" </w:instrText>
      </w:r>
      <w:r>
        <w:fldChar w:fldCharType="separate"/>
      </w:r>
      <w:r>
        <w:rPr>
          <w:rStyle w:val="43"/>
          <w:rFonts w:hint="eastAsia" w:ascii="仿宋_GB2312" w:hAnsi="仿宋" w:eastAsia="仿宋_GB2312" w:cs="仿宋"/>
          <w:sz w:val="28"/>
          <w:szCs w:val="28"/>
        </w:rPr>
        <w:t>△*14.1 施工过程结算</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_Toc169700271 \h </w:instrText>
      </w:r>
      <w:r>
        <w:rPr>
          <w:rFonts w:hint="eastAsia" w:ascii="仿宋_GB2312" w:eastAsia="仿宋_GB2312"/>
          <w:sz w:val="28"/>
          <w:szCs w:val="28"/>
        </w:rPr>
        <w:fldChar w:fldCharType="separate"/>
      </w:r>
      <w:r>
        <w:rPr>
          <w:rFonts w:hint="eastAsia" w:ascii="仿宋_GB2312" w:eastAsia="仿宋_GB2312"/>
          <w:sz w:val="28"/>
          <w:szCs w:val="28"/>
        </w:rPr>
        <w:t>106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3CCB228">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"_Toc169700272" </w:instrText>
      </w:r>
      <w:r>
        <w:fldChar w:fldCharType="separate"/>
      </w:r>
      <w:r>
        <w:rPr>
          <w:rStyle w:val="43"/>
          <w:rFonts w:hint="eastAsia" w:ascii="仿宋_GB2312" w:hAnsi="仿宋" w:eastAsia="仿宋_GB2312" w:cs="仿宋"/>
          <w:sz w:val="28"/>
          <w:szCs w:val="28"/>
        </w:rPr>
        <w:t>△*14.2 竣工结算</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_Toc169700272 \h </w:instrText>
      </w:r>
      <w:r>
        <w:rPr>
          <w:rFonts w:hint="eastAsia" w:ascii="仿宋_GB2312" w:eastAsia="仿宋_GB2312"/>
          <w:sz w:val="28"/>
          <w:szCs w:val="28"/>
        </w:rPr>
        <w:fldChar w:fldCharType="separate"/>
      </w:r>
      <w:r>
        <w:rPr>
          <w:rFonts w:hint="eastAsia" w:ascii="仿宋_GB2312" w:eastAsia="仿宋_GB2312"/>
          <w:sz w:val="28"/>
          <w:szCs w:val="28"/>
        </w:rPr>
        <w:t>109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8725EBD">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"_Toc169700273" </w:instrText>
      </w:r>
      <w:r>
        <w:fldChar w:fldCharType="separate"/>
      </w:r>
      <w:r>
        <w:rPr>
          <w:rStyle w:val="43"/>
          <w:rFonts w:hint="eastAsia" w:ascii="仿宋_GB2312" w:hAnsi="仿宋" w:eastAsia="仿宋_GB2312" w:cs="仿宋"/>
          <w:sz w:val="28"/>
          <w:szCs w:val="28"/>
        </w:rPr>
        <w:t>14.3 甩项竣工协议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_Toc169700273 \h </w:instrText>
      </w:r>
      <w:r>
        <w:rPr>
          <w:rFonts w:hint="eastAsia" w:ascii="仿宋_GB2312" w:eastAsia="仿宋_GB2312"/>
          <w:sz w:val="28"/>
          <w:szCs w:val="28"/>
        </w:rPr>
        <w:fldChar w:fldCharType="separate"/>
      </w:r>
      <w:r>
        <w:rPr>
          <w:rFonts w:hint="eastAsia" w:ascii="仿宋_GB2312" w:eastAsia="仿宋_GB2312"/>
          <w:sz w:val="28"/>
          <w:szCs w:val="28"/>
        </w:rPr>
        <w:t>111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840A06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"_Toc169700274" </w:instrText>
      </w:r>
      <w:r>
        <w:fldChar w:fldCharType="separate"/>
      </w:r>
      <w:r>
        <w:rPr>
          <w:rStyle w:val="43"/>
          <w:rFonts w:hint="eastAsia" w:ascii="仿宋_GB2312" w:hAnsi="仿宋" w:eastAsia="仿宋_GB2312" w:cs="仿宋"/>
          <w:sz w:val="28"/>
          <w:szCs w:val="28"/>
        </w:rPr>
        <w:t>△*14.4 最终结清</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_Toc169700274 \h </w:instrText>
      </w:r>
      <w:r>
        <w:rPr>
          <w:rFonts w:hint="eastAsia" w:ascii="仿宋_GB2312" w:eastAsia="仿宋_GB2312"/>
          <w:sz w:val="28"/>
          <w:szCs w:val="28"/>
        </w:rPr>
        <w:fldChar w:fldCharType="separate"/>
      </w:r>
      <w:r>
        <w:rPr>
          <w:rFonts w:hint="eastAsia" w:ascii="仿宋_GB2312" w:eastAsia="仿宋_GB2312"/>
          <w:sz w:val="28"/>
          <w:szCs w:val="28"/>
        </w:rPr>
        <w:t>112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4FB5BC2">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"_Toc169700275" </w:instrText>
      </w:r>
      <w:r>
        <w:fldChar w:fldCharType="separate"/>
      </w:r>
      <w:r>
        <w:rPr>
          <w:rStyle w:val="43"/>
          <w:rFonts w:hint="eastAsia" w:ascii="仿宋_GB2312" w:hAnsi="仿宋" w:eastAsia="仿宋_GB2312" w:cs="仿宋"/>
          <w:b w:val="0"/>
          <w:szCs w:val="28"/>
        </w:rPr>
        <w:t>15. 缺陷责任与保修</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_Toc169700275 \h </w:instrText>
      </w:r>
      <w:r>
        <w:rPr>
          <w:rFonts w:hint="eastAsia" w:ascii="仿宋_GB2312" w:eastAsia="仿宋_GB2312"/>
          <w:b w:val="0"/>
          <w:szCs w:val="28"/>
        </w:rPr>
        <w:fldChar w:fldCharType="separate"/>
      </w:r>
      <w:r>
        <w:rPr>
          <w:rFonts w:hint="eastAsia" w:ascii="仿宋_GB2312" w:eastAsia="仿宋_GB2312"/>
          <w:b w:val="0"/>
          <w:szCs w:val="28"/>
        </w:rPr>
        <w:t>113</w:t>
      </w:r>
      <w:r>
        <w:rPr>
          <w:rFonts w:hint="eastAsia" w:ascii="仿宋_GB2312" w:eastAsia="仿宋_GB2312"/>
          <w:b w:val="0"/>
          <w:szCs w:val="28"/>
        </w:rPr>
        <w:fldChar w:fldCharType="end"/>
      </w:r>
      <w:r>
        <w:rPr>
          <w:rFonts w:hint="eastAsia" w:ascii="仿宋_GB2312" w:eastAsia="仿宋_GB2312"/>
          <w:b w:val="0"/>
          <w:szCs w:val="28"/>
        </w:rPr>
        <w:fldChar w:fldCharType="end"/>
      </w:r>
    </w:p>
    <w:p w14:paraId="61DD1257">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"_Toc169700276" </w:instrText>
      </w:r>
      <w:r>
        <w:fldChar w:fldCharType="separate"/>
      </w:r>
      <w:r>
        <w:rPr>
          <w:rStyle w:val="43"/>
          <w:rFonts w:hint="eastAsia" w:ascii="仿宋_GB2312" w:hAnsi="仿宋" w:eastAsia="仿宋_GB2312" w:cs="仿宋"/>
          <w:sz w:val="28"/>
          <w:szCs w:val="28"/>
        </w:rPr>
        <w:t>15.1 工程保修的原则</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_Toc169700276 \h </w:instrText>
      </w:r>
      <w:r>
        <w:rPr>
          <w:rFonts w:hint="eastAsia" w:ascii="仿宋_GB2312" w:eastAsia="仿宋_GB2312"/>
          <w:sz w:val="28"/>
          <w:szCs w:val="28"/>
        </w:rPr>
        <w:fldChar w:fldCharType="separate"/>
      </w:r>
      <w:r>
        <w:rPr>
          <w:rFonts w:hint="eastAsia" w:ascii="仿宋_GB2312" w:eastAsia="仿宋_GB2312"/>
          <w:sz w:val="28"/>
          <w:szCs w:val="28"/>
        </w:rPr>
        <w:t>113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C73D057">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"_Toc169700277" </w:instrText>
      </w:r>
      <w:r>
        <w:fldChar w:fldCharType="separate"/>
      </w:r>
      <w:r>
        <w:rPr>
          <w:rStyle w:val="43"/>
          <w:rFonts w:hint="eastAsia" w:ascii="仿宋_GB2312" w:hAnsi="仿宋" w:eastAsia="仿宋_GB2312" w:cs="仿宋"/>
          <w:sz w:val="28"/>
          <w:szCs w:val="28"/>
        </w:rPr>
        <w:t>△15.2 缺陷责任期</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_Toc169700277 \h </w:instrText>
      </w:r>
      <w:r>
        <w:rPr>
          <w:rFonts w:hint="eastAsia" w:ascii="仿宋_GB2312" w:eastAsia="仿宋_GB2312"/>
          <w:sz w:val="28"/>
          <w:szCs w:val="28"/>
        </w:rPr>
        <w:fldChar w:fldCharType="separate"/>
      </w:r>
      <w:r>
        <w:rPr>
          <w:rFonts w:hint="eastAsia" w:ascii="仿宋_GB2312" w:eastAsia="仿宋_GB2312"/>
          <w:sz w:val="28"/>
          <w:szCs w:val="28"/>
        </w:rPr>
        <w:t>113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03250E0">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"_Toc169700278" </w:instrText>
      </w:r>
      <w:r>
        <w:fldChar w:fldCharType="separate"/>
      </w:r>
      <w:r>
        <w:rPr>
          <w:rStyle w:val="43"/>
          <w:rFonts w:hint="eastAsia" w:ascii="仿宋_GB2312" w:hAnsi="仿宋" w:eastAsia="仿宋_GB2312" w:cs="仿宋"/>
          <w:sz w:val="28"/>
          <w:szCs w:val="28"/>
        </w:rPr>
        <w:t>△15.3 质量保证金</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_Toc169700278 \h </w:instrText>
      </w:r>
      <w:r>
        <w:rPr>
          <w:rFonts w:hint="eastAsia" w:ascii="仿宋_GB2312" w:eastAsia="仿宋_GB2312"/>
          <w:sz w:val="28"/>
          <w:szCs w:val="28"/>
        </w:rPr>
        <w:fldChar w:fldCharType="separate"/>
      </w:r>
      <w:r>
        <w:rPr>
          <w:rFonts w:hint="eastAsia" w:ascii="仿宋_GB2312" w:eastAsia="仿宋_GB2312"/>
          <w:sz w:val="28"/>
          <w:szCs w:val="28"/>
        </w:rPr>
        <w:t>114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4384837">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"_Toc169700279" </w:instrText>
      </w:r>
      <w:r>
        <w:fldChar w:fldCharType="separate"/>
      </w:r>
      <w:r>
        <w:rPr>
          <w:rStyle w:val="43"/>
          <w:rFonts w:hint="eastAsia" w:ascii="仿宋_GB2312" w:hAnsi="仿宋" w:eastAsia="仿宋_GB2312" w:cs="仿宋"/>
          <w:sz w:val="28"/>
          <w:szCs w:val="28"/>
        </w:rPr>
        <w:t>△15.4 保修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_Toc169700279 \h </w:instrText>
      </w:r>
      <w:r>
        <w:rPr>
          <w:rFonts w:hint="eastAsia" w:ascii="仿宋_GB2312" w:eastAsia="仿宋_GB2312"/>
          <w:sz w:val="28"/>
          <w:szCs w:val="28"/>
        </w:rPr>
        <w:fldChar w:fldCharType="separate"/>
      </w:r>
      <w:r>
        <w:rPr>
          <w:rFonts w:hint="eastAsia" w:ascii="仿宋_GB2312" w:eastAsia="仿宋_GB2312"/>
          <w:sz w:val="28"/>
          <w:szCs w:val="28"/>
        </w:rPr>
        <w:t>117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84331EE">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"_Toc169700280" </w:instrText>
      </w:r>
      <w:r>
        <w:fldChar w:fldCharType="separate"/>
      </w:r>
      <w:r>
        <w:rPr>
          <w:rStyle w:val="43"/>
          <w:rFonts w:hint="eastAsia" w:ascii="仿宋_GB2312" w:hAnsi="仿宋" w:eastAsia="仿宋_GB2312" w:cs="仿宋"/>
          <w:b w:val="0"/>
          <w:szCs w:val="28"/>
        </w:rPr>
        <w:t>16. 违约</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_Toc169700280 \h </w:instrText>
      </w:r>
      <w:r>
        <w:rPr>
          <w:rFonts w:hint="eastAsia" w:ascii="仿宋_GB2312" w:eastAsia="仿宋_GB2312"/>
          <w:b w:val="0"/>
          <w:szCs w:val="28"/>
        </w:rPr>
        <w:fldChar w:fldCharType="separate"/>
      </w:r>
      <w:r>
        <w:rPr>
          <w:rFonts w:hint="eastAsia" w:ascii="仿宋_GB2312" w:eastAsia="仿宋_GB2312"/>
          <w:b w:val="0"/>
          <w:szCs w:val="28"/>
        </w:rPr>
        <w:t>119</w:t>
      </w:r>
      <w:r>
        <w:rPr>
          <w:rFonts w:hint="eastAsia" w:ascii="仿宋_GB2312" w:eastAsia="仿宋_GB2312"/>
          <w:b w:val="0"/>
          <w:szCs w:val="28"/>
        </w:rPr>
        <w:fldChar w:fldCharType="end"/>
      </w:r>
      <w:r>
        <w:rPr>
          <w:rFonts w:hint="eastAsia" w:ascii="仿宋_GB2312" w:eastAsia="仿宋_GB2312"/>
          <w:b w:val="0"/>
          <w:szCs w:val="28"/>
        </w:rPr>
        <w:fldChar w:fldCharType="end"/>
      </w:r>
    </w:p>
    <w:p w14:paraId="677074C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"_Toc169700281" </w:instrText>
      </w:r>
      <w:r>
        <w:fldChar w:fldCharType="separate"/>
      </w:r>
      <w:r>
        <w:rPr>
          <w:rStyle w:val="43"/>
          <w:rFonts w:hint="eastAsia" w:ascii="仿宋_GB2312" w:hAnsi="仿宋" w:eastAsia="仿宋_GB2312" w:cs="仿宋"/>
          <w:sz w:val="28"/>
          <w:szCs w:val="28"/>
        </w:rPr>
        <w:t>△16.1 发包人违约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_Toc169700281 \h </w:instrText>
      </w:r>
      <w:r>
        <w:rPr>
          <w:rFonts w:hint="eastAsia" w:ascii="仿宋_GB2312" w:eastAsia="仿宋_GB2312"/>
          <w:sz w:val="28"/>
          <w:szCs w:val="28"/>
        </w:rPr>
        <w:fldChar w:fldCharType="separate"/>
      </w:r>
      <w:r>
        <w:rPr>
          <w:rFonts w:hint="eastAsia" w:ascii="仿宋_GB2312" w:eastAsia="仿宋_GB2312"/>
          <w:sz w:val="28"/>
          <w:szCs w:val="28"/>
        </w:rPr>
        <w:t>119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08CA004">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"_Toc169700282" </w:instrText>
      </w:r>
      <w:r>
        <w:fldChar w:fldCharType="separate"/>
      </w:r>
      <w:r>
        <w:rPr>
          <w:rStyle w:val="43"/>
          <w:rFonts w:hint="eastAsia" w:ascii="仿宋_GB2312" w:hAnsi="仿宋" w:eastAsia="仿宋_GB2312" w:cs="仿宋"/>
          <w:sz w:val="28"/>
          <w:szCs w:val="28"/>
        </w:rPr>
        <w:t>△16.2 承包人违约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_Toc169700282 \h </w:instrText>
      </w:r>
      <w:r>
        <w:rPr>
          <w:rFonts w:hint="eastAsia" w:ascii="仿宋_GB2312" w:eastAsia="仿宋_GB2312"/>
          <w:sz w:val="28"/>
          <w:szCs w:val="28"/>
        </w:rPr>
        <w:fldChar w:fldCharType="separate"/>
      </w:r>
      <w:r>
        <w:rPr>
          <w:rFonts w:hint="eastAsia" w:ascii="仿宋_GB2312" w:eastAsia="仿宋_GB2312"/>
          <w:sz w:val="28"/>
          <w:szCs w:val="28"/>
        </w:rPr>
        <w:t>122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A28767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"_Toc169700283" </w:instrText>
      </w:r>
      <w:r>
        <w:fldChar w:fldCharType="separate"/>
      </w:r>
      <w:r>
        <w:rPr>
          <w:rStyle w:val="43"/>
          <w:rFonts w:hint="eastAsia" w:ascii="仿宋_GB2312" w:hAnsi="仿宋" w:eastAsia="仿宋_GB2312" w:cs="仿宋"/>
          <w:sz w:val="28"/>
          <w:szCs w:val="28"/>
        </w:rPr>
        <w:t>16.3 第三人造成的违约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_Toc169700283 \h </w:instrText>
      </w:r>
      <w:r>
        <w:rPr>
          <w:rFonts w:hint="eastAsia" w:ascii="仿宋_GB2312" w:eastAsia="仿宋_GB2312"/>
          <w:sz w:val="28"/>
          <w:szCs w:val="28"/>
        </w:rPr>
        <w:fldChar w:fldCharType="separate"/>
      </w:r>
      <w:r>
        <w:rPr>
          <w:rFonts w:hint="eastAsia" w:ascii="仿宋_GB2312" w:eastAsia="仿宋_GB2312"/>
          <w:sz w:val="28"/>
          <w:szCs w:val="28"/>
        </w:rPr>
        <w:t>125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734D911">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"_Toc169700284" </w:instrText>
      </w:r>
      <w:r>
        <w:fldChar w:fldCharType="separate"/>
      </w:r>
      <w:r>
        <w:rPr>
          <w:rStyle w:val="43"/>
          <w:rFonts w:hint="eastAsia" w:ascii="仿宋_GB2312" w:hAnsi="仿宋" w:eastAsia="仿宋_GB2312" w:cs="仿宋"/>
          <w:b w:val="0"/>
          <w:szCs w:val="28"/>
        </w:rPr>
        <w:t>17. 不可抗力与情势变更</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_Toc169700284 \h </w:instrText>
      </w:r>
      <w:r>
        <w:rPr>
          <w:rFonts w:hint="eastAsia" w:ascii="仿宋_GB2312" w:eastAsia="仿宋_GB2312"/>
          <w:b w:val="0"/>
          <w:szCs w:val="28"/>
        </w:rPr>
        <w:fldChar w:fldCharType="separate"/>
      </w:r>
      <w:r>
        <w:rPr>
          <w:rFonts w:hint="eastAsia" w:ascii="仿宋_GB2312" w:eastAsia="仿宋_GB2312"/>
          <w:b w:val="0"/>
          <w:szCs w:val="28"/>
        </w:rPr>
        <w:t>125</w:t>
      </w:r>
      <w:r>
        <w:rPr>
          <w:rFonts w:hint="eastAsia" w:ascii="仿宋_GB2312" w:eastAsia="仿宋_GB2312"/>
          <w:b w:val="0"/>
          <w:szCs w:val="28"/>
        </w:rPr>
        <w:fldChar w:fldCharType="end"/>
      </w:r>
      <w:r>
        <w:rPr>
          <w:rFonts w:hint="eastAsia" w:ascii="仿宋_GB2312" w:eastAsia="仿宋_GB2312"/>
          <w:b w:val="0"/>
          <w:szCs w:val="28"/>
        </w:rPr>
        <w:fldChar w:fldCharType="end"/>
      </w:r>
    </w:p>
    <w:p w14:paraId="7489367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"_Toc169700285" </w:instrText>
      </w:r>
      <w:r>
        <w:fldChar w:fldCharType="separate"/>
      </w:r>
      <w:r>
        <w:rPr>
          <w:rStyle w:val="43"/>
          <w:rFonts w:hint="eastAsia" w:ascii="仿宋_GB2312" w:hAnsi="仿宋" w:eastAsia="仿宋_GB2312" w:cs="仿宋"/>
          <w:sz w:val="28"/>
          <w:szCs w:val="28"/>
        </w:rPr>
        <w:t>△17.1 不可抗力的确认</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_Toc169700285 \h </w:instrText>
      </w:r>
      <w:r>
        <w:rPr>
          <w:rFonts w:hint="eastAsia" w:ascii="仿宋_GB2312" w:eastAsia="仿宋_GB2312"/>
          <w:sz w:val="28"/>
          <w:szCs w:val="28"/>
        </w:rPr>
        <w:fldChar w:fldCharType="separate"/>
      </w:r>
      <w:r>
        <w:rPr>
          <w:rFonts w:hint="eastAsia" w:ascii="仿宋_GB2312" w:eastAsia="仿宋_GB2312"/>
          <w:sz w:val="28"/>
          <w:szCs w:val="28"/>
        </w:rPr>
        <w:t>125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502C844">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"_Toc169700286" </w:instrText>
      </w:r>
      <w:r>
        <w:fldChar w:fldCharType="separate"/>
      </w:r>
      <w:r>
        <w:rPr>
          <w:rStyle w:val="43"/>
          <w:rFonts w:hint="eastAsia" w:ascii="仿宋_GB2312" w:hAnsi="仿宋" w:eastAsia="仿宋_GB2312" w:cs="仿宋"/>
          <w:sz w:val="28"/>
          <w:szCs w:val="28"/>
        </w:rPr>
        <w:t>17.2 不可抗力的通知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_Toc169700286 \h </w:instrText>
      </w:r>
      <w:r>
        <w:rPr>
          <w:rFonts w:hint="eastAsia" w:ascii="仿宋_GB2312" w:eastAsia="仿宋_GB2312"/>
          <w:sz w:val="28"/>
          <w:szCs w:val="28"/>
        </w:rPr>
        <w:fldChar w:fldCharType="separate"/>
      </w:r>
      <w:r>
        <w:rPr>
          <w:rFonts w:hint="eastAsia" w:ascii="仿宋_GB2312" w:eastAsia="仿宋_GB2312"/>
          <w:sz w:val="28"/>
          <w:szCs w:val="28"/>
        </w:rPr>
        <w:t>126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32D484A">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"_Toc169700287" </w:instrText>
      </w:r>
      <w:r>
        <w:fldChar w:fldCharType="separate"/>
      </w:r>
      <w:r>
        <w:rPr>
          <w:rStyle w:val="43"/>
          <w:rFonts w:hint="eastAsia" w:ascii="仿宋_GB2312" w:hAnsi="仿宋" w:eastAsia="仿宋_GB2312" w:cs="仿宋"/>
          <w:sz w:val="28"/>
          <w:szCs w:val="28"/>
        </w:rPr>
        <w:t>△17.3 不可抗力后果的承担</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_Toc169700287 \h </w:instrText>
      </w:r>
      <w:r>
        <w:rPr>
          <w:rFonts w:hint="eastAsia" w:ascii="仿宋_GB2312" w:eastAsia="仿宋_GB2312"/>
          <w:sz w:val="28"/>
          <w:szCs w:val="28"/>
        </w:rPr>
        <w:fldChar w:fldCharType="separate"/>
      </w:r>
      <w:r>
        <w:rPr>
          <w:rFonts w:hint="eastAsia" w:ascii="仿宋_GB2312" w:eastAsia="仿宋_GB2312"/>
          <w:sz w:val="28"/>
          <w:szCs w:val="28"/>
        </w:rPr>
        <w:t>126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5B069CA">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"_Toc169700288" </w:instrText>
      </w:r>
      <w:r>
        <w:fldChar w:fldCharType="separate"/>
      </w:r>
      <w:r>
        <w:rPr>
          <w:rStyle w:val="43"/>
          <w:rFonts w:hint="eastAsia" w:ascii="仿宋_GB2312" w:hAnsi="仿宋" w:eastAsia="仿宋_GB2312" w:cs="仿宋"/>
          <w:sz w:val="28"/>
          <w:szCs w:val="28"/>
        </w:rPr>
        <w:t>△17.4 因不可抗力解除合同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_Toc169700288 \h </w:instrText>
      </w:r>
      <w:r>
        <w:rPr>
          <w:rFonts w:hint="eastAsia" w:ascii="仿宋_GB2312" w:eastAsia="仿宋_GB2312"/>
          <w:sz w:val="28"/>
          <w:szCs w:val="28"/>
        </w:rPr>
        <w:fldChar w:fldCharType="separate"/>
      </w:r>
      <w:r>
        <w:rPr>
          <w:rFonts w:hint="eastAsia" w:ascii="仿宋_GB2312" w:eastAsia="仿宋_GB2312"/>
          <w:sz w:val="28"/>
          <w:szCs w:val="28"/>
        </w:rPr>
        <w:t>127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814ED52">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"_Toc169700289" </w:instrText>
      </w:r>
      <w:r>
        <w:fldChar w:fldCharType="separate"/>
      </w:r>
      <w:r>
        <w:rPr>
          <w:rStyle w:val="43"/>
          <w:rFonts w:hint="eastAsia" w:ascii="仿宋_GB2312" w:hAnsi="仿宋" w:eastAsia="仿宋_GB2312" w:cs="仿宋"/>
          <w:sz w:val="28"/>
          <w:szCs w:val="28"/>
        </w:rPr>
        <w:t>17.5 情势变更</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_Toc169700289 \h </w:instrText>
      </w:r>
      <w:r>
        <w:rPr>
          <w:rFonts w:hint="eastAsia" w:ascii="仿宋_GB2312" w:eastAsia="仿宋_GB2312"/>
          <w:sz w:val="28"/>
          <w:szCs w:val="28"/>
        </w:rPr>
        <w:fldChar w:fldCharType="separate"/>
      </w:r>
      <w:r>
        <w:rPr>
          <w:rFonts w:hint="eastAsia" w:ascii="仿宋_GB2312" w:eastAsia="仿宋_GB2312"/>
          <w:sz w:val="28"/>
          <w:szCs w:val="28"/>
        </w:rPr>
        <w:t>128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60D65B3">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"_Toc169700290" </w:instrText>
      </w:r>
      <w:r>
        <w:fldChar w:fldCharType="separate"/>
      </w:r>
      <w:r>
        <w:rPr>
          <w:rStyle w:val="43"/>
          <w:rFonts w:hint="eastAsia" w:ascii="仿宋_GB2312" w:hAnsi="仿宋" w:eastAsia="仿宋_GB2312" w:cs="仿宋"/>
          <w:b w:val="0"/>
          <w:szCs w:val="28"/>
        </w:rPr>
        <w:t>18. 保险</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_Toc169700290 \h </w:instrText>
      </w:r>
      <w:r>
        <w:rPr>
          <w:rFonts w:hint="eastAsia" w:ascii="仿宋_GB2312" w:eastAsia="仿宋_GB2312"/>
          <w:b w:val="0"/>
          <w:szCs w:val="28"/>
        </w:rPr>
        <w:fldChar w:fldCharType="separate"/>
      </w:r>
      <w:r>
        <w:rPr>
          <w:rFonts w:hint="eastAsia" w:ascii="仿宋_GB2312" w:eastAsia="仿宋_GB2312"/>
          <w:b w:val="0"/>
          <w:szCs w:val="28"/>
        </w:rPr>
        <w:t>129</w:t>
      </w:r>
      <w:r>
        <w:rPr>
          <w:rFonts w:hint="eastAsia" w:ascii="仿宋_GB2312" w:eastAsia="仿宋_GB2312"/>
          <w:b w:val="0"/>
          <w:szCs w:val="28"/>
        </w:rPr>
        <w:fldChar w:fldCharType="end"/>
      </w:r>
      <w:r>
        <w:rPr>
          <w:rFonts w:hint="eastAsia" w:ascii="仿宋_GB2312" w:eastAsia="仿宋_GB2312"/>
          <w:b w:val="0"/>
          <w:szCs w:val="28"/>
        </w:rPr>
        <w:fldChar w:fldCharType="end"/>
      </w:r>
    </w:p>
    <w:p w14:paraId="700C93A2">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"_Toc169700291" </w:instrText>
      </w:r>
      <w:r>
        <w:fldChar w:fldCharType="separate"/>
      </w:r>
      <w:r>
        <w:rPr>
          <w:rStyle w:val="43"/>
          <w:rFonts w:hint="eastAsia" w:ascii="仿宋_GB2312" w:hAnsi="仿宋" w:eastAsia="仿宋_GB2312" w:cs="仿宋"/>
          <w:sz w:val="28"/>
          <w:szCs w:val="28"/>
        </w:rPr>
        <w:t>△18.1 工程保险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_Toc169700291 \h </w:instrText>
      </w:r>
      <w:r>
        <w:rPr>
          <w:rFonts w:hint="eastAsia" w:ascii="仿宋_GB2312" w:eastAsia="仿宋_GB2312"/>
          <w:sz w:val="28"/>
          <w:szCs w:val="28"/>
        </w:rPr>
        <w:fldChar w:fldCharType="separate"/>
      </w:r>
      <w:r>
        <w:rPr>
          <w:rFonts w:hint="eastAsia" w:ascii="仿宋_GB2312" w:eastAsia="仿宋_GB2312"/>
          <w:sz w:val="28"/>
          <w:szCs w:val="28"/>
        </w:rPr>
        <w:t>129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FC8DB2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"_Toc169700292" </w:instrText>
      </w:r>
      <w:r>
        <w:fldChar w:fldCharType="separate"/>
      </w:r>
      <w:r>
        <w:rPr>
          <w:rStyle w:val="43"/>
          <w:rFonts w:hint="eastAsia" w:ascii="仿宋_GB2312" w:hAnsi="仿宋" w:eastAsia="仿宋_GB2312" w:cs="仿宋"/>
          <w:sz w:val="28"/>
          <w:szCs w:val="28"/>
        </w:rPr>
        <w:t>18.2 工伤保险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_Toc169700292 \h </w:instrText>
      </w:r>
      <w:r>
        <w:rPr>
          <w:rFonts w:hint="eastAsia" w:ascii="仿宋_GB2312" w:eastAsia="仿宋_GB2312"/>
          <w:sz w:val="28"/>
          <w:szCs w:val="28"/>
        </w:rPr>
        <w:fldChar w:fldCharType="separate"/>
      </w:r>
      <w:r>
        <w:rPr>
          <w:rFonts w:hint="eastAsia" w:ascii="仿宋_GB2312" w:eastAsia="仿宋_GB2312"/>
          <w:sz w:val="28"/>
          <w:szCs w:val="28"/>
        </w:rPr>
        <w:t>129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06E0B6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"_Toc169700293" </w:instrText>
      </w:r>
      <w:r>
        <w:fldChar w:fldCharType="separate"/>
      </w:r>
      <w:r>
        <w:rPr>
          <w:rStyle w:val="43"/>
          <w:rFonts w:hint="eastAsia" w:ascii="仿宋_GB2312" w:hAnsi="仿宋" w:eastAsia="仿宋_GB2312" w:cs="仿宋"/>
          <w:sz w:val="28"/>
          <w:szCs w:val="28"/>
        </w:rPr>
        <w:t>18.3安全生产责任保险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_Toc169700293 \h </w:instrText>
      </w:r>
      <w:r>
        <w:rPr>
          <w:rFonts w:hint="eastAsia" w:ascii="仿宋_GB2312" w:eastAsia="仿宋_GB2312"/>
          <w:sz w:val="28"/>
          <w:szCs w:val="28"/>
        </w:rPr>
        <w:fldChar w:fldCharType="separate"/>
      </w:r>
      <w:r>
        <w:rPr>
          <w:rFonts w:hint="eastAsia" w:ascii="仿宋_GB2312" w:eastAsia="仿宋_GB2312"/>
          <w:sz w:val="28"/>
          <w:szCs w:val="28"/>
        </w:rPr>
        <w:t>130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9145323">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"_Toc169700294" </w:instrText>
      </w:r>
      <w:r>
        <w:fldChar w:fldCharType="separate"/>
      </w:r>
      <w:r>
        <w:rPr>
          <w:rStyle w:val="43"/>
          <w:rFonts w:hint="eastAsia" w:ascii="仿宋_GB2312" w:hAnsi="仿宋" w:eastAsia="仿宋_GB2312" w:cs="仿宋"/>
          <w:sz w:val="28"/>
          <w:szCs w:val="28"/>
        </w:rPr>
        <w:t>△18.4其他保险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_Toc169700294 \h </w:instrText>
      </w:r>
      <w:r>
        <w:rPr>
          <w:rFonts w:hint="eastAsia" w:ascii="仿宋_GB2312" w:eastAsia="仿宋_GB2312"/>
          <w:sz w:val="28"/>
          <w:szCs w:val="28"/>
        </w:rPr>
        <w:fldChar w:fldCharType="separate"/>
      </w:r>
      <w:r>
        <w:rPr>
          <w:rFonts w:hint="eastAsia" w:ascii="仿宋_GB2312" w:eastAsia="仿宋_GB2312"/>
          <w:sz w:val="28"/>
          <w:szCs w:val="28"/>
        </w:rPr>
        <w:t>130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6ACD67E">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"_Toc169700295" </w:instrText>
      </w:r>
      <w:r>
        <w:fldChar w:fldCharType="separate"/>
      </w:r>
      <w:r>
        <w:rPr>
          <w:rStyle w:val="43"/>
          <w:rFonts w:hint="eastAsia" w:ascii="仿宋_GB2312" w:hAnsi="仿宋" w:eastAsia="仿宋_GB2312" w:cs="仿宋"/>
          <w:sz w:val="28"/>
          <w:szCs w:val="28"/>
        </w:rPr>
        <w:t>△18.5持续保险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_Toc169700295 \h </w:instrText>
      </w:r>
      <w:r>
        <w:rPr>
          <w:rFonts w:hint="eastAsia" w:ascii="仿宋_GB2312" w:eastAsia="仿宋_GB2312"/>
          <w:sz w:val="28"/>
          <w:szCs w:val="28"/>
        </w:rPr>
        <w:fldChar w:fldCharType="separate"/>
      </w:r>
      <w:r>
        <w:rPr>
          <w:rFonts w:hint="eastAsia" w:ascii="仿宋_GB2312" w:eastAsia="仿宋_GB2312"/>
          <w:sz w:val="28"/>
          <w:szCs w:val="28"/>
        </w:rPr>
        <w:t>130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9DB725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"_Toc169700296" </w:instrText>
      </w:r>
      <w:r>
        <w:fldChar w:fldCharType="separate"/>
      </w:r>
      <w:r>
        <w:rPr>
          <w:rStyle w:val="43"/>
          <w:rFonts w:hint="eastAsia" w:ascii="仿宋_GB2312" w:hAnsi="仿宋" w:eastAsia="仿宋_GB2312" w:cs="仿宋"/>
          <w:sz w:val="28"/>
          <w:szCs w:val="28"/>
        </w:rPr>
        <w:t>18.6 保险凭证</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_Toc169700296 \h </w:instrText>
      </w:r>
      <w:r>
        <w:rPr>
          <w:rFonts w:hint="eastAsia" w:ascii="仿宋_GB2312" w:eastAsia="仿宋_GB2312"/>
          <w:sz w:val="28"/>
          <w:szCs w:val="28"/>
        </w:rPr>
        <w:fldChar w:fldCharType="separate"/>
      </w:r>
      <w:r>
        <w:rPr>
          <w:rFonts w:hint="eastAsia" w:ascii="仿宋_GB2312" w:eastAsia="仿宋_GB2312"/>
          <w:sz w:val="28"/>
          <w:szCs w:val="28"/>
        </w:rPr>
        <w:t>130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1419AF2">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"_Toc169700297" </w:instrText>
      </w:r>
      <w:r>
        <w:fldChar w:fldCharType="separate"/>
      </w:r>
      <w:r>
        <w:rPr>
          <w:rStyle w:val="43"/>
          <w:rFonts w:hint="eastAsia" w:ascii="仿宋_GB2312" w:hAnsi="仿宋" w:eastAsia="仿宋_GB2312" w:cs="仿宋"/>
          <w:sz w:val="28"/>
          <w:szCs w:val="28"/>
        </w:rPr>
        <w:t>18.7 未按约定投保的补救</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_Toc169700297 \h </w:instrText>
      </w:r>
      <w:r>
        <w:rPr>
          <w:rFonts w:hint="eastAsia" w:ascii="仿宋_GB2312" w:eastAsia="仿宋_GB2312"/>
          <w:sz w:val="28"/>
          <w:szCs w:val="28"/>
        </w:rPr>
        <w:fldChar w:fldCharType="separate"/>
      </w:r>
      <w:r>
        <w:rPr>
          <w:rFonts w:hint="eastAsia" w:ascii="仿宋_GB2312" w:eastAsia="仿宋_GB2312"/>
          <w:sz w:val="28"/>
          <w:szCs w:val="28"/>
        </w:rPr>
        <w:t>130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42F790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"_Toc169700298" </w:instrText>
      </w:r>
      <w:r>
        <w:fldChar w:fldCharType="separate"/>
      </w:r>
      <w:r>
        <w:rPr>
          <w:rStyle w:val="43"/>
          <w:rFonts w:hint="eastAsia" w:ascii="仿宋_GB2312" w:hAnsi="仿宋" w:eastAsia="仿宋_GB2312" w:cs="仿宋"/>
          <w:sz w:val="28"/>
          <w:szCs w:val="28"/>
        </w:rPr>
        <w:t>△18.8 通知义务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_Toc169700298 \h </w:instrText>
      </w:r>
      <w:r>
        <w:rPr>
          <w:rFonts w:hint="eastAsia" w:ascii="仿宋_GB2312" w:eastAsia="仿宋_GB2312"/>
          <w:sz w:val="28"/>
          <w:szCs w:val="28"/>
        </w:rPr>
        <w:fldChar w:fldCharType="separate"/>
      </w:r>
      <w:r>
        <w:rPr>
          <w:rFonts w:hint="eastAsia" w:ascii="仿宋_GB2312" w:eastAsia="仿宋_GB2312"/>
          <w:sz w:val="28"/>
          <w:szCs w:val="28"/>
        </w:rPr>
        <w:t>131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93BC5A4">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"_Toc169700299" </w:instrText>
      </w:r>
      <w:r>
        <w:fldChar w:fldCharType="separate"/>
      </w:r>
      <w:r>
        <w:rPr>
          <w:rStyle w:val="43"/>
          <w:rFonts w:hint="eastAsia" w:ascii="仿宋_GB2312" w:hAnsi="仿宋" w:eastAsia="仿宋_GB2312" w:cs="仿宋"/>
          <w:b w:val="0"/>
          <w:szCs w:val="28"/>
        </w:rPr>
        <w:t>19. 索赔</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_Toc169700299 \h </w:instrText>
      </w:r>
      <w:r>
        <w:rPr>
          <w:rFonts w:hint="eastAsia" w:ascii="仿宋_GB2312" w:eastAsia="仿宋_GB2312"/>
          <w:b w:val="0"/>
          <w:szCs w:val="28"/>
        </w:rPr>
        <w:fldChar w:fldCharType="separate"/>
      </w:r>
      <w:r>
        <w:rPr>
          <w:rFonts w:hint="eastAsia" w:ascii="仿宋_GB2312" w:eastAsia="仿宋_GB2312"/>
          <w:b w:val="0"/>
          <w:szCs w:val="28"/>
        </w:rPr>
        <w:t>131</w:t>
      </w:r>
      <w:r>
        <w:rPr>
          <w:rFonts w:hint="eastAsia" w:ascii="仿宋_GB2312" w:eastAsia="仿宋_GB2312"/>
          <w:b w:val="0"/>
          <w:szCs w:val="28"/>
        </w:rPr>
        <w:fldChar w:fldCharType="end"/>
      </w:r>
      <w:r>
        <w:rPr>
          <w:rFonts w:hint="eastAsia" w:ascii="仿宋_GB2312" w:eastAsia="仿宋_GB2312"/>
          <w:b w:val="0"/>
          <w:szCs w:val="28"/>
        </w:rPr>
        <w:fldChar w:fldCharType="end"/>
      </w:r>
    </w:p>
    <w:p w14:paraId="063C32D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"_Toc169700300" </w:instrText>
      </w:r>
      <w:r>
        <w:fldChar w:fldCharType="separate"/>
      </w:r>
      <w:r>
        <w:rPr>
          <w:rStyle w:val="43"/>
          <w:rFonts w:hint="eastAsia" w:ascii="仿宋_GB2312" w:hAnsi="仿宋" w:eastAsia="仿宋_GB2312" w:cs="仿宋"/>
          <w:sz w:val="28"/>
          <w:szCs w:val="28"/>
        </w:rPr>
        <w:t>19.1承包人的索赔</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_Toc169700300 \h </w:instrText>
      </w:r>
      <w:r>
        <w:rPr>
          <w:rFonts w:hint="eastAsia" w:ascii="仿宋_GB2312" w:eastAsia="仿宋_GB2312"/>
          <w:sz w:val="28"/>
          <w:szCs w:val="28"/>
        </w:rPr>
        <w:fldChar w:fldCharType="separate"/>
      </w:r>
      <w:r>
        <w:rPr>
          <w:rFonts w:hint="eastAsia" w:ascii="仿宋_GB2312" w:eastAsia="仿宋_GB2312"/>
          <w:sz w:val="28"/>
          <w:szCs w:val="28"/>
        </w:rPr>
        <w:t>131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0DF018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"_Toc169700301" </w:instrText>
      </w:r>
      <w:r>
        <w:fldChar w:fldCharType="separate"/>
      </w:r>
      <w:r>
        <w:rPr>
          <w:rStyle w:val="43"/>
          <w:rFonts w:hint="eastAsia" w:ascii="仿宋_GB2312" w:hAnsi="仿宋" w:eastAsia="仿宋_GB2312" w:cs="仿宋"/>
          <w:sz w:val="28"/>
          <w:szCs w:val="28"/>
        </w:rPr>
        <w:t>*19.2 对承包人索赔的处理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_Toc169700301 \h </w:instrText>
      </w:r>
      <w:r>
        <w:rPr>
          <w:rFonts w:hint="eastAsia" w:ascii="仿宋_GB2312" w:eastAsia="仿宋_GB2312"/>
          <w:sz w:val="28"/>
          <w:szCs w:val="28"/>
        </w:rPr>
        <w:fldChar w:fldCharType="separate"/>
      </w:r>
      <w:r>
        <w:rPr>
          <w:rFonts w:hint="eastAsia" w:ascii="仿宋_GB2312" w:eastAsia="仿宋_GB2312"/>
          <w:sz w:val="28"/>
          <w:szCs w:val="28"/>
        </w:rPr>
        <w:t>132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B39681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"_Toc169700302" </w:instrText>
      </w:r>
      <w:r>
        <w:fldChar w:fldCharType="separate"/>
      </w:r>
      <w:r>
        <w:rPr>
          <w:rStyle w:val="43"/>
          <w:rFonts w:hint="eastAsia" w:ascii="仿宋_GB2312" w:hAnsi="仿宋" w:eastAsia="仿宋_GB2312" w:cs="仿宋"/>
          <w:sz w:val="28"/>
          <w:szCs w:val="28"/>
        </w:rPr>
        <w:t>19.3发包人的索赔</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_Toc169700302 \h </w:instrText>
      </w:r>
      <w:r>
        <w:rPr>
          <w:rFonts w:hint="eastAsia" w:ascii="仿宋_GB2312" w:eastAsia="仿宋_GB2312"/>
          <w:sz w:val="28"/>
          <w:szCs w:val="28"/>
        </w:rPr>
        <w:fldChar w:fldCharType="separate"/>
      </w:r>
      <w:r>
        <w:rPr>
          <w:rFonts w:hint="eastAsia" w:ascii="仿宋_GB2312" w:eastAsia="仿宋_GB2312"/>
          <w:sz w:val="28"/>
          <w:szCs w:val="28"/>
        </w:rPr>
        <w:t>132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5445E4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"_Toc169700303" </w:instrText>
      </w:r>
      <w:r>
        <w:fldChar w:fldCharType="separate"/>
      </w:r>
      <w:r>
        <w:rPr>
          <w:rStyle w:val="43"/>
          <w:rFonts w:hint="eastAsia" w:ascii="仿宋_GB2312" w:hAnsi="仿宋" w:eastAsia="仿宋_GB2312" w:cs="仿宋"/>
          <w:sz w:val="28"/>
          <w:szCs w:val="28"/>
        </w:rPr>
        <w:t>*19.4 对发包人索赔的处理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_Toc169700303 \h </w:instrText>
      </w:r>
      <w:r>
        <w:rPr>
          <w:rFonts w:hint="eastAsia" w:ascii="仿宋_GB2312" w:eastAsia="仿宋_GB2312"/>
          <w:sz w:val="28"/>
          <w:szCs w:val="28"/>
        </w:rPr>
        <w:fldChar w:fldCharType="separate"/>
      </w:r>
      <w:r>
        <w:rPr>
          <w:rFonts w:hint="eastAsia" w:ascii="仿宋_GB2312" w:eastAsia="仿宋_GB2312"/>
          <w:sz w:val="28"/>
          <w:szCs w:val="28"/>
        </w:rPr>
        <w:t>133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9E8565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"_Toc169700304" </w:instrText>
      </w:r>
      <w:r>
        <w:fldChar w:fldCharType="separate"/>
      </w:r>
      <w:r>
        <w:rPr>
          <w:rStyle w:val="43"/>
          <w:rFonts w:hint="eastAsia" w:ascii="仿宋_GB2312" w:hAnsi="仿宋" w:eastAsia="仿宋_GB2312" w:cs="仿宋"/>
          <w:sz w:val="28"/>
          <w:szCs w:val="28"/>
        </w:rPr>
        <w:t>*19.5 提出索赔的期限</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_Toc169700304 \h </w:instrText>
      </w:r>
      <w:r>
        <w:rPr>
          <w:rFonts w:hint="eastAsia" w:ascii="仿宋_GB2312" w:eastAsia="仿宋_GB2312"/>
          <w:sz w:val="28"/>
          <w:szCs w:val="28"/>
        </w:rPr>
        <w:fldChar w:fldCharType="separate"/>
      </w:r>
      <w:r>
        <w:rPr>
          <w:rFonts w:hint="eastAsia" w:ascii="仿宋_GB2312" w:eastAsia="仿宋_GB2312"/>
          <w:sz w:val="28"/>
          <w:szCs w:val="28"/>
        </w:rPr>
        <w:t>133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08997CF">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"_Toc169700305" </w:instrText>
      </w:r>
      <w:r>
        <w:fldChar w:fldCharType="separate"/>
      </w:r>
      <w:r>
        <w:rPr>
          <w:rStyle w:val="43"/>
          <w:rFonts w:hint="eastAsia" w:ascii="仿宋_GB2312" w:hAnsi="仿宋" w:eastAsia="仿宋_GB2312" w:cs="仿宋"/>
          <w:b w:val="0"/>
          <w:szCs w:val="28"/>
        </w:rPr>
        <w:t>20. 争议解决</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_Toc169700305 \h </w:instrText>
      </w:r>
      <w:r>
        <w:rPr>
          <w:rFonts w:hint="eastAsia" w:ascii="仿宋_GB2312" w:eastAsia="仿宋_GB2312"/>
          <w:b w:val="0"/>
          <w:szCs w:val="28"/>
        </w:rPr>
        <w:fldChar w:fldCharType="separate"/>
      </w:r>
      <w:r>
        <w:rPr>
          <w:rFonts w:hint="eastAsia" w:ascii="仿宋_GB2312" w:eastAsia="仿宋_GB2312"/>
          <w:b w:val="0"/>
          <w:szCs w:val="28"/>
        </w:rPr>
        <w:t>134</w:t>
      </w:r>
      <w:r>
        <w:rPr>
          <w:rFonts w:hint="eastAsia" w:ascii="仿宋_GB2312" w:eastAsia="仿宋_GB2312"/>
          <w:b w:val="0"/>
          <w:szCs w:val="28"/>
        </w:rPr>
        <w:fldChar w:fldCharType="end"/>
      </w:r>
      <w:r>
        <w:rPr>
          <w:rFonts w:hint="eastAsia" w:ascii="仿宋_GB2312" w:eastAsia="仿宋_GB2312"/>
          <w:b w:val="0"/>
          <w:szCs w:val="28"/>
        </w:rPr>
        <w:fldChar w:fldCharType="end"/>
      </w:r>
    </w:p>
    <w:p w14:paraId="0E49530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"_Toc169700306" </w:instrText>
      </w:r>
      <w:r>
        <w:fldChar w:fldCharType="separate"/>
      </w:r>
      <w:r>
        <w:rPr>
          <w:rStyle w:val="43"/>
          <w:rFonts w:hint="eastAsia" w:ascii="仿宋_GB2312" w:hAnsi="仿宋" w:eastAsia="仿宋_GB2312" w:cs="仿宋"/>
          <w:sz w:val="28"/>
          <w:szCs w:val="28"/>
        </w:rPr>
        <w:t>20.1和解</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_Toc169700306 \h </w:instrText>
      </w:r>
      <w:r>
        <w:rPr>
          <w:rFonts w:hint="eastAsia" w:ascii="仿宋_GB2312" w:eastAsia="仿宋_GB2312"/>
          <w:sz w:val="28"/>
          <w:szCs w:val="28"/>
        </w:rPr>
        <w:fldChar w:fldCharType="separate"/>
      </w:r>
      <w:r>
        <w:rPr>
          <w:rFonts w:hint="eastAsia" w:ascii="仿宋_GB2312" w:eastAsia="仿宋_GB2312"/>
          <w:sz w:val="28"/>
          <w:szCs w:val="28"/>
        </w:rPr>
        <w:t>134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58D23E4">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"_Toc169700307" </w:instrText>
      </w:r>
      <w:r>
        <w:fldChar w:fldCharType="separate"/>
      </w:r>
      <w:r>
        <w:rPr>
          <w:rStyle w:val="43"/>
          <w:rFonts w:hint="eastAsia" w:ascii="仿宋_GB2312" w:hAnsi="仿宋" w:eastAsia="仿宋_GB2312" w:cs="仿宋"/>
          <w:sz w:val="28"/>
          <w:szCs w:val="28"/>
        </w:rPr>
        <w:t>△20.2争议评审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_Toc169700307 \h </w:instrText>
      </w:r>
      <w:r>
        <w:rPr>
          <w:rFonts w:hint="eastAsia" w:ascii="仿宋_GB2312" w:eastAsia="仿宋_GB2312"/>
          <w:sz w:val="28"/>
          <w:szCs w:val="28"/>
        </w:rPr>
        <w:fldChar w:fldCharType="separate"/>
      </w:r>
      <w:r>
        <w:rPr>
          <w:rFonts w:hint="eastAsia" w:ascii="仿宋_GB2312" w:eastAsia="仿宋_GB2312"/>
          <w:sz w:val="28"/>
          <w:szCs w:val="28"/>
        </w:rPr>
        <w:t>134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390DA74">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"_Toc169700308" </w:instrText>
      </w:r>
      <w:r>
        <w:fldChar w:fldCharType="separate"/>
      </w:r>
      <w:r>
        <w:rPr>
          <w:rStyle w:val="43"/>
          <w:rFonts w:hint="eastAsia" w:ascii="仿宋_GB2312" w:hAnsi="仿宋" w:eastAsia="仿宋_GB2312" w:cs="仿宋"/>
          <w:sz w:val="28"/>
          <w:szCs w:val="28"/>
        </w:rPr>
        <w:t>△20.3调解</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_Toc169700308 \h </w:instrText>
      </w:r>
      <w:r>
        <w:rPr>
          <w:rFonts w:hint="eastAsia" w:ascii="仿宋_GB2312" w:eastAsia="仿宋_GB2312"/>
          <w:sz w:val="28"/>
          <w:szCs w:val="28"/>
        </w:rPr>
        <w:fldChar w:fldCharType="separate"/>
      </w:r>
      <w:r>
        <w:rPr>
          <w:rFonts w:hint="eastAsia" w:ascii="仿宋_GB2312" w:eastAsia="仿宋_GB2312"/>
          <w:sz w:val="28"/>
          <w:szCs w:val="28"/>
        </w:rPr>
        <w:t>135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C2D221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"_Toc169700309" </w:instrText>
      </w:r>
      <w:r>
        <w:fldChar w:fldCharType="separate"/>
      </w:r>
      <w:r>
        <w:rPr>
          <w:rStyle w:val="43"/>
          <w:rFonts w:hint="eastAsia" w:ascii="仿宋_GB2312" w:hAnsi="仿宋" w:eastAsia="仿宋_GB2312" w:cs="仿宋"/>
          <w:sz w:val="28"/>
          <w:szCs w:val="28"/>
        </w:rPr>
        <w:t>△20.4仲裁或诉讼</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_Toc169700309 \h </w:instrText>
      </w:r>
      <w:r>
        <w:rPr>
          <w:rFonts w:hint="eastAsia" w:ascii="仿宋_GB2312" w:eastAsia="仿宋_GB2312"/>
          <w:sz w:val="28"/>
          <w:szCs w:val="28"/>
        </w:rPr>
        <w:fldChar w:fldCharType="separate"/>
      </w:r>
      <w:r>
        <w:rPr>
          <w:rFonts w:hint="eastAsia" w:ascii="仿宋_GB2312" w:eastAsia="仿宋_GB2312"/>
          <w:sz w:val="28"/>
          <w:szCs w:val="28"/>
        </w:rPr>
        <w:t>136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3CF762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"_Toc169700310" </w:instrText>
      </w:r>
      <w:r>
        <w:fldChar w:fldCharType="separate"/>
      </w:r>
      <w:r>
        <w:rPr>
          <w:rStyle w:val="43"/>
          <w:rFonts w:hint="eastAsia" w:ascii="仿宋_GB2312" w:hAnsi="仿宋" w:eastAsia="仿宋_GB2312" w:cs="仿宋"/>
          <w:sz w:val="28"/>
          <w:szCs w:val="28"/>
        </w:rPr>
        <w:t>△20.5评估机构和鉴定机构的选择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_Toc169700310 \h </w:instrText>
      </w:r>
      <w:r>
        <w:rPr>
          <w:rFonts w:hint="eastAsia" w:ascii="仿宋_GB2312" w:eastAsia="仿宋_GB2312"/>
          <w:sz w:val="28"/>
          <w:szCs w:val="28"/>
        </w:rPr>
        <w:fldChar w:fldCharType="separate"/>
      </w:r>
      <w:r>
        <w:rPr>
          <w:rFonts w:hint="eastAsia" w:ascii="仿宋_GB2312" w:eastAsia="仿宋_GB2312"/>
          <w:sz w:val="28"/>
          <w:szCs w:val="28"/>
        </w:rPr>
        <w:t>136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969F16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"_Toc169700311" </w:instrText>
      </w:r>
      <w:r>
        <w:fldChar w:fldCharType="separate"/>
      </w:r>
      <w:r>
        <w:rPr>
          <w:rStyle w:val="43"/>
          <w:rFonts w:hint="eastAsia" w:ascii="仿宋_GB2312" w:hAnsi="仿宋" w:eastAsia="仿宋_GB2312" w:cs="仿宋"/>
          <w:sz w:val="28"/>
          <w:szCs w:val="28"/>
        </w:rPr>
        <w:t>20.6争议解决条款效力</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_Toc169700311 \h </w:instrText>
      </w:r>
      <w:r>
        <w:rPr>
          <w:rFonts w:hint="eastAsia" w:ascii="仿宋_GB2312" w:eastAsia="仿宋_GB2312"/>
          <w:sz w:val="28"/>
          <w:szCs w:val="28"/>
        </w:rPr>
        <w:fldChar w:fldCharType="separate"/>
      </w:r>
      <w:r>
        <w:rPr>
          <w:rFonts w:hint="eastAsia" w:ascii="仿宋_GB2312" w:eastAsia="仿宋_GB2312"/>
          <w:sz w:val="28"/>
          <w:szCs w:val="28"/>
        </w:rPr>
        <w:t>137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CFFA612">
      <w:pPr>
        <w:pStyle w:val="27"/>
        <w:tabs>
          <w:tab w:val="right" w:leader="dot" w:pos="8295"/>
          <w:tab w:val="clear" w:pos="8296"/>
        </w:tabs>
        <w:rPr>
          <w:rFonts w:ascii="仿宋_GB2312" w:eastAsia="仿宋_GB2312" w:hAnsiTheme="minorHAnsi" w:cstheme="minorBidi"/>
          <w:b w:val="0"/>
          <w:kern w:val="2"/>
          <w:szCs w:val="28"/>
        </w:rPr>
      </w:pPr>
      <w:r>
        <w:fldChar w:fldCharType="begin"/>
      </w:r>
      <w:r>
        <w:instrText xml:space="preserve"> HYPERLINK \l "_Toc169700312" </w:instrText>
      </w:r>
      <w:r>
        <w:fldChar w:fldCharType="separate"/>
      </w:r>
      <w:r>
        <w:rPr>
          <w:rStyle w:val="43"/>
          <w:rFonts w:hint="eastAsia" w:ascii="仿宋_GB2312" w:hAnsi="仿宋" w:eastAsia="仿宋_GB2312" w:cs="仿宋"/>
          <w:b w:val="0"/>
          <w:szCs w:val="28"/>
          <w:lang w:val="zh-CN"/>
        </w:rPr>
        <w:t xml:space="preserve">第三部分 专用合同条款     </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_Toc169700312 \h </w:instrText>
      </w:r>
      <w:r>
        <w:rPr>
          <w:rFonts w:hint="eastAsia" w:ascii="仿宋_GB2312" w:eastAsia="仿宋_GB2312"/>
          <w:b w:val="0"/>
          <w:szCs w:val="28"/>
        </w:rPr>
        <w:fldChar w:fldCharType="separate"/>
      </w:r>
      <w:r>
        <w:rPr>
          <w:rFonts w:hint="eastAsia" w:ascii="仿宋_GB2312" w:eastAsia="仿宋_GB2312"/>
          <w:b w:val="0"/>
          <w:szCs w:val="28"/>
        </w:rPr>
        <w:t>138</w:t>
      </w:r>
      <w:r>
        <w:rPr>
          <w:rFonts w:hint="eastAsia" w:ascii="仿宋_GB2312" w:eastAsia="仿宋_GB2312"/>
          <w:b w:val="0"/>
          <w:szCs w:val="28"/>
        </w:rPr>
        <w:fldChar w:fldCharType="end"/>
      </w:r>
      <w:r>
        <w:rPr>
          <w:rFonts w:hint="eastAsia" w:ascii="仿宋_GB2312" w:eastAsia="仿宋_GB2312"/>
          <w:b w:val="0"/>
          <w:szCs w:val="28"/>
        </w:rPr>
        <w:fldChar w:fldCharType="end"/>
      </w:r>
    </w:p>
    <w:p w14:paraId="5C166F64">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"_Toc169700313" </w:instrText>
      </w:r>
      <w:r>
        <w:fldChar w:fldCharType="separate"/>
      </w:r>
      <w:r>
        <w:rPr>
          <w:rStyle w:val="43"/>
          <w:rFonts w:hint="eastAsia" w:ascii="仿宋_GB2312" w:hAnsi="仿宋" w:eastAsia="仿宋_GB2312" w:cs="仿宋"/>
          <w:b w:val="0"/>
          <w:szCs w:val="28"/>
        </w:rPr>
        <w:t>1. 一般约定</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_Toc169700313 \h </w:instrText>
      </w:r>
      <w:r>
        <w:rPr>
          <w:rFonts w:hint="eastAsia" w:ascii="仿宋_GB2312" w:eastAsia="仿宋_GB2312"/>
          <w:b w:val="0"/>
          <w:szCs w:val="28"/>
        </w:rPr>
        <w:fldChar w:fldCharType="separate"/>
      </w:r>
      <w:r>
        <w:rPr>
          <w:rFonts w:hint="eastAsia" w:ascii="仿宋_GB2312" w:eastAsia="仿宋_GB2312"/>
          <w:b w:val="0"/>
          <w:szCs w:val="28"/>
        </w:rPr>
        <w:t>138</w:t>
      </w:r>
      <w:r>
        <w:rPr>
          <w:rFonts w:hint="eastAsia" w:ascii="仿宋_GB2312" w:eastAsia="仿宋_GB2312"/>
          <w:b w:val="0"/>
          <w:szCs w:val="28"/>
        </w:rPr>
        <w:fldChar w:fldCharType="end"/>
      </w:r>
      <w:r>
        <w:rPr>
          <w:rFonts w:hint="eastAsia" w:ascii="仿宋_GB2312" w:eastAsia="仿宋_GB2312"/>
          <w:b w:val="0"/>
          <w:szCs w:val="28"/>
        </w:rPr>
        <w:fldChar w:fldCharType="end"/>
      </w:r>
    </w:p>
    <w:p w14:paraId="7C8C5442">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"_Toc169700314" </w:instrText>
      </w:r>
      <w:r>
        <w:fldChar w:fldCharType="separate"/>
      </w:r>
      <w:r>
        <w:rPr>
          <w:rStyle w:val="43"/>
          <w:rFonts w:hint="eastAsia" w:ascii="仿宋_GB2312" w:hAnsi="仿宋" w:eastAsia="仿宋_GB2312" w:cs="仿宋"/>
          <w:sz w:val="28"/>
          <w:szCs w:val="28"/>
        </w:rPr>
        <w:t>1.1 词语定义</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_Toc169700314 \h </w:instrText>
      </w:r>
      <w:r>
        <w:rPr>
          <w:rFonts w:hint="eastAsia" w:ascii="仿宋_GB2312" w:eastAsia="仿宋_GB2312"/>
          <w:sz w:val="28"/>
          <w:szCs w:val="28"/>
        </w:rPr>
        <w:fldChar w:fldCharType="separate"/>
      </w:r>
      <w:r>
        <w:rPr>
          <w:rFonts w:hint="eastAsia" w:ascii="仿宋_GB2312" w:eastAsia="仿宋_GB2312"/>
          <w:sz w:val="28"/>
          <w:szCs w:val="28"/>
        </w:rPr>
        <w:t>138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C7F880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"_Toc169700315" </w:instrText>
      </w:r>
      <w:r>
        <w:fldChar w:fldCharType="separate"/>
      </w:r>
      <w:r>
        <w:rPr>
          <w:rStyle w:val="43"/>
          <w:rFonts w:hint="eastAsia" w:ascii="仿宋_GB2312" w:hAnsi="仿宋" w:eastAsia="仿宋_GB2312" w:cs="仿宋"/>
          <w:sz w:val="28"/>
          <w:szCs w:val="28"/>
        </w:rPr>
        <w:t>1.3法律</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_Toc169700315 \h </w:instrText>
      </w:r>
      <w:r>
        <w:rPr>
          <w:rFonts w:hint="eastAsia" w:ascii="仿宋_GB2312" w:eastAsia="仿宋_GB2312"/>
          <w:sz w:val="28"/>
          <w:szCs w:val="28"/>
        </w:rPr>
        <w:fldChar w:fldCharType="separate"/>
      </w:r>
      <w:r>
        <w:rPr>
          <w:rFonts w:hint="eastAsia" w:ascii="仿宋_GB2312" w:eastAsia="仿宋_GB2312"/>
          <w:sz w:val="28"/>
          <w:szCs w:val="28"/>
        </w:rPr>
        <w:t>139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6834B4D">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"_Toc169700316" </w:instrText>
      </w:r>
      <w:r>
        <w:fldChar w:fldCharType="separate"/>
      </w:r>
      <w:r>
        <w:rPr>
          <w:rStyle w:val="43"/>
          <w:rFonts w:hint="eastAsia" w:ascii="仿宋_GB2312" w:hAnsi="仿宋" w:eastAsia="仿宋_GB2312" w:cs="仿宋"/>
          <w:sz w:val="28"/>
          <w:szCs w:val="28"/>
        </w:rPr>
        <w:t>1.4 标准和规范</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_Toc169700316 \h </w:instrText>
      </w:r>
      <w:r>
        <w:rPr>
          <w:rFonts w:hint="eastAsia" w:ascii="仿宋_GB2312" w:eastAsia="仿宋_GB2312"/>
          <w:sz w:val="28"/>
          <w:szCs w:val="28"/>
        </w:rPr>
        <w:fldChar w:fldCharType="separate"/>
      </w:r>
      <w:r>
        <w:rPr>
          <w:rFonts w:hint="eastAsia" w:ascii="仿宋_GB2312" w:eastAsia="仿宋_GB2312"/>
          <w:sz w:val="28"/>
          <w:szCs w:val="28"/>
        </w:rPr>
        <w:t>139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64B9DD2">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"_Toc169700317" </w:instrText>
      </w:r>
      <w:r>
        <w:fldChar w:fldCharType="separate"/>
      </w:r>
      <w:r>
        <w:rPr>
          <w:rStyle w:val="43"/>
          <w:rFonts w:hint="eastAsia" w:ascii="仿宋_GB2312" w:hAnsi="仿宋" w:eastAsia="仿宋_GB2312" w:cs="仿宋"/>
          <w:sz w:val="28"/>
          <w:szCs w:val="28"/>
        </w:rPr>
        <w:t>1.5 合同文件的优先顺序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_Toc169700317 \h </w:instrText>
      </w:r>
      <w:r>
        <w:rPr>
          <w:rFonts w:hint="eastAsia" w:ascii="仿宋_GB2312" w:eastAsia="仿宋_GB2312"/>
          <w:sz w:val="28"/>
          <w:szCs w:val="28"/>
        </w:rPr>
        <w:fldChar w:fldCharType="separate"/>
      </w:r>
      <w:r>
        <w:rPr>
          <w:rFonts w:hint="eastAsia" w:ascii="仿宋_GB2312" w:eastAsia="仿宋_GB2312"/>
          <w:sz w:val="28"/>
          <w:szCs w:val="28"/>
        </w:rPr>
        <w:t>139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6238B4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"_Toc169700318" </w:instrText>
      </w:r>
      <w:r>
        <w:fldChar w:fldCharType="separate"/>
      </w:r>
      <w:r>
        <w:rPr>
          <w:rStyle w:val="43"/>
          <w:rFonts w:hint="eastAsia" w:ascii="仿宋_GB2312" w:hAnsi="仿宋" w:eastAsia="仿宋_GB2312" w:cs="仿宋"/>
          <w:sz w:val="28"/>
          <w:szCs w:val="28"/>
        </w:rPr>
        <w:t>1.6 图纸和承包人文件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_Toc169700318 \h </w:instrText>
      </w:r>
      <w:r>
        <w:rPr>
          <w:rFonts w:hint="eastAsia" w:ascii="仿宋_GB2312" w:eastAsia="仿宋_GB2312"/>
          <w:sz w:val="28"/>
          <w:szCs w:val="28"/>
        </w:rPr>
        <w:fldChar w:fldCharType="separate"/>
      </w:r>
      <w:r>
        <w:rPr>
          <w:rFonts w:hint="eastAsia" w:ascii="仿宋_GB2312" w:eastAsia="仿宋_GB2312"/>
          <w:sz w:val="28"/>
          <w:szCs w:val="28"/>
        </w:rPr>
        <w:t>139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62868E4">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"_Toc169700319" </w:instrText>
      </w:r>
      <w:r>
        <w:fldChar w:fldCharType="separate"/>
      </w:r>
      <w:r>
        <w:rPr>
          <w:rStyle w:val="43"/>
          <w:rFonts w:hint="eastAsia" w:ascii="仿宋_GB2312" w:hAnsi="仿宋" w:eastAsia="仿宋_GB2312" w:cs="仿宋"/>
          <w:sz w:val="28"/>
          <w:szCs w:val="28"/>
        </w:rPr>
        <w:t>1.7 联络</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_Toc169700319 \h </w:instrText>
      </w:r>
      <w:r>
        <w:rPr>
          <w:rFonts w:hint="eastAsia" w:ascii="仿宋_GB2312" w:eastAsia="仿宋_GB2312"/>
          <w:sz w:val="28"/>
          <w:szCs w:val="28"/>
        </w:rPr>
        <w:fldChar w:fldCharType="separate"/>
      </w:r>
      <w:r>
        <w:rPr>
          <w:rFonts w:hint="eastAsia" w:ascii="仿宋_GB2312" w:eastAsia="仿宋_GB2312"/>
          <w:sz w:val="28"/>
          <w:szCs w:val="28"/>
        </w:rPr>
        <w:t>140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5229C8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"_Toc169700320" </w:instrText>
      </w:r>
      <w:r>
        <w:fldChar w:fldCharType="separate"/>
      </w:r>
      <w:r>
        <w:rPr>
          <w:rStyle w:val="43"/>
          <w:rFonts w:hint="eastAsia" w:ascii="仿宋_GB2312" w:hAnsi="仿宋" w:eastAsia="仿宋_GB2312" w:cs="仿宋"/>
          <w:sz w:val="28"/>
          <w:szCs w:val="28"/>
        </w:rPr>
        <w:t>1.10 交通运输</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_Toc169700320 \h </w:instrText>
      </w:r>
      <w:r>
        <w:rPr>
          <w:rFonts w:hint="eastAsia" w:ascii="仿宋_GB2312" w:eastAsia="仿宋_GB2312"/>
          <w:sz w:val="28"/>
          <w:szCs w:val="28"/>
        </w:rPr>
        <w:fldChar w:fldCharType="separate"/>
      </w:r>
      <w:r>
        <w:rPr>
          <w:rFonts w:hint="eastAsia" w:ascii="仿宋_GB2312" w:eastAsia="仿宋_GB2312"/>
          <w:sz w:val="28"/>
          <w:szCs w:val="28"/>
        </w:rPr>
        <w:t>141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D757C0D">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"_Toc169700321" </w:instrText>
      </w:r>
      <w:r>
        <w:fldChar w:fldCharType="separate"/>
      </w:r>
      <w:r>
        <w:rPr>
          <w:rStyle w:val="43"/>
          <w:rFonts w:hint="eastAsia" w:ascii="仿宋_GB2312" w:hAnsi="仿宋" w:eastAsia="仿宋_GB2312" w:cs="仿宋"/>
          <w:sz w:val="28"/>
          <w:szCs w:val="28"/>
        </w:rPr>
        <w:t>1.11 知识产权</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_Toc169700321 \h </w:instrText>
      </w:r>
      <w:r>
        <w:rPr>
          <w:rFonts w:hint="eastAsia" w:ascii="仿宋_GB2312" w:eastAsia="仿宋_GB2312"/>
          <w:sz w:val="28"/>
          <w:szCs w:val="28"/>
        </w:rPr>
        <w:fldChar w:fldCharType="separate"/>
      </w:r>
      <w:r>
        <w:rPr>
          <w:rFonts w:hint="eastAsia" w:ascii="仿宋_GB2312" w:eastAsia="仿宋_GB2312"/>
          <w:sz w:val="28"/>
          <w:szCs w:val="28"/>
        </w:rPr>
        <w:t>142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9BCA574">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"_Toc169700322" </w:instrText>
      </w:r>
      <w:r>
        <w:fldChar w:fldCharType="separate"/>
      </w:r>
      <w:r>
        <w:rPr>
          <w:rStyle w:val="43"/>
          <w:rFonts w:hint="eastAsia" w:ascii="仿宋_GB2312" w:hAnsi="仿宋" w:eastAsia="仿宋_GB2312" w:cs="仿宋"/>
          <w:sz w:val="28"/>
          <w:szCs w:val="28"/>
        </w:rPr>
        <w:t>1.13工程量清单缺陷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_Toc169700322 \h </w:instrText>
      </w:r>
      <w:r>
        <w:rPr>
          <w:rFonts w:hint="eastAsia" w:ascii="仿宋_GB2312" w:eastAsia="仿宋_GB2312"/>
          <w:sz w:val="28"/>
          <w:szCs w:val="28"/>
        </w:rPr>
        <w:fldChar w:fldCharType="separate"/>
      </w:r>
      <w:r>
        <w:rPr>
          <w:rFonts w:hint="eastAsia" w:ascii="仿宋_GB2312" w:eastAsia="仿宋_GB2312"/>
          <w:sz w:val="28"/>
          <w:szCs w:val="28"/>
        </w:rPr>
        <w:t>142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590E92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"_Toc169700323" </w:instrText>
      </w:r>
      <w:r>
        <w:fldChar w:fldCharType="separate"/>
      </w:r>
      <w:r>
        <w:rPr>
          <w:rStyle w:val="43"/>
          <w:rFonts w:hint="eastAsia" w:ascii="仿宋_GB2312" w:hAnsi="仿宋" w:eastAsia="仿宋_GB2312" w:cs="仿宋"/>
          <w:sz w:val="28"/>
          <w:szCs w:val="28"/>
        </w:rPr>
        <w:t>1.14智能建造技术的应用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_Toc169700323 \h </w:instrText>
      </w:r>
      <w:r>
        <w:rPr>
          <w:rFonts w:hint="eastAsia" w:ascii="仿宋_GB2312" w:eastAsia="仿宋_GB2312"/>
          <w:sz w:val="28"/>
          <w:szCs w:val="28"/>
        </w:rPr>
        <w:fldChar w:fldCharType="separate"/>
      </w:r>
      <w:r>
        <w:rPr>
          <w:rFonts w:hint="eastAsia" w:ascii="仿宋_GB2312" w:eastAsia="仿宋_GB2312"/>
          <w:sz w:val="28"/>
          <w:szCs w:val="28"/>
        </w:rPr>
        <w:t>142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45EC58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"_Toc169700324" </w:instrText>
      </w:r>
      <w:r>
        <w:fldChar w:fldCharType="separate"/>
      </w:r>
      <w:r>
        <w:rPr>
          <w:rStyle w:val="43"/>
          <w:rFonts w:hint="eastAsia" w:ascii="仿宋_GB2312" w:hAnsi="仿宋" w:eastAsia="仿宋_GB2312" w:cs="仿宋"/>
          <w:sz w:val="28"/>
          <w:szCs w:val="28"/>
        </w:rPr>
        <w:t>1.15绿色建筑</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_Toc169700324 \h </w:instrText>
      </w:r>
      <w:r>
        <w:rPr>
          <w:rFonts w:hint="eastAsia" w:ascii="仿宋_GB2312" w:eastAsia="仿宋_GB2312"/>
          <w:sz w:val="28"/>
          <w:szCs w:val="28"/>
        </w:rPr>
        <w:fldChar w:fldCharType="separate"/>
      </w:r>
      <w:r>
        <w:rPr>
          <w:rFonts w:hint="eastAsia" w:ascii="仿宋_GB2312" w:eastAsia="仿宋_GB2312"/>
          <w:sz w:val="28"/>
          <w:szCs w:val="28"/>
        </w:rPr>
        <w:t>142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3AAAF02">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"_Toc169700325" </w:instrText>
      </w:r>
      <w:r>
        <w:fldChar w:fldCharType="separate"/>
      </w:r>
      <w:r>
        <w:rPr>
          <w:rStyle w:val="43"/>
          <w:rFonts w:hint="eastAsia" w:ascii="仿宋_GB2312" w:hAnsi="仿宋" w:eastAsia="仿宋_GB2312" w:cs="仿宋"/>
          <w:sz w:val="28"/>
          <w:szCs w:val="28"/>
        </w:rPr>
        <w:t>1.16施工设备更新</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_Toc169700325 \h </w:instrText>
      </w:r>
      <w:r>
        <w:rPr>
          <w:rFonts w:hint="eastAsia" w:ascii="仿宋_GB2312" w:eastAsia="仿宋_GB2312"/>
          <w:sz w:val="28"/>
          <w:szCs w:val="28"/>
        </w:rPr>
        <w:fldChar w:fldCharType="separate"/>
      </w:r>
      <w:r>
        <w:rPr>
          <w:rFonts w:hint="eastAsia" w:ascii="仿宋_GB2312" w:eastAsia="仿宋_GB2312"/>
          <w:sz w:val="28"/>
          <w:szCs w:val="28"/>
        </w:rPr>
        <w:t>143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4339245">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"_Toc169700326" </w:instrText>
      </w:r>
      <w:r>
        <w:fldChar w:fldCharType="separate"/>
      </w:r>
      <w:r>
        <w:rPr>
          <w:rStyle w:val="43"/>
          <w:rFonts w:hint="eastAsia" w:ascii="仿宋_GB2312" w:hAnsi="仿宋" w:eastAsia="仿宋_GB2312" w:cs="仿宋"/>
          <w:b w:val="0"/>
          <w:szCs w:val="28"/>
        </w:rPr>
        <w:t>2. 发包人</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_Toc169700326 \h </w:instrText>
      </w:r>
      <w:r>
        <w:rPr>
          <w:rFonts w:hint="eastAsia" w:ascii="仿宋_GB2312" w:eastAsia="仿宋_GB2312"/>
          <w:b w:val="0"/>
          <w:szCs w:val="28"/>
        </w:rPr>
        <w:fldChar w:fldCharType="separate"/>
      </w:r>
      <w:r>
        <w:rPr>
          <w:rFonts w:hint="eastAsia" w:ascii="仿宋_GB2312" w:eastAsia="仿宋_GB2312"/>
          <w:b w:val="0"/>
          <w:szCs w:val="28"/>
        </w:rPr>
        <w:t>143</w:t>
      </w:r>
      <w:r>
        <w:rPr>
          <w:rFonts w:hint="eastAsia" w:ascii="仿宋_GB2312" w:eastAsia="仿宋_GB2312"/>
          <w:b w:val="0"/>
          <w:szCs w:val="28"/>
        </w:rPr>
        <w:fldChar w:fldCharType="end"/>
      </w:r>
      <w:r>
        <w:rPr>
          <w:rFonts w:hint="eastAsia" w:ascii="仿宋_GB2312" w:eastAsia="仿宋_GB2312"/>
          <w:b w:val="0"/>
          <w:szCs w:val="28"/>
        </w:rPr>
        <w:fldChar w:fldCharType="end"/>
      </w:r>
    </w:p>
    <w:p w14:paraId="374DFD1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"_Toc169700327" </w:instrText>
      </w:r>
      <w:r>
        <w:fldChar w:fldCharType="separate"/>
      </w:r>
      <w:r>
        <w:rPr>
          <w:rStyle w:val="43"/>
          <w:rFonts w:hint="eastAsia" w:ascii="仿宋_GB2312" w:hAnsi="仿宋" w:eastAsia="仿宋_GB2312" w:cs="仿宋"/>
          <w:sz w:val="28"/>
          <w:szCs w:val="28"/>
        </w:rPr>
        <w:t>2.3 发包人代表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_Toc169700327 \h </w:instrText>
      </w:r>
      <w:r>
        <w:rPr>
          <w:rFonts w:hint="eastAsia" w:ascii="仿宋_GB2312" w:eastAsia="仿宋_GB2312"/>
          <w:sz w:val="28"/>
          <w:szCs w:val="28"/>
        </w:rPr>
        <w:fldChar w:fldCharType="separate"/>
      </w:r>
      <w:r>
        <w:rPr>
          <w:rFonts w:hint="eastAsia" w:ascii="仿宋_GB2312" w:eastAsia="仿宋_GB2312"/>
          <w:sz w:val="28"/>
          <w:szCs w:val="28"/>
        </w:rPr>
        <w:t>143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EC70F0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"_Toc169700328" </w:instrText>
      </w:r>
      <w:r>
        <w:fldChar w:fldCharType="separate"/>
      </w:r>
      <w:r>
        <w:rPr>
          <w:rStyle w:val="43"/>
          <w:rFonts w:hint="eastAsia" w:ascii="仿宋_GB2312" w:hAnsi="仿宋" w:eastAsia="仿宋_GB2312" w:cs="仿宋"/>
          <w:sz w:val="28"/>
          <w:szCs w:val="28"/>
        </w:rPr>
        <w:t>2.4 发包人人员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_Toc169700328 \h </w:instrText>
      </w:r>
      <w:r>
        <w:rPr>
          <w:rFonts w:hint="eastAsia" w:ascii="仿宋_GB2312" w:eastAsia="仿宋_GB2312"/>
          <w:sz w:val="28"/>
          <w:szCs w:val="28"/>
        </w:rPr>
        <w:fldChar w:fldCharType="separate"/>
      </w:r>
      <w:r>
        <w:rPr>
          <w:rFonts w:hint="eastAsia" w:ascii="仿宋_GB2312" w:eastAsia="仿宋_GB2312"/>
          <w:sz w:val="28"/>
          <w:szCs w:val="28"/>
        </w:rPr>
        <w:t>143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591B1A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"_Toc169700329" </w:instrText>
      </w:r>
      <w:r>
        <w:fldChar w:fldCharType="separate"/>
      </w:r>
      <w:r>
        <w:rPr>
          <w:rStyle w:val="43"/>
          <w:rFonts w:hint="eastAsia" w:ascii="仿宋_GB2312" w:hAnsi="仿宋" w:eastAsia="仿宋_GB2312" w:cs="仿宋"/>
          <w:sz w:val="28"/>
          <w:szCs w:val="28"/>
        </w:rPr>
        <w:t>2.5 施工现场、施工条件和基础资料的提供</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_Toc169700329 \h </w:instrText>
      </w:r>
      <w:r>
        <w:rPr>
          <w:rFonts w:hint="eastAsia" w:ascii="仿宋_GB2312" w:eastAsia="仿宋_GB2312"/>
          <w:sz w:val="28"/>
          <w:szCs w:val="28"/>
        </w:rPr>
        <w:fldChar w:fldCharType="separate"/>
      </w:r>
      <w:r>
        <w:rPr>
          <w:rFonts w:hint="eastAsia" w:ascii="仿宋_GB2312" w:eastAsia="仿宋_GB2312"/>
          <w:sz w:val="28"/>
          <w:szCs w:val="28"/>
        </w:rPr>
        <w:t>144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00430C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"_Toc169700330" </w:instrText>
      </w:r>
      <w:r>
        <w:fldChar w:fldCharType="separate"/>
      </w:r>
      <w:r>
        <w:rPr>
          <w:rStyle w:val="43"/>
          <w:rFonts w:hint="eastAsia" w:ascii="仿宋_GB2312" w:hAnsi="仿宋" w:eastAsia="仿宋_GB2312" w:cs="仿宋"/>
          <w:sz w:val="28"/>
          <w:szCs w:val="28"/>
        </w:rPr>
        <w:t>2.6 资金来源证明及支付担保</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_Toc169700330 \h </w:instrText>
      </w:r>
      <w:r>
        <w:rPr>
          <w:rFonts w:hint="eastAsia" w:ascii="仿宋_GB2312" w:eastAsia="仿宋_GB2312"/>
          <w:sz w:val="28"/>
          <w:szCs w:val="28"/>
        </w:rPr>
        <w:fldChar w:fldCharType="separate"/>
      </w:r>
      <w:r>
        <w:rPr>
          <w:rFonts w:hint="eastAsia" w:ascii="仿宋_GB2312" w:eastAsia="仿宋_GB2312"/>
          <w:sz w:val="28"/>
          <w:szCs w:val="28"/>
        </w:rPr>
        <w:t>144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0DE97E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"_Toc169700331" </w:instrText>
      </w:r>
      <w:r>
        <w:fldChar w:fldCharType="separate"/>
      </w:r>
      <w:r>
        <w:rPr>
          <w:rStyle w:val="43"/>
          <w:rFonts w:hint="eastAsia" w:ascii="仿宋_GB2312" w:hAnsi="仿宋" w:eastAsia="仿宋_GB2312" w:cs="仿宋"/>
          <w:sz w:val="28"/>
          <w:szCs w:val="28"/>
        </w:rPr>
        <w:t>2.7 支付合同价款</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_Toc169700331 \h </w:instrText>
      </w:r>
      <w:r>
        <w:rPr>
          <w:rFonts w:hint="eastAsia" w:ascii="仿宋_GB2312" w:eastAsia="仿宋_GB2312"/>
          <w:sz w:val="28"/>
          <w:szCs w:val="28"/>
        </w:rPr>
        <w:fldChar w:fldCharType="separate"/>
      </w:r>
      <w:r>
        <w:rPr>
          <w:rFonts w:hint="eastAsia" w:ascii="仿宋_GB2312" w:eastAsia="仿宋_GB2312"/>
          <w:sz w:val="28"/>
          <w:szCs w:val="28"/>
        </w:rPr>
        <w:t>144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C53807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"_Toc169700332" </w:instrText>
      </w:r>
      <w:r>
        <w:fldChar w:fldCharType="separate"/>
      </w:r>
      <w:r>
        <w:rPr>
          <w:rStyle w:val="43"/>
          <w:rFonts w:hint="eastAsia" w:ascii="仿宋_GB2312" w:hAnsi="仿宋" w:eastAsia="仿宋_GB2312" w:cs="仿宋"/>
          <w:sz w:val="28"/>
          <w:szCs w:val="28"/>
        </w:rPr>
        <w:t>2.9 现场统一管理协议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_Toc169700332 \h </w:instrText>
      </w:r>
      <w:r>
        <w:rPr>
          <w:rFonts w:hint="eastAsia" w:ascii="仿宋_GB2312" w:eastAsia="仿宋_GB2312"/>
          <w:sz w:val="28"/>
          <w:szCs w:val="28"/>
        </w:rPr>
        <w:fldChar w:fldCharType="separate"/>
      </w:r>
      <w:r>
        <w:rPr>
          <w:rFonts w:hint="eastAsia" w:ascii="仿宋_GB2312" w:eastAsia="仿宋_GB2312"/>
          <w:sz w:val="28"/>
          <w:szCs w:val="28"/>
        </w:rPr>
        <w:t>144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B686400">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"_Toc169700333" </w:instrText>
      </w:r>
      <w:r>
        <w:fldChar w:fldCharType="separate"/>
      </w:r>
      <w:r>
        <w:rPr>
          <w:rStyle w:val="43"/>
          <w:rFonts w:hint="eastAsia" w:ascii="仿宋_GB2312" w:hAnsi="仿宋" w:eastAsia="仿宋_GB2312" w:cs="仿宋"/>
          <w:sz w:val="28"/>
          <w:szCs w:val="28"/>
        </w:rPr>
        <w:t>2.10发包人办公设施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_Toc169700333 \h </w:instrText>
      </w:r>
      <w:r>
        <w:rPr>
          <w:rFonts w:hint="eastAsia" w:ascii="仿宋_GB2312" w:eastAsia="仿宋_GB2312"/>
          <w:sz w:val="28"/>
          <w:szCs w:val="28"/>
        </w:rPr>
        <w:fldChar w:fldCharType="separate"/>
      </w:r>
      <w:r>
        <w:rPr>
          <w:rFonts w:hint="eastAsia" w:ascii="仿宋_GB2312" w:eastAsia="仿宋_GB2312"/>
          <w:sz w:val="28"/>
          <w:szCs w:val="28"/>
        </w:rPr>
        <w:t>144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0D3A3DF">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"_Toc169700334" </w:instrText>
      </w:r>
      <w:r>
        <w:fldChar w:fldCharType="separate"/>
      </w:r>
      <w:r>
        <w:rPr>
          <w:rStyle w:val="43"/>
          <w:rFonts w:hint="eastAsia" w:ascii="仿宋_GB2312" w:hAnsi="仿宋" w:eastAsia="仿宋_GB2312" w:cs="仿宋"/>
          <w:b w:val="0"/>
          <w:szCs w:val="28"/>
        </w:rPr>
        <w:t>3. 承包人</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_Toc169700334 \h </w:instrText>
      </w:r>
      <w:r>
        <w:rPr>
          <w:rFonts w:hint="eastAsia" w:ascii="仿宋_GB2312" w:eastAsia="仿宋_GB2312"/>
          <w:b w:val="0"/>
          <w:szCs w:val="28"/>
        </w:rPr>
        <w:fldChar w:fldCharType="separate"/>
      </w:r>
      <w:r>
        <w:rPr>
          <w:rFonts w:hint="eastAsia" w:ascii="仿宋_GB2312" w:eastAsia="仿宋_GB2312"/>
          <w:b w:val="0"/>
          <w:szCs w:val="28"/>
        </w:rPr>
        <w:t>144</w:t>
      </w:r>
      <w:r>
        <w:rPr>
          <w:rFonts w:hint="eastAsia" w:ascii="仿宋_GB2312" w:eastAsia="仿宋_GB2312"/>
          <w:b w:val="0"/>
          <w:szCs w:val="28"/>
        </w:rPr>
        <w:fldChar w:fldCharType="end"/>
      </w:r>
      <w:r>
        <w:rPr>
          <w:rFonts w:hint="eastAsia" w:ascii="仿宋_GB2312" w:eastAsia="仿宋_GB2312"/>
          <w:b w:val="0"/>
          <w:szCs w:val="28"/>
        </w:rPr>
        <w:fldChar w:fldCharType="end"/>
      </w:r>
    </w:p>
    <w:p w14:paraId="6F5F229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"_Toc169700335" </w:instrText>
      </w:r>
      <w:r>
        <w:fldChar w:fldCharType="separate"/>
      </w:r>
      <w:r>
        <w:rPr>
          <w:rStyle w:val="43"/>
          <w:rFonts w:hint="eastAsia" w:ascii="仿宋_GB2312" w:hAnsi="仿宋" w:eastAsia="仿宋_GB2312" w:cs="仿宋"/>
          <w:sz w:val="28"/>
          <w:szCs w:val="28"/>
        </w:rPr>
        <w:t>3.1 承包人的一般义务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_Toc169700335 \h </w:instrText>
      </w:r>
      <w:r>
        <w:rPr>
          <w:rFonts w:hint="eastAsia" w:ascii="仿宋_GB2312" w:eastAsia="仿宋_GB2312"/>
          <w:sz w:val="28"/>
          <w:szCs w:val="28"/>
        </w:rPr>
        <w:fldChar w:fldCharType="separate"/>
      </w:r>
      <w:r>
        <w:rPr>
          <w:rFonts w:hint="eastAsia" w:ascii="仿宋_GB2312" w:eastAsia="仿宋_GB2312"/>
          <w:sz w:val="28"/>
          <w:szCs w:val="28"/>
        </w:rPr>
        <w:t>144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8C8DD63">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"_Toc169700336" </w:instrText>
      </w:r>
      <w:r>
        <w:fldChar w:fldCharType="separate"/>
      </w:r>
      <w:r>
        <w:rPr>
          <w:rStyle w:val="43"/>
          <w:rFonts w:hint="eastAsia" w:ascii="仿宋_GB2312" w:hAnsi="仿宋" w:eastAsia="仿宋_GB2312" w:cs="仿宋"/>
          <w:sz w:val="28"/>
          <w:szCs w:val="28"/>
        </w:rPr>
        <w:t xml:space="preserve">3.2 </w:t>
      </w:r>
      <w:r>
        <w:rPr>
          <w:rStyle w:val="43"/>
          <w:rFonts w:hint="eastAsia" w:ascii="仿宋_GB2312" w:hAnsi="仿宋" w:eastAsia="仿宋_GB2312" w:cs="仿宋"/>
          <w:kern w:val="0"/>
          <w:sz w:val="28"/>
          <w:szCs w:val="28"/>
        </w:rPr>
        <w:t>施工项目负责人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_Toc169700336 \h </w:instrText>
      </w:r>
      <w:r>
        <w:rPr>
          <w:rFonts w:hint="eastAsia" w:ascii="仿宋_GB2312" w:eastAsia="仿宋_GB2312"/>
          <w:sz w:val="28"/>
          <w:szCs w:val="28"/>
        </w:rPr>
        <w:fldChar w:fldCharType="separate"/>
      </w:r>
      <w:r>
        <w:rPr>
          <w:rFonts w:hint="eastAsia" w:ascii="仿宋_GB2312" w:eastAsia="仿宋_GB2312"/>
          <w:sz w:val="28"/>
          <w:szCs w:val="28"/>
        </w:rPr>
        <w:t>145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A35BC9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"_Toc169700337" </w:instrText>
      </w:r>
      <w:r>
        <w:fldChar w:fldCharType="separate"/>
      </w:r>
      <w:r>
        <w:rPr>
          <w:rStyle w:val="43"/>
          <w:rFonts w:hint="eastAsia" w:ascii="仿宋_GB2312" w:hAnsi="仿宋" w:eastAsia="仿宋_GB2312" w:cs="仿宋"/>
          <w:sz w:val="28"/>
          <w:szCs w:val="28"/>
        </w:rPr>
        <w:t>3.3 承包人人员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_Toc169700337 \h </w:instrText>
      </w:r>
      <w:r>
        <w:rPr>
          <w:rFonts w:hint="eastAsia" w:ascii="仿宋_GB2312" w:eastAsia="仿宋_GB2312"/>
          <w:sz w:val="28"/>
          <w:szCs w:val="28"/>
        </w:rPr>
        <w:fldChar w:fldCharType="separate"/>
      </w:r>
      <w:r>
        <w:rPr>
          <w:rFonts w:hint="eastAsia" w:ascii="仿宋_GB2312" w:eastAsia="仿宋_GB2312"/>
          <w:sz w:val="28"/>
          <w:szCs w:val="28"/>
        </w:rPr>
        <w:t>146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3F8539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"_Toc169700338" </w:instrText>
      </w:r>
      <w:r>
        <w:fldChar w:fldCharType="separate"/>
      </w:r>
      <w:r>
        <w:rPr>
          <w:rStyle w:val="43"/>
          <w:rFonts w:hint="eastAsia" w:ascii="仿宋_GB2312" w:hAnsi="仿宋" w:eastAsia="仿宋_GB2312" w:cs="仿宋"/>
          <w:sz w:val="28"/>
          <w:szCs w:val="28"/>
        </w:rPr>
        <w:t>3.5 分包</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_Toc169700338 \h </w:instrText>
      </w:r>
      <w:r>
        <w:rPr>
          <w:rFonts w:hint="eastAsia" w:ascii="仿宋_GB2312" w:eastAsia="仿宋_GB2312"/>
          <w:sz w:val="28"/>
          <w:szCs w:val="28"/>
        </w:rPr>
        <w:fldChar w:fldCharType="separate"/>
      </w:r>
      <w:r>
        <w:rPr>
          <w:rFonts w:hint="eastAsia" w:ascii="仿宋_GB2312" w:eastAsia="仿宋_GB2312"/>
          <w:sz w:val="28"/>
          <w:szCs w:val="28"/>
        </w:rPr>
        <w:t>146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0C787CA">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"_Toc169700339" </w:instrText>
      </w:r>
      <w:r>
        <w:fldChar w:fldCharType="separate"/>
      </w:r>
      <w:r>
        <w:rPr>
          <w:rStyle w:val="43"/>
          <w:rFonts w:hint="eastAsia" w:ascii="仿宋_GB2312" w:hAnsi="仿宋" w:eastAsia="仿宋_GB2312" w:cs="仿宋"/>
          <w:sz w:val="28"/>
          <w:szCs w:val="28"/>
        </w:rPr>
        <w:t>3.6 工程照管与成品、半成品保护</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_Toc169700339 \h </w:instrText>
      </w:r>
      <w:r>
        <w:rPr>
          <w:rFonts w:hint="eastAsia" w:ascii="仿宋_GB2312" w:eastAsia="仿宋_GB2312"/>
          <w:sz w:val="28"/>
          <w:szCs w:val="28"/>
        </w:rPr>
        <w:fldChar w:fldCharType="separate"/>
      </w:r>
      <w:r>
        <w:rPr>
          <w:rFonts w:hint="eastAsia" w:ascii="仿宋_GB2312" w:eastAsia="仿宋_GB2312"/>
          <w:sz w:val="28"/>
          <w:szCs w:val="28"/>
        </w:rPr>
        <w:t>147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E24FF6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"_Toc169700340" </w:instrText>
      </w:r>
      <w:r>
        <w:fldChar w:fldCharType="separate"/>
      </w:r>
      <w:r>
        <w:rPr>
          <w:rStyle w:val="43"/>
          <w:rFonts w:hint="eastAsia" w:ascii="仿宋_GB2312" w:hAnsi="仿宋" w:eastAsia="仿宋_GB2312" w:cs="仿宋"/>
          <w:sz w:val="28"/>
          <w:szCs w:val="28"/>
        </w:rPr>
        <w:t>3.7 履约担保</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_Toc169700340 \h </w:instrText>
      </w:r>
      <w:r>
        <w:rPr>
          <w:rFonts w:hint="eastAsia" w:ascii="仿宋_GB2312" w:eastAsia="仿宋_GB2312"/>
          <w:sz w:val="28"/>
          <w:szCs w:val="28"/>
        </w:rPr>
        <w:fldChar w:fldCharType="separate"/>
      </w:r>
      <w:r>
        <w:rPr>
          <w:rFonts w:hint="eastAsia" w:ascii="仿宋_GB2312" w:eastAsia="仿宋_GB2312"/>
          <w:sz w:val="28"/>
          <w:szCs w:val="28"/>
        </w:rPr>
        <w:t>147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9C72B7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"_Toc169700341" </w:instrText>
      </w:r>
      <w:r>
        <w:fldChar w:fldCharType="separate"/>
      </w:r>
      <w:r>
        <w:rPr>
          <w:rStyle w:val="43"/>
          <w:rFonts w:hint="eastAsia" w:ascii="仿宋_GB2312" w:hAnsi="仿宋" w:eastAsia="仿宋_GB2312" w:cs="仿宋"/>
          <w:sz w:val="28"/>
          <w:szCs w:val="28"/>
        </w:rPr>
        <w:t>3.8 联合体</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_Toc169700341 \h </w:instrText>
      </w:r>
      <w:r>
        <w:rPr>
          <w:rFonts w:hint="eastAsia" w:ascii="仿宋_GB2312" w:eastAsia="仿宋_GB2312"/>
          <w:sz w:val="28"/>
          <w:szCs w:val="28"/>
        </w:rPr>
        <w:fldChar w:fldCharType="separate"/>
      </w:r>
      <w:r>
        <w:rPr>
          <w:rFonts w:hint="eastAsia" w:ascii="仿宋_GB2312" w:eastAsia="仿宋_GB2312"/>
          <w:sz w:val="28"/>
          <w:szCs w:val="28"/>
        </w:rPr>
        <w:t>147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EEE2BD4">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"_Toc169700342" </w:instrText>
      </w:r>
      <w:r>
        <w:fldChar w:fldCharType="separate"/>
      </w:r>
      <w:r>
        <w:rPr>
          <w:rStyle w:val="43"/>
          <w:rFonts w:hint="eastAsia" w:ascii="仿宋_GB2312" w:hAnsi="仿宋" w:eastAsia="仿宋_GB2312" w:cs="仿宋"/>
          <w:b w:val="0"/>
          <w:szCs w:val="28"/>
        </w:rPr>
        <w:t>4. 监理人</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_Toc169700342 \h </w:instrText>
      </w:r>
      <w:r>
        <w:rPr>
          <w:rFonts w:hint="eastAsia" w:ascii="仿宋_GB2312" w:eastAsia="仿宋_GB2312"/>
          <w:b w:val="0"/>
          <w:szCs w:val="28"/>
        </w:rPr>
        <w:fldChar w:fldCharType="separate"/>
      </w:r>
      <w:r>
        <w:rPr>
          <w:rFonts w:hint="eastAsia" w:ascii="仿宋_GB2312" w:eastAsia="仿宋_GB2312"/>
          <w:b w:val="0"/>
          <w:szCs w:val="28"/>
        </w:rPr>
        <w:t>148</w:t>
      </w:r>
      <w:r>
        <w:rPr>
          <w:rFonts w:hint="eastAsia" w:ascii="仿宋_GB2312" w:eastAsia="仿宋_GB2312"/>
          <w:b w:val="0"/>
          <w:szCs w:val="28"/>
        </w:rPr>
        <w:fldChar w:fldCharType="end"/>
      </w:r>
      <w:r>
        <w:rPr>
          <w:rFonts w:hint="eastAsia" w:ascii="仿宋_GB2312" w:eastAsia="仿宋_GB2312"/>
          <w:b w:val="0"/>
          <w:szCs w:val="28"/>
        </w:rPr>
        <w:fldChar w:fldCharType="end"/>
      </w:r>
    </w:p>
    <w:p w14:paraId="5726F91A">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"_Toc169700343" </w:instrText>
      </w:r>
      <w:r>
        <w:fldChar w:fldCharType="separate"/>
      </w:r>
      <w:r>
        <w:rPr>
          <w:rStyle w:val="43"/>
          <w:rFonts w:hint="eastAsia" w:ascii="仿宋_GB2312" w:hAnsi="仿宋" w:eastAsia="仿宋_GB2312" w:cs="仿宋"/>
          <w:sz w:val="28"/>
          <w:szCs w:val="28"/>
        </w:rPr>
        <w:t>4.1监理人的一般规定</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_Toc169700343 \h </w:instrText>
      </w:r>
      <w:r>
        <w:rPr>
          <w:rFonts w:hint="eastAsia" w:ascii="仿宋_GB2312" w:eastAsia="仿宋_GB2312"/>
          <w:sz w:val="28"/>
          <w:szCs w:val="28"/>
        </w:rPr>
        <w:fldChar w:fldCharType="separate"/>
      </w:r>
      <w:r>
        <w:rPr>
          <w:rFonts w:hint="eastAsia" w:ascii="仿宋_GB2312" w:eastAsia="仿宋_GB2312"/>
          <w:sz w:val="28"/>
          <w:szCs w:val="28"/>
        </w:rPr>
        <w:t>148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1D405D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"_Toc169700344" </w:instrText>
      </w:r>
      <w:r>
        <w:fldChar w:fldCharType="separate"/>
      </w:r>
      <w:r>
        <w:rPr>
          <w:rStyle w:val="43"/>
          <w:rFonts w:hint="eastAsia" w:ascii="仿宋_GB2312" w:hAnsi="仿宋" w:eastAsia="仿宋_GB2312" w:cs="仿宋"/>
          <w:sz w:val="28"/>
          <w:szCs w:val="28"/>
        </w:rPr>
        <w:t>4.2 监理人员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_Toc169700344 \h </w:instrText>
      </w:r>
      <w:r>
        <w:rPr>
          <w:rFonts w:hint="eastAsia" w:ascii="仿宋_GB2312" w:eastAsia="仿宋_GB2312"/>
          <w:sz w:val="28"/>
          <w:szCs w:val="28"/>
        </w:rPr>
        <w:fldChar w:fldCharType="separate"/>
      </w:r>
      <w:r>
        <w:rPr>
          <w:rFonts w:hint="eastAsia" w:ascii="仿宋_GB2312" w:eastAsia="仿宋_GB2312"/>
          <w:sz w:val="28"/>
          <w:szCs w:val="28"/>
        </w:rPr>
        <w:t>148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2A088E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"_Toc169700345" </w:instrText>
      </w:r>
      <w:r>
        <w:fldChar w:fldCharType="separate"/>
      </w:r>
      <w:r>
        <w:rPr>
          <w:rStyle w:val="43"/>
          <w:rFonts w:hint="eastAsia" w:ascii="仿宋_GB2312" w:hAnsi="仿宋" w:eastAsia="仿宋_GB2312" w:cs="仿宋"/>
          <w:sz w:val="28"/>
          <w:szCs w:val="28"/>
        </w:rPr>
        <w:t>4.4 商定或确定</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_Toc169700345 \h </w:instrText>
      </w:r>
      <w:r>
        <w:rPr>
          <w:rFonts w:hint="eastAsia" w:ascii="仿宋_GB2312" w:eastAsia="仿宋_GB2312"/>
          <w:sz w:val="28"/>
          <w:szCs w:val="28"/>
        </w:rPr>
        <w:fldChar w:fldCharType="separate"/>
      </w:r>
      <w:r>
        <w:rPr>
          <w:rFonts w:hint="eastAsia" w:ascii="仿宋_GB2312" w:eastAsia="仿宋_GB2312"/>
          <w:sz w:val="28"/>
          <w:szCs w:val="28"/>
        </w:rPr>
        <w:t>148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632E722">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"_Toc169700346" </w:instrText>
      </w:r>
      <w:r>
        <w:fldChar w:fldCharType="separate"/>
      </w:r>
      <w:r>
        <w:rPr>
          <w:rStyle w:val="43"/>
          <w:rFonts w:hint="eastAsia" w:ascii="仿宋_GB2312" w:hAnsi="仿宋" w:eastAsia="仿宋_GB2312" w:cs="仿宋"/>
          <w:b w:val="0"/>
          <w:szCs w:val="28"/>
        </w:rPr>
        <w:t>5. 工程质量</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_Toc169700346 \h </w:instrText>
      </w:r>
      <w:r>
        <w:rPr>
          <w:rFonts w:hint="eastAsia" w:ascii="仿宋_GB2312" w:eastAsia="仿宋_GB2312"/>
          <w:b w:val="0"/>
          <w:szCs w:val="28"/>
        </w:rPr>
        <w:fldChar w:fldCharType="separate"/>
      </w:r>
      <w:r>
        <w:rPr>
          <w:rFonts w:hint="eastAsia" w:ascii="仿宋_GB2312" w:eastAsia="仿宋_GB2312"/>
          <w:b w:val="0"/>
          <w:szCs w:val="28"/>
        </w:rPr>
        <w:t>149</w:t>
      </w:r>
      <w:r>
        <w:rPr>
          <w:rFonts w:hint="eastAsia" w:ascii="仿宋_GB2312" w:eastAsia="仿宋_GB2312"/>
          <w:b w:val="0"/>
          <w:szCs w:val="28"/>
        </w:rPr>
        <w:fldChar w:fldCharType="end"/>
      </w:r>
      <w:r>
        <w:rPr>
          <w:rFonts w:hint="eastAsia" w:ascii="仿宋_GB2312" w:eastAsia="仿宋_GB2312"/>
          <w:b w:val="0"/>
          <w:szCs w:val="28"/>
        </w:rPr>
        <w:fldChar w:fldCharType="end"/>
      </w:r>
    </w:p>
    <w:p w14:paraId="7D1B352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"_Toc169700347" </w:instrText>
      </w:r>
      <w:r>
        <w:fldChar w:fldCharType="separate"/>
      </w:r>
      <w:r>
        <w:rPr>
          <w:rStyle w:val="43"/>
          <w:rFonts w:hint="eastAsia" w:ascii="仿宋_GB2312" w:hAnsi="仿宋" w:eastAsia="仿宋_GB2312" w:cs="仿宋"/>
          <w:sz w:val="28"/>
          <w:szCs w:val="28"/>
        </w:rPr>
        <w:t>5.1 质量要求</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_Toc169700347 \h </w:instrText>
      </w:r>
      <w:r>
        <w:rPr>
          <w:rFonts w:hint="eastAsia" w:ascii="仿宋_GB2312" w:eastAsia="仿宋_GB2312"/>
          <w:sz w:val="28"/>
          <w:szCs w:val="28"/>
        </w:rPr>
        <w:fldChar w:fldCharType="separate"/>
      </w:r>
      <w:r>
        <w:rPr>
          <w:rFonts w:hint="eastAsia" w:ascii="仿宋_GB2312" w:eastAsia="仿宋_GB2312"/>
          <w:sz w:val="28"/>
          <w:szCs w:val="28"/>
        </w:rPr>
        <w:t>149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E02F04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"_Toc169700348" </w:instrText>
      </w:r>
      <w:r>
        <w:fldChar w:fldCharType="separate"/>
      </w:r>
      <w:r>
        <w:rPr>
          <w:rStyle w:val="43"/>
          <w:rFonts w:hint="eastAsia" w:ascii="仿宋_GB2312" w:hAnsi="仿宋" w:eastAsia="仿宋_GB2312" w:cs="仿宋"/>
          <w:sz w:val="28"/>
          <w:szCs w:val="28"/>
        </w:rPr>
        <w:t>5.2 质量保证措施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_Toc169700348 \h </w:instrText>
      </w:r>
      <w:r>
        <w:rPr>
          <w:rFonts w:hint="eastAsia" w:ascii="仿宋_GB2312" w:eastAsia="仿宋_GB2312"/>
          <w:sz w:val="28"/>
          <w:szCs w:val="28"/>
        </w:rPr>
        <w:fldChar w:fldCharType="separate"/>
      </w:r>
      <w:r>
        <w:rPr>
          <w:rFonts w:hint="eastAsia" w:ascii="仿宋_GB2312" w:eastAsia="仿宋_GB2312"/>
          <w:sz w:val="28"/>
          <w:szCs w:val="28"/>
        </w:rPr>
        <w:t>149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2F25DC3">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"_Toc169700349" </w:instrText>
      </w:r>
      <w:r>
        <w:fldChar w:fldCharType="separate"/>
      </w:r>
      <w:r>
        <w:rPr>
          <w:rStyle w:val="43"/>
          <w:rFonts w:hint="eastAsia" w:ascii="仿宋_GB2312" w:hAnsi="仿宋" w:eastAsia="仿宋_GB2312" w:cs="仿宋"/>
          <w:sz w:val="28"/>
          <w:szCs w:val="28"/>
        </w:rPr>
        <w:t>5.3 隐蔽工程检查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_Toc169700349 \h </w:instrText>
      </w:r>
      <w:r>
        <w:rPr>
          <w:rFonts w:hint="eastAsia" w:ascii="仿宋_GB2312" w:eastAsia="仿宋_GB2312"/>
          <w:sz w:val="28"/>
          <w:szCs w:val="28"/>
        </w:rPr>
        <w:fldChar w:fldCharType="separate"/>
      </w:r>
      <w:r>
        <w:rPr>
          <w:rFonts w:hint="eastAsia" w:ascii="仿宋_GB2312" w:eastAsia="仿宋_GB2312"/>
          <w:sz w:val="28"/>
          <w:szCs w:val="28"/>
        </w:rPr>
        <w:t>149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A11711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"_Toc169700350" </w:instrText>
      </w:r>
      <w:r>
        <w:fldChar w:fldCharType="separate"/>
      </w:r>
      <w:r>
        <w:rPr>
          <w:rStyle w:val="43"/>
          <w:rFonts w:hint="eastAsia" w:ascii="仿宋_GB2312" w:hAnsi="仿宋" w:eastAsia="仿宋_GB2312" w:cs="仿宋"/>
          <w:sz w:val="28"/>
          <w:szCs w:val="28"/>
        </w:rPr>
        <w:t>5.6 工程质量创优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_Toc169700350 \h </w:instrText>
      </w:r>
      <w:r>
        <w:rPr>
          <w:rFonts w:hint="eastAsia" w:ascii="仿宋_GB2312" w:eastAsia="仿宋_GB2312"/>
          <w:sz w:val="28"/>
          <w:szCs w:val="28"/>
        </w:rPr>
        <w:fldChar w:fldCharType="separate"/>
      </w:r>
      <w:r>
        <w:rPr>
          <w:rFonts w:hint="eastAsia" w:ascii="仿宋_GB2312" w:eastAsia="仿宋_GB2312"/>
          <w:sz w:val="28"/>
          <w:szCs w:val="28"/>
        </w:rPr>
        <w:t>149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90CCF99">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"_Toc169700351" </w:instrText>
      </w:r>
      <w:r>
        <w:fldChar w:fldCharType="separate"/>
      </w:r>
      <w:r>
        <w:rPr>
          <w:rStyle w:val="43"/>
          <w:rFonts w:hint="eastAsia" w:ascii="仿宋_GB2312" w:hAnsi="仿宋" w:eastAsia="仿宋_GB2312" w:cs="仿宋"/>
          <w:b w:val="0"/>
          <w:szCs w:val="28"/>
        </w:rPr>
        <w:t>6. 安全文明施工、劳动用工与环境保护</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_Toc169700351 \h </w:instrText>
      </w:r>
      <w:r>
        <w:rPr>
          <w:rFonts w:hint="eastAsia" w:ascii="仿宋_GB2312" w:eastAsia="仿宋_GB2312"/>
          <w:b w:val="0"/>
          <w:szCs w:val="28"/>
        </w:rPr>
        <w:fldChar w:fldCharType="separate"/>
      </w:r>
      <w:r>
        <w:rPr>
          <w:rFonts w:hint="eastAsia" w:ascii="仿宋_GB2312" w:eastAsia="仿宋_GB2312"/>
          <w:b w:val="0"/>
          <w:szCs w:val="28"/>
        </w:rPr>
        <w:t>150</w:t>
      </w:r>
      <w:r>
        <w:rPr>
          <w:rFonts w:hint="eastAsia" w:ascii="仿宋_GB2312" w:eastAsia="仿宋_GB2312"/>
          <w:b w:val="0"/>
          <w:szCs w:val="28"/>
        </w:rPr>
        <w:fldChar w:fldCharType="end"/>
      </w:r>
      <w:r>
        <w:rPr>
          <w:rFonts w:hint="eastAsia" w:ascii="仿宋_GB2312" w:eastAsia="仿宋_GB2312"/>
          <w:b w:val="0"/>
          <w:szCs w:val="28"/>
        </w:rPr>
        <w:fldChar w:fldCharType="end"/>
      </w:r>
    </w:p>
    <w:p w14:paraId="541DF94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"_Toc169700352" </w:instrText>
      </w:r>
      <w:r>
        <w:fldChar w:fldCharType="separate"/>
      </w:r>
      <w:r>
        <w:rPr>
          <w:rStyle w:val="43"/>
          <w:rFonts w:hint="eastAsia" w:ascii="仿宋_GB2312" w:hAnsi="仿宋" w:eastAsia="仿宋_GB2312" w:cs="仿宋"/>
          <w:sz w:val="28"/>
          <w:szCs w:val="28"/>
        </w:rPr>
        <w:t>6.1安全文明施工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_Toc169700352 \h </w:instrText>
      </w:r>
      <w:r>
        <w:rPr>
          <w:rFonts w:hint="eastAsia" w:ascii="仿宋_GB2312" w:eastAsia="仿宋_GB2312"/>
          <w:sz w:val="28"/>
          <w:szCs w:val="28"/>
        </w:rPr>
        <w:fldChar w:fldCharType="separate"/>
      </w:r>
      <w:r>
        <w:rPr>
          <w:rFonts w:hint="eastAsia" w:ascii="仿宋_GB2312" w:eastAsia="仿宋_GB2312"/>
          <w:sz w:val="28"/>
          <w:szCs w:val="28"/>
        </w:rPr>
        <w:t>150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8867B67">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"_Toc169700353" </w:instrText>
      </w:r>
      <w:r>
        <w:fldChar w:fldCharType="separate"/>
      </w:r>
      <w:r>
        <w:rPr>
          <w:rStyle w:val="43"/>
          <w:rFonts w:hint="eastAsia" w:ascii="仿宋_GB2312" w:hAnsi="仿宋" w:eastAsia="仿宋_GB2312" w:cs="仿宋"/>
          <w:sz w:val="28"/>
          <w:szCs w:val="28"/>
        </w:rPr>
        <w:t>6.2安全文明创优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_Toc169700353 \h </w:instrText>
      </w:r>
      <w:r>
        <w:rPr>
          <w:rFonts w:hint="eastAsia" w:ascii="仿宋_GB2312" w:eastAsia="仿宋_GB2312"/>
          <w:sz w:val="28"/>
          <w:szCs w:val="28"/>
        </w:rPr>
        <w:fldChar w:fldCharType="separate"/>
      </w:r>
      <w:r>
        <w:rPr>
          <w:rFonts w:hint="eastAsia" w:ascii="仿宋_GB2312" w:eastAsia="仿宋_GB2312"/>
          <w:sz w:val="28"/>
          <w:szCs w:val="28"/>
        </w:rPr>
        <w:t>150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BB9729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"_Toc169700354" </w:instrText>
      </w:r>
      <w:r>
        <w:fldChar w:fldCharType="separate"/>
      </w:r>
      <w:r>
        <w:rPr>
          <w:rStyle w:val="43"/>
          <w:rFonts w:hint="eastAsia" w:ascii="仿宋_GB2312" w:hAnsi="仿宋" w:eastAsia="仿宋_GB2312" w:cs="仿宋"/>
          <w:sz w:val="28"/>
          <w:szCs w:val="28"/>
        </w:rPr>
        <w:t>6.3劳动用工与职业健康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_Toc169700354 \h </w:instrText>
      </w:r>
      <w:r>
        <w:rPr>
          <w:rFonts w:hint="eastAsia" w:ascii="仿宋_GB2312" w:eastAsia="仿宋_GB2312"/>
          <w:sz w:val="28"/>
          <w:szCs w:val="28"/>
        </w:rPr>
        <w:fldChar w:fldCharType="separate"/>
      </w:r>
      <w:r>
        <w:rPr>
          <w:rFonts w:hint="eastAsia" w:ascii="仿宋_GB2312" w:eastAsia="仿宋_GB2312"/>
          <w:sz w:val="28"/>
          <w:szCs w:val="28"/>
        </w:rPr>
        <w:t>151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A292F6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"_Toc169700355" </w:instrText>
      </w:r>
      <w:r>
        <w:fldChar w:fldCharType="separate"/>
      </w:r>
      <w:r>
        <w:rPr>
          <w:rStyle w:val="43"/>
          <w:rFonts w:hint="eastAsia" w:ascii="仿宋_GB2312" w:hAnsi="仿宋" w:eastAsia="仿宋_GB2312" w:cs="仿宋"/>
          <w:sz w:val="28"/>
          <w:szCs w:val="28"/>
        </w:rPr>
        <w:t>6.4环境保护</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_Toc169700355 \h </w:instrText>
      </w:r>
      <w:r>
        <w:rPr>
          <w:rFonts w:hint="eastAsia" w:ascii="仿宋_GB2312" w:eastAsia="仿宋_GB2312"/>
          <w:sz w:val="28"/>
          <w:szCs w:val="28"/>
        </w:rPr>
        <w:fldChar w:fldCharType="separate"/>
      </w:r>
      <w:r>
        <w:rPr>
          <w:rFonts w:hint="eastAsia" w:ascii="仿宋_GB2312" w:eastAsia="仿宋_GB2312"/>
          <w:sz w:val="28"/>
          <w:szCs w:val="28"/>
        </w:rPr>
        <w:t>151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0FB91B2">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"_Toc169700356" </w:instrText>
      </w:r>
      <w:r>
        <w:fldChar w:fldCharType="separate"/>
      </w:r>
      <w:r>
        <w:rPr>
          <w:rStyle w:val="43"/>
          <w:rFonts w:hint="eastAsia" w:ascii="仿宋_GB2312" w:hAnsi="仿宋" w:eastAsia="仿宋_GB2312" w:cs="仿宋"/>
          <w:b w:val="0"/>
          <w:szCs w:val="28"/>
        </w:rPr>
        <w:t>7. 工期和进度</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_Toc169700356 \h </w:instrText>
      </w:r>
      <w:r>
        <w:rPr>
          <w:rFonts w:hint="eastAsia" w:ascii="仿宋_GB2312" w:eastAsia="仿宋_GB2312"/>
          <w:b w:val="0"/>
          <w:szCs w:val="28"/>
        </w:rPr>
        <w:fldChar w:fldCharType="separate"/>
      </w:r>
      <w:r>
        <w:rPr>
          <w:rFonts w:hint="eastAsia" w:ascii="仿宋_GB2312" w:eastAsia="仿宋_GB2312"/>
          <w:b w:val="0"/>
          <w:szCs w:val="28"/>
        </w:rPr>
        <w:t>151</w:t>
      </w:r>
      <w:r>
        <w:rPr>
          <w:rFonts w:hint="eastAsia" w:ascii="仿宋_GB2312" w:eastAsia="仿宋_GB2312"/>
          <w:b w:val="0"/>
          <w:szCs w:val="28"/>
        </w:rPr>
        <w:fldChar w:fldCharType="end"/>
      </w:r>
      <w:r>
        <w:rPr>
          <w:rFonts w:hint="eastAsia" w:ascii="仿宋_GB2312" w:eastAsia="仿宋_GB2312"/>
          <w:b w:val="0"/>
          <w:szCs w:val="28"/>
        </w:rPr>
        <w:fldChar w:fldCharType="end"/>
      </w:r>
    </w:p>
    <w:p w14:paraId="7C1F98C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"_Toc169700357" </w:instrText>
      </w:r>
      <w:r>
        <w:fldChar w:fldCharType="separate"/>
      </w:r>
      <w:r>
        <w:rPr>
          <w:rStyle w:val="43"/>
          <w:rFonts w:hint="eastAsia" w:ascii="仿宋_GB2312" w:hAnsi="仿宋" w:eastAsia="仿宋_GB2312" w:cs="仿宋"/>
          <w:sz w:val="28"/>
          <w:szCs w:val="28"/>
        </w:rPr>
        <w:t>7.1 施工组织设计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_Toc169700357 \h </w:instrText>
      </w:r>
      <w:r>
        <w:rPr>
          <w:rFonts w:hint="eastAsia" w:ascii="仿宋_GB2312" w:eastAsia="仿宋_GB2312"/>
          <w:sz w:val="28"/>
          <w:szCs w:val="28"/>
        </w:rPr>
        <w:fldChar w:fldCharType="separate"/>
      </w:r>
      <w:r>
        <w:rPr>
          <w:rFonts w:hint="eastAsia" w:ascii="仿宋_GB2312" w:eastAsia="仿宋_GB2312"/>
          <w:sz w:val="28"/>
          <w:szCs w:val="28"/>
        </w:rPr>
        <w:t>151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B436AA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"_Toc169700358" </w:instrText>
      </w:r>
      <w:r>
        <w:fldChar w:fldCharType="separate"/>
      </w:r>
      <w:r>
        <w:rPr>
          <w:rStyle w:val="43"/>
          <w:rFonts w:hint="eastAsia" w:ascii="仿宋_GB2312" w:hAnsi="仿宋" w:eastAsia="仿宋_GB2312" w:cs="仿宋"/>
          <w:sz w:val="28"/>
          <w:szCs w:val="28"/>
        </w:rPr>
        <w:t>7.2 施工进度计划</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_Toc169700358 \h </w:instrText>
      </w:r>
      <w:r>
        <w:rPr>
          <w:rFonts w:hint="eastAsia" w:ascii="仿宋_GB2312" w:eastAsia="仿宋_GB2312"/>
          <w:sz w:val="28"/>
          <w:szCs w:val="28"/>
        </w:rPr>
        <w:fldChar w:fldCharType="separate"/>
      </w:r>
      <w:r>
        <w:rPr>
          <w:rFonts w:hint="eastAsia" w:ascii="仿宋_GB2312" w:eastAsia="仿宋_GB2312"/>
          <w:sz w:val="28"/>
          <w:szCs w:val="28"/>
        </w:rPr>
        <w:t>151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E8CE61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"_Toc169700359" </w:instrText>
      </w:r>
      <w:r>
        <w:fldChar w:fldCharType="separate"/>
      </w:r>
      <w:r>
        <w:rPr>
          <w:rStyle w:val="43"/>
          <w:rFonts w:hint="eastAsia" w:ascii="仿宋_GB2312" w:hAnsi="仿宋" w:eastAsia="仿宋_GB2312" w:cs="仿宋"/>
          <w:sz w:val="28"/>
          <w:szCs w:val="28"/>
        </w:rPr>
        <w:t>7.3 开工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_Toc169700359 \h </w:instrText>
      </w:r>
      <w:r>
        <w:rPr>
          <w:rFonts w:hint="eastAsia" w:ascii="仿宋_GB2312" w:eastAsia="仿宋_GB2312"/>
          <w:sz w:val="28"/>
          <w:szCs w:val="28"/>
        </w:rPr>
        <w:fldChar w:fldCharType="separate"/>
      </w:r>
      <w:r>
        <w:rPr>
          <w:rFonts w:hint="eastAsia" w:ascii="仿宋_GB2312" w:eastAsia="仿宋_GB2312"/>
          <w:sz w:val="28"/>
          <w:szCs w:val="28"/>
        </w:rPr>
        <w:t>152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6235C5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"_Toc169700360" </w:instrText>
      </w:r>
      <w:r>
        <w:fldChar w:fldCharType="separate"/>
      </w:r>
      <w:r>
        <w:rPr>
          <w:rStyle w:val="43"/>
          <w:rFonts w:hint="eastAsia" w:ascii="仿宋_GB2312" w:hAnsi="仿宋" w:eastAsia="仿宋_GB2312" w:cs="仿宋"/>
          <w:sz w:val="28"/>
          <w:szCs w:val="28"/>
        </w:rPr>
        <w:t>7.4 测量放线</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_Toc169700360 \h </w:instrText>
      </w:r>
      <w:r>
        <w:rPr>
          <w:rFonts w:hint="eastAsia" w:ascii="仿宋_GB2312" w:eastAsia="仿宋_GB2312"/>
          <w:sz w:val="28"/>
          <w:szCs w:val="28"/>
        </w:rPr>
        <w:fldChar w:fldCharType="separate"/>
      </w:r>
      <w:r>
        <w:rPr>
          <w:rFonts w:hint="eastAsia" w:ascii="仿宋_GB2312" w:eastAsia="仿宋_GB2312"/>
          <w:sz w:val="28"/>
          <w:szCs w:val="28"/>
        </w:rPr>
        <w:t>152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E250EC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"_Toc169700361" </w:instrText>
      </w:r>
      <w:r>
        <w:fldChar w:fldCharType="separate"/>
      </w:r>
      <w:r>
        <w:rPr>
          <w:rStyle w:val="43"/>
          <w:rFonts w:hint="eastAsia" w:ascii="仿宋_GB2312" w:hAnsi="仿宋" w:eastAsia="仿宋_GB2312" w:cs="仿宋"/>
          <w:sz w:val="28"/>
          <w:szCs w:val="28"/>
        </w:rPr>
        <w:t>7.5 工期延误</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_Toc169700361 \h </w:instrText>
      </w:r>
      <w:r>
        <w:rPr>
          <w:rFonts w:hint="eastAsia" w:ascii="仿宋_GB2312" w:eastAsia="仿宋_GB2312"/>
          <w:sz w:val="28"/>
          <w:szCs w:val="28"/>
        </w:rPr>
        <w:fldChar w:fldCharType="separate"/>
      </w:r>
      <w:r>
        <w:rPr>
          <w:rFonts w:hint="eastAsia" w:ascii="仿宋_GB2312" w:eastAsia="仿宋_GB2312"/>
          <w:sz w:val="28"/>
          <w:szCs w:val="28"/>
        </w:rPr>
        <w:t>152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B87960A">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"_Toc169700362" </w:instrText>
      </w:r>
      <w:r>
        <w:fldChar w:fldCharType="separate"/>
      </w:r>
      <w:r>
        <w:rPr>
          <w:rStyle w:val="43"/>
          <w:rFonts w:hint="eastAsia" w:ascii="仿宋_GB2312" w:hAnsi="仿宋" w:eastAsia="仿宋_GB2312" w:cs="仿宋"/>
          <w:sz w:val="28"/>
          <w:szCs w:val="28"/>
        </w:rPr>
        <w:t>7.6 不利物质条件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_Toc169700362 \h </w:instrText>
      </w:r>
      <w:r>
        <w:rPr>
          <w:rFonts w:hint="eastAsia" w:ascii="仿宋_GB2312" w:eastAsia="仿宋_GB2312"/>
          <w:sz w:val="28"/>
          <w:szCs w:val="28"/>
        </w:rPr>
        <w:fldChar w:fldCharType="separate"/>
      </w:r>
      <w:r>
        <w:rPr>
          <w:rFonts w:hint="eastAsia" w:ascii="仿宋_GB2312" w:eastAsia="仿宋_GB2312"/>
          <w:sz w:val="28"/>
          <w:szCs w:val="28"/>
        </w:rPr>
        <w:t>153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41337B4">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"_Toc169700363" </w:instrText>
      </w:r>
      <w:r>
        <w:fldChar w:fldCharType="separate"/>
      </w:r>
      <w:r>
        <w:rPr>
          <w:rStyle w:val="43"/>
          <w:rFonts w:hint="eastAsia" w:ascii="仿宋_GB2312" w:hAnsi="仿宋" w:eastAsia="仿宋_GB2312" w:cs="仿宋"/>
          <w:sz w:val="28"/>
          <w:szCs w:val="28"/>
        </w:rPr>
        <w:t>7.7异常恶劣的气候条件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_Toc169700363 \h </w:instrText>
      </w:r>
      <w:r>
        <w:rPr>
          <w:rFonts w:hint="eastAsia" w:ascii="仿宋_GB2312" w:eastAsia="仿宋_GB2312"/>
          <w:sz w:val="28"/>
          <w:szCs w:val="28"/>
        </w:rPr>
        <w:fldChar w:fldCharType="separate"/>
      </w:r>
      <w:r>
        <w:rPr>
          <w:rFonts w:hint="eastAsia" w:ascii="仿宋_GB2312" w:eastAsia="仿宋_GB2312"/>
          <w:sz w:val="28"/>
          <w:szCs w:val="28"/>
        </w:rPr>
        <w:t>153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D1DAFE7">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"_Toc169700364" </w:instrText>
      </w:r>
      <w:r>
        <w:fldChar w:fldCharType="separate"/>
      </w:r>
      <w:r>
        <w:rPr>
          <w:rStyle w:val="43"/>
          <w:rFonts w:hint="eastAsia" w:ascii="仿宋_GB2312" w:hAnsi="仿宋" w:eastAsia="仿宋_GB2312" w:cs="仿宋"/>
          <w:sz w:val="28"/>
          <w:szCs w:val="28"/>
        </w:rPr>
        <w:t>7.9 提前竣工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_Toc169700364 \h </w:instrText>
      </w:r>
      <w:r>
        <w:rPr>
          <w:rFonts w:hint="eastAsia" w:ascii="仿宋_GB2312" w:eastAsia="仿宋_GB2312"/>
          <w:sz w:val="28"/>
          <w:szCs w:val="28"/>
        </w:rPr>
        <w:fldChar w:fldCharType="separate"/>
      </w:r>
      <w:r>
        <w:rPr>
          <w:rFonts w:hint="eastAsia" w:ascii="仿宋_GB2312" w:eastAsia="仿宋_GB2312"/>
          <w:sz w:val="28"/>
          <w:szCs w:val="28"/>
        </w:rPr>
        <w:t>153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7F25DB0">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"_Toc169700365" </w:instrText>
      </w:r>
      <w:r>
        <w:fldChar w:fldCharType="separate"/>
      </w:r>
      <w:r>
        <w:rPr>
          <w:rStyle w:val="43"/>
          <w:rFonts w:hint="eastAsia" w:ascii="仿宋_GB2312" w:hAnsi="仿宋" w:eastAsia="仿宋_GB2312" w:cs="仿宋"/>
          <w:b w:val="0"/>
          <w:szCs w:val="28"/>
        </w:rPr>
        <w:t>8. 材料与设备</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_Toc169700365 \h </w:instrText>
      </w:r>
      <w:r>
        <w:rPr>
          <w:rFonts w:hint="eastAsia" w:ascii="仿宋_GB2312" w:eastAsia="仿宋_GB2312"/>
          <w:b w:val="0"/>
          <w:szCs w:val="28"/>
        </w:rPr>
        <w:fldChar w:fldCharType="separate"/>
      </w:r>
      <w:r>
        <w:rPr>
          <w:rFonts w:hint="eastAsia" w:ascii="仿宋_GB2312" w:eastAsia="仿宋_GB2312"/>
          <w:b w:val="0"/>
          <w:szCs w:val="28"/>
        </w:rPr>
        <w:t>153</w:t>
      </w:r>
      <w:r>
        <w:rPr>
          <w:rFonts w:hint="eastAsia" w:ascii="仿宋_GB2312" w:eastAsia="仿宋_GB2312"/>
          <w:b w:val="0"/>
          <w:szCs w:val="28"/>
        </w:rPr>
        <w:fldChar w:fldCharType="end"/>
      </w:r>
      <w:r>
        <w:rPr>
          <w:rFonts w:hint="eastAsia" w:ascii="仿宋_GB2312" w:eastAsia="仿宋_GB2312"/>
          <w:b w:val="0"/>
          <w:szCs w:val="28"/>
        </w:rPr>
        <w:fldChar w:fldCharType="end"/>
      </w:r>
    </w:p>
    <w:p w14:paraId="33CEA3E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"_Toc169700366" </w:instrText>
      </w:r>
      <w:r>
        <w:fldChar w:fldCharType="separate"/>
      </w:r>
      <w:r>
        <w:rPr>
          <w:rStyle w:val="43"/>
          <w:rFonts w:hint="eastAsia" w:ascii="仿宋_GB2312" w:hAnsi="仿宋" w:eastAsia="仿宋_GB2312" w:cs="仿宋"/>
          <w:sz w:val="28"/>
          <w:szCs w:val="28"/>
        </w:rPr>
        <w:t>8.5发包人供应材料设备的结算</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_Toc169700366 \h </w:instrText>
      </w:r>
      <w:r>
        <w:rPr>
          <w:rFonts w:hint="eastAsia" w:ascii="仿宋_GB2312" w:eastAsia="仿宋_GB2312"/>
          <w:sz w:val="28"/>
          <w:szCs w:val="28"/>
        </w:rPr>
        <w:fldChar w:fldCharType="separate"/>
      </w:r>
      <w:r>
        <w:rPr>
          <w:rFonts w:hint="eastAsia" w:ascii="仿宋_GB2312" w:eastAsia="仿宋_GB2312"/>
          <w:sz w:val="28"/>
          <w:szCs w:val="28"/>
        </w:rPr>
        <w:t>153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1F68BC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"_Toc169700367" </w:instrText>
      </w:r>
      <w:r>
        <w:fldChar w:fldCharType="separate"/>
      </w:r>
      <w:r>
        <w:rPr>
          <w:rStyle w:val="43"/>
          <w:rFonts w:hint="eastAsia" w:ascii="仿宋_GB2312" w:hAnsi="仿宋" w:eastAsia="仿宋_GB2312" w:cs="仿宋"/>
          <w:sz w:val="28"/>
          <w:szCs w:val="28"/>
        </w:rPr>
        <w:t>8.7 样品</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_Toc169700367 \h </w:instrText>
      </w:r>
      <w:r>
        <w:rPr>
          <w:rFonts w:hint="eastAsia" w:ascii="仿宋_GB2312" w:eastAsia="仿宋_GB2312"/>
          <w:sz w:val="28"/>
          <w:szCs w:val="28"/>
        </w:rPr>
        <w:fldChar w:fldCharType="separate"/>
      </w:r>
      <w:r>
        <w:rPr>
          <w:rFonts w:hint="eastAsia" w:ascii="仿宋_GB2312" w:eastAsia="仿宋_GB2312"/>
          <w:sz w:val="28"/>
          <w:szCs w:val="28"/>
        </w:rPr>
        <w:t>154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91ED677">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"_Toc169700368" </w:instrText>
      </w:r>
      <w:r>
        <w:fldChar w:fldCharType="separate"/>
      </w:r>
      <w:r>
        <w:rPr>
          <w:rStyle w:val="43"/>
          <w:rFonts w:hint="eastAsia" w:ascii="仿宋_GB2312" w:hAnsi="仿宋" w:eastAsia="仿宋_GB2312" w:cs="仿宋"/>
          <w:sz w:val="28"/>
          <w:szCs w:val="28"/>
        </w:rPr>
        <w:t>8.9 施工设备和临时设施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_Toc169700368 \h </w:instrText>
      </w:r>
      <w:r>
        <w:rPr>
          <w:rFonts w:hint="eastAsia" w:ascii="仿宋_GB2312" w:eastAsia="仿宋_GB2312"/>
          <w:sz w:val="28"/>
          <w:szCs w:val="28"/>
        </w:rPr>
        <w:fldChar w:fldCharType="separate"/>
      </w:r>
      <w:r>
        <w:rPr>
          <w:rFonts w:hint="eastAsia" w:ascii="仿宋_GB2312" w:eastAsia="仿宋_GB2312"/>
          <w:sz w:val="28"/>
          <w:szCs w:val="28"/>
        </w:rPr>
        <w:t>154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47615A3">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"_Toc169700369" </w:instrText>
      </w:r>
      <w:r>
        <w:fldChar w:fldCharType="separate"/>
      </w:r>
      <w:r>
        <w:rPr>
          <w:rStyle w:val="43"/>
          <w:rFonts w:hint="eastAsia" w:ascii="仿宋_GB2312" w:hAnsi="仿宋" w:eastAsia="仿宋_GB2312" w:cs="仿宋"/>
          <w:sz w:val="28"/>
          <w:szCs w:val="28"/>
        </w:rPr>
        <w:t>8.11 现场合作</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_Toc169700369 \h </w:instrText>
      </w:r>
      <w:r>
        <w:rPr>
          <w:rFonts w:hint="eastAsia" w:ascii="仿宋_GB2312" w:eastAsia="仿宋_GB2312"/>
          <w:sz w:val="28"/>
          <w:szCs w:val="28"/>
        </w:rPr>
        <w:fldChar w:fldCharType="separate"/>
      </w:r>
      <w:r>
        <w:rPr>
          <w:rFonts w:hint="eastAsia" w:ascii="仿宋_GB2312" w:eastAsia="仿宋_GB2312"/>
          <w:sz w:val="28"/>
          <w:szCs w:val="28"/>
        </w:rPr>
        <w:t>154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1DA1A82">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"_Toc169700370" </w:instrText>
      </w:r>
      <w:r>
        <w:fldChar w:fldCharType="separate"/>
      </w:r>
      <w:r>
        <w:rPr>
          <w:rStyle w:val="43"/>
          <w:rFonts w:hint="eastAsia" w:ascii="仿宋_GB2312" w:hAnsi="仿宋" w:eastAsia="仿宋_GB2312" w:cs="仿宋"/>
          <w:b w:val="0"/>
          <w:szCs w:val="28"/>
        </w:rPr>
        <w:t>9. 试验与检验</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_Toc169700370 \h </w:instrText>
      </w:r>
      <w:r>
        <w:rPr>
          <w:rFonts w:hint="eastAsia" w:ascii="仿宋_GB2312" w:eastAsia="仿宋_GB2312"/>
          <w:b w:val="0"/>
          <w:szCs w:val="28"/>
        </w:rPr>
        <w:fldChar w:fldCharType="separate"/>
      </w:r>
      <w:r>
        <w:rPr>
          <w:rFonts w:hint="eastAsia" w:ascii="仿宋_GB2312" w:eastAsia="仿宋_GB2312"/>
          <w:b w:val="0"/>
          <w:szCs w:val="28"/>
        </w:rPr>
        <w:t>154</w:t>
      </w:r>
      <w:r>
        <w:rPr>
          <w:rFonts w:hint="eastAsia" w:ascii="仿宋_GB2312" w:eastAsia="仿宋_GB2312"/>
          <w:b w:val="0"/>
          <w:szCs w:val="28"/>
        </w:rPr>
        <w:fldChar w:fldCharType="end"/>
      </w:r>
      <w:r>
        <w:rPr>
          <w:rFonts w:hint="eastAsia" w:ascii="仿宋_GB2312" w:eastAsia="仿宋_GB2312"/>
          <w:b w:val="0"/>
          <w:szCs w:val="28"/>
        </w:rPr>
        <w:fldChar w:fldCharType="end"/>
      </w:r>
    </w:p>
    <w:p w14:paraId="7825832D">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"_Toc169700371" </w:instrText>
      </w:r>
      <w:r>
        <w:fldChar w:fldCharType="separate"/>
      </w:r>
      <w:r>
        <w:rPr>
          <w:rStyle w:val="43"/>
          <w:rFonts w:hint="eastAsia" w:ascii="仿宋_GB2312" w:hAnsi="仿宋" w:eastAsia="仿宋_GB2312" w:cs="仿宋"/>
          <w:sz w:val="28"/>
          <w:szCs w:val="28"/>
        </w:rPr>
        <w:t>9.1试验设备与试验人员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_Toc169700371 \h </w:instrText>
      </w:r>
      <w:r>
        <w:rPr>
          <w:rFonts w:hint="eastAsia" w:ascii="仿宋_GB2312" w:eastAsia="仿宋_GB2312"/>
          <w:sz w:val="28"/>
          <w:szCs w:val="28"/>
        </w:rPr>
        <w:fldChar w:fldCharType="separate"/>
      </w:r>
      <w:r>
        <w:rPr>
          <w:rFonts w:hint="eastAsia" w:ascii="仿宋_GB2312" w:eastAsia="仿宋_GB2312"/>
          <w:sz w:val="28"/>
          <w:szCs w:val="28"/>
        </w:rPr>
        <w:t>154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CBDAD1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"_Toc169700372" </w:instrText>
      </w:r>
      <w:r>
        <w:fldChar w:fldCharType="separate"/>
      </w:r>
      <w:r>
        <w:rPr>
          <w:rStyle w:val="43"/>
          <w:rFonts w:hint="eastAsia" w:ascii="仿宋_GB2312" w:hAnsi="仿宋" w:eastAsia="仿宋_GB2312" w:cs="仿宋"/>
          <w:sz w:val="28"/>
          <w:szCs w:val="28"/>
        </w:rPr>
        <w:t>9.4 现场工艺试验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_Toc169700372 \h </w:instrText>
      </w:r>
      <w:r>
        <w:rPr>
          <w:rFonts w:hint="eastAsia" w:ascii="仿宋_GB2312" w:eastAsia="仿宋_GB2312"/>
          <w:sz w:val="28"/>
          <w:szCs w:val="28"/>
        </w:rPr>
        <w:fldChar w:fldCharType="separate"/>
      </w:r>
      <w:r>
        <w:rPr>
          <w:rFonts w:hint="eastAsia" w:ascii="仿宋_GB2312" w:eastAsia="仿宋_GB2312"/>
          <w:sz w:val="28"/>
          <w:szCs w:val="28"/>
        </w:rPr>
        <w:t>155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D4D62C6">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"_Toc169700373" </w:instrText>
      </w:r>
      <w:r>
        <w:fldChar w:fldCharType="separate"/>
      </w:r>
      <w:r>
        <w:rPr>
          <w:rStyle w:val="43"/>
          <w:rFonts w:hint="eastAsia" w:ascii="仿宋_GB2312" w:hAnsi="仿宋" w:eastAsia="仿宋_GB2312" w:cs="仿宋"/>
          <w:b w:val="0"/>
          <w:szCs w:val="28"/>
        </w:rPr>
        <w:t>10. 变更</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_Toc169700373 \h </w:instrText>
      </w:r>
      <w:r>
        <w:rPr>
          <w:rFonts w:hint="eastAsia" w:ascii="仿宋_GB2312" w:eastAsia="仿宋_GB2312"/>
          <w:b w:val="0"/>
          <w:szCs w:val="28"/>
        </w:rPr>
        <w:fldChar w:fldCharType="separate"/>
      </w:r>
      <w:r>
        <w:rPr>
          <w:rFonts w:hint="eastAsia" w:ascii="仿宋_GB2312" w:eastAsia="仿宋_GB2312"/>
          <w:b w:val="0"/>
          <w:szCs w:val="28"/>
        </w:rPr>
        <w:t>155</w:t>
      </w:r>
      <w:r>
        <w:rPr>
          <w:rFonts w:hint="eastAsia" w:ascii="仿宋_GB2312" w:eastAsia="仿宋_GB2312"/>
          <w:b w:val="0"/>
          <w:szCs w:val="28"/>
        </w:rPr>
        <w:fldChar w:fldCharType="end"/>
      </w:r>
      <w:r>
        <w:rPr>
          <w:rFonts w:hint="eastAsia" w:ascii="仿宋_GB2312" w:eastAsia="仿宋_GB2312"/>
          <w:b w:val="0"/>
          <w:szCs w:val="28"/>
        </w:rPr>
        <w:fldChar w:fldCharType="end"/>
      </w:r>
    </w:p>
    <w:p w14:paraId="4515CDA4">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"_Toc169700374" </w:instrText>
      </w:r>
      <w:r>
        <w:fldChar w:fldCharType="separate"/>
      </w:r>
      <w:r>
        <w:rPr>
          <w:rStyle w:val="43"/>
          <w:rFonts w:hint="eastAsia" w:ascii="仿宋_GB2312" w:hAnsi="仿宋" w:eastAsia="仿宋_GB2312" w:cs="仿宋"/>
          <w:sz w:val="28"/>
          <w:szCs w:val="28"/>
        </w:rPr>
        <w:t>10.1变更的范围</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_Toc169700374 \h </w:instrText>
      </w:r>
      <w:r>
        <w:rPr>
          <w:rFonts w:hint="eastAsia" w:ascii="仿宋_GB2312" w:eastAsia="仿宋_GB2312"/>
          <w:sz w:val="28"/>
          <w:szCs w:val="28"/>
        </w:rPr>
        <w:fldChar w:fldCharType="separate"/>
      </w:r>
      <w:r>
        <w:rPr>
          <w:rFonts w:hint="eastAsia" w:ascii="仿宋_GB2312" w:eastAsia="仿宋_GB2312"/>
          <w:sz w:val="28"/>
          <w:szCs w:val="28"/>
        </w:rPr>
        <w:t>155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B76B1B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"_Toc169700375" </w:instrText>
      </w:r>
      <w:r>
        <w:fldChar w:fldCharType="separate"/>
      </w:r>
      <w:r>
        <w:rPr>
          <w:rStyle w:val="43"/>
          <w:rFonts w:hint="eastAsia" w:ascii="仿宋_GB2312" w:hAnsi="仿宋" w:eastAsia="仿宋_GB2312" w:cs="仿宋"/>
          <w:sz w:val="28"/>
          <w:szCs w:val="28"/>
        </w:rPr>
        <w:t>10.4 变更估价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_Toc169700375 \h </w:instrText>
      </w:r>
      <w:r>
        <w:rPr>
          <w:rFonts w:hint="eastAsia" w:ascii="仿宋_GB2312" w:eastAsia="仿宋_GB2312"/>
          <w:sz w:val="28"/>
          <w:szCs w:val="28"/>
        </w:rPr>
        <w:fldChar w:fldCharType="separate"/>
      </w:r>
      <w:r>
        <w:rPr>
          <w:rFonts w:hint="eastAsia" w:ascii="仿宋_GB2312" w:eastAsia="仿宋_GB2312"/>
          <w:sz w:val="28"/>
          <w:szCs w:val="28"/>
        </w:rPr>
        <w:t>155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05C0917">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"_Toc169700376" </w:instrText>
      </w:r>
      <w:r>
        <w:fldChar w:fldCharType="separate"/>
      </w:r>
      <w:r>
        <w:rPr>
          <w:rStyle w:val="43"/>
          <w:rFonts w:hint="eastAsia" w:ascii="仿宋_GB2312" w:hAnsi="仿宋" w:eastAsia="仿宋_GB2312" w:cs="仿宋"/>
          <w:sz w:val="28"/>
          <w:szCs w:val="28"/>
        </w:rPr>
        <w:t>10.5承包人的合理化建议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_Toc169700376 \h </w:instrText>
      </w:r>
      <w:r>
        <w:rPr>
          <w:rFonts w:hint="eastAsia" w:ascii="仿宋_GB2312" w:eastAsia="仿宋_GB2312"/>
          <w:sz w:val="28"/>
          <w:szCs w:val="28"/>
        </w:rPr>
        <w:fldChar w:fldCharType="separate"/>
      </w:r>
      <w:r>
        <w:rPr>
          <w:rFonts w:hint="eastAsia" w:ascii="仿宋_GB2312" w:eastAsia="仿宋_GB2312"/>
          <w:sz w:val="28"/>
          <w:szCs w:val="28"/>
        </w:rPr>
        <w:t>155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5FCF2DE">
      <w:pPr>
        <w:pStyle w:val="20"/>
        <w:tabs>
          <w:tab w:val="right" w:leader="dot" w:pos="8295"/>
          <w:tab w:val="right" w:leader="dot" w:pos="8810"/>
        </w:tabs>
        <w:rPr>
          <w:rFonts w:ascii="仿宋_GB2312" w:hAnsi="仿宋" w:eastAsia="仿宋_GB2312" w:cstheme="minorBidi"/>
          <w:sz w:val="28"/>
          <w:szCs w:val="28"/>
        </w:rPr>
      </w:pPr>
      <w:r>
        <w:fldChar w:fldCharType="begin"/>
      </w:r>
      <w:r>
        <w:instrText xml:space="preserve"> HYPERLINK \l "_Toc169700377" </w:instrText>
      </w:r>
      <w:r>
        <w:fldChar w:fldCharType="separate"/>
      </w:r>
      <w:r>
        <w:rPr>
          <w:rStyle w:val="43"/>
          <w:rFonts w:hint="eastAsia" w:ascii="仿宋_GB2312" w:hAnsi="仿宋" w:eastAsia="仿宋_GB2312" w:cs="仿宋"/>
          <w:sz w:val="28"/>
          <w:szCs w:val="28"/>
        </w:rPr>
        <w:t>10.7取消工作或工程的补偿</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_Toc169700377 \h </w:instrText>
      </w:r>
      <w:r>
        <w:rPr>
          <w:rFonts w:hint="eastAsia" w:ascii="仿宋_GB2312" w:eastAsia="仿宋_GB2312"/>
          <w:sz w:val="28"/>
          <w:szCs w:val="28"/>
        </w:rPr>
        <w:fldChar w:fldCharType="separate"/>
      </w:r>
      <w:r>
        <w:rPr>
          <w:rFonts w:hint="eastAsia" w:ascii="仿宋_GB2312" w:eastAsia="仿宋_GB2312"/>
          <w:sz w:val="28"/>
          <w:szCs w:val="28"/>
        </w:rPr>
        <w:t>156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9421AF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"_Toc169700378" </w:instrText>
      </w:r>
      <w:r>
        <w:fldChar w:fldCharType="separate"/>
      </w:r>
      <w:r>
        <w:rPr>
          <w:rStyle w:val="43"/>
          <w:rFonts w:hint="eastAsia" w:ascii="仿宋_GB2312" w:hAnsi="仿宋" w:eastAsia="仿宋_GB2312" w:cs="仿宋"/>
          <w:sz w:val="28"/>
          <w:szCs w:val="28"/>
        </w:rPr>
        <w:t>10.8 暂估价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_Toc169700378 \h </w:instrText>
      </w:r>
      <w:r>
        <w:rPr>
          <w:rFonts w:hint="eastAsia" w:ascii="仿宋_GB2312" w:eastAsia="仿宋_GB2312"/>
          <w:sz w:val="28"/>
          <w:szCs w:val="28"/>
        </w:rPr>
        <w:fldChar w:fldCharType="separate"/>
      </w:r>
      <w:r>
        <w:rPr>
          <w:rFonts w:hint="eastAsia" w:ascii="仿宋_GB2312" w:eastAsia="仿宋_GB2312"/>
          <w:sz w:val="28"/>
          <w:szCs w:val="28"/>
        </w:rPr>
        <w:t>156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B17A7F0">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"_Toc169700379" </w:instrText>
      </w:r>
      <w:r>
        <w:fldChar w:fldCharType="separate"/>
      </w:r>
      <w:r>
        <w:rPr>
          <w:rStyle w:val="43"/>
          <w:rFonts w:hint="eastAsia" w:ascii="仿宋_GB2312" w:hAnsi="仿宋" w:eastAsia="仿宋_GB2312" w:cs="仿宋"/>
          <w:sz w:val="28"/>
          <w:szCs w:val="28"/>
        </w:rPr>
        <w:t>10.9 暂列金额</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_Toc169700379 \h </w:instrText>
      </w:r>
      <w:r>
        <w:rPr>
          <w:rFonts w:hint="eastAsia" w:ascii="仿宋_GB2312" w:eastAsia="仿宋_GB2312"/>
          <w:sz w:val="28"/>
          <w:szCs w:val="28"/>
        </w:rPr>
        <w:fldChar w:fldCharType="separate"/>
      </w:r>
      <w:r>
        <w:rPr>
          <w:rFonts w:hint="eastAsia" w:ascii="仿宋_GB2312" w:eastAsia="仿宋_GB2312"/>
          <w:sz w:val="28"/>
          <w:szCs w:val="28"/>
        </w:rPr>
        <w:t>156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6CCF291">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"_Toc169700380" </w:instrText>
      </w:r>
      <w:r>
        <w:fldChar w:fldCharType="separate"/>
      </w:r>
      <w:r>
        <w:rPr>
          <w:rStyle w:val="43"/>
          <w:rFonts w:hint="eastAsia" w:ascii="仿宋_GB2312" w:hAnsi="仿宋" w:eastAsia="仿宋_GB2312" w:cs="仿宋"/>
          <w:b w:val="0"/>
          <w:szCs w:val="28"/>
        </w:rPr>
        <w:t>11. 价格调整</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_Toc169700380 \h </w:instrText>
      </w:r>
      <w:r>
        <w:rPr>
          <w:rFonts w:hint="eastAsia" w:ascii="仿宋_GB2312" w:eastAsia="仿宋_GB2312"/>
          <w:b w:val="0"/>
          <w:szCs w:val="28"/>
        </w:rPr>
        <w:fldChar w:fldCharType="separate"/>
      </w:r>
      <w:r>
        <w:rPr>
          <w:rFonts w:hint="eastAsia" w:ascii="仿宋_GB2312" w:eastAsia="仿宋_GB2312"/>
          <w:b w:val="0"/>
          <w:szCs w:val="28"/>
        </w:rPr>
        <w:t>157</w:t>
      </w:r>
      <w:r>
        <w:rPr>
          <w:rFonts w:hint="eastAsia" w:ascii="仿宋_GB2312" w:eastAsia="仿宋_GB2312"/>
          <w:b w:val="0"/>
          <w:szCs w:val="28"/>
        </w:rPr>
        <w:fldChar w:fldCharType="end"/>
      </w:r>
      <w:r>
        <w:rPr>
          <w:rFonts w:hint="eastAsia" w:ascii="仿宋_GB2312" w:eastAsia="仿宋_GB2312"/>
          <w:b w:val="0"/>
          <w:szCs w:val="28"/>
        </w:rPr>
        <w:fldChar w:fldCharType="end"/>
      </w:r>
    </w:p>
    <w:p w14:paraId="71B909A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"_Toc169700381" </w:instrText>
      </w:r>
      <w:r>
        <w:fldChar w:fldCharType="separate"/>
      </w:r>
      <w:r>
        <w:rPr>
          <w:rStyle w:val="43"/>
          <w:rFonts w:hint="eastAsia" w:ascii="仿宋_GB2312" w:hAnsi="仿宋" w:eastAsia="仿宋_GB2312" w:cs="仿宋"/>
          <w:sz w:val="28"/>
          <w:szCs w:val="28"/>
        </w:rPr>
        <w:t>11.1 市场价格波动引起的调整</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_Toc169700381 \h </w:instrText>
      </w:r>
      <w:r>
        <w:rPr>
          <w:rFonts w:hint="eastAsia" w:ascii="仿宋_GB2312" w:eastAsia="仿宋_GB2312"/>
          <w:sz w:val="28"/>
          <w:szCs w:val="28"/>
        </w:rPr>
        <w:fldChar w:fldCharType="separate"/>
      </w:r>
      <w:r>
        <w:rPr>
          <w:rFonts w:hint="eastAsia" w:ascii="仿宋_GB2312" w:eastAsia="仿宋_GB2312"/>
          <w:sz w:val="28"/>
          <w:szCs w:val="28"/>
        </w:rPr>
        <w:t>157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9A4437B">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"_Toc169700382" </w:instrText>
      </w:r>
      <w:r>
        <w:fldChar w:fldCharType="separate"/>
      </w:r>
      <w:r>
        <w:rPr>
          <w:rStyle w:val="43"/>
          <w:rFonts w:hint="eastAsia" w:ascii="仿宋_GB2312" w:hAnsi="仿宋" w:eastAsia="仿宋_GB2312" w:cs="仿宋"/>
          <w:b w:val="0"/>
          <w:szCs w:val="28"/>
        </w:rPr>
        <w:t>12. 合同价格、计量与支付</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_Toc169700382 \h </w:instrText>
      </w:r>
      <w:r>
        <w:rPr>
          <w:rFonts w:hint="eastAsia" w:ascii="仿宋_GB2312" w:eastAsia="仿宋_GB2312"/>
          <w:b w:val="0"/>
          <w:szCs w:val="28"/>
        </w:rPr>
        <w:fldChar w:fldCharType="separate"/>
      </w:r>
      <w:r>
        <w:rPr>
          <w:rFonts w:hint="eastAsia" w:ascii="仿宋_GB2312" w:eastAsia="仿宋_GB2312"/>
          <w:b w:val="0"/>
          <w:szCs w:val="28"/>
        </w:rPr>
        <w:t>159</w:t>
      </w:r>
      <w:r>
        <w:rPr>
          <w:rFonts w:hint="eastAsia" w:ascii="仿宋_GB2312" w:eastAsia="仿宋_GB2312"/>
          <w:b w:val="0"/>
          <w:szCs w:val="28"/>
        </w:rPr>
        <w:fldChar w:fldCharType="end"/>
      </w:r>
      <w:r>
        <w:rPr>
          <w:rFonts w:hint="eastAsia" w:ascii="仿宋_GB2312" w:eastAsia="仿宋_GB2312"/>
          <w:b w:val="0"/>
          <w:szCs w:val="28"/>
        </w:rPr>
        <w:fldChar w:fldCharType="end"/>
      </w:r>
    </w:p>
    <w:p w14:paraId="48C6A7C0">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"_Toc169700383" </w:instrText>
      </w:r>
      <w:r>
        <w:fldChar w:fldCharType="separate"/>
      </w:r>
      <w:r>
        <w:rPr>
          <w:rStyle w:val="43"/>
          <w:rFonts w:hint="eastAsia" w:ascii="仿宋_GB2312" w:hAnsi="仿宋" w:eastAsia="仿宋_GB2312" w:cs="仿宋"/>
          <w:sz w:val="28"/>
          <w:szCs w:val="28"/>
        </w:rPr>
        <w:t>12.1 合同价格形式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_Toc169700383 \h </w:instrText>
      </w:r>
      <w:r>
        <w:rPr>
          <w:rFonts w:hint="eastAsia" w:ascii="仿宋_GB2312" w:eastAsia="仿宋_GB2312"/>
          <w:sz w:val="28"/>
          <w:szCs w:val="28"/>
        </w:rPr>
        <w:fldChar w:fldCharType="separate"/>
      </w:r>
      <w:r>
        <w:rPr>
          <w:rFonts w:hint="eastAsia" w:ascii="仿宋_GB2312" w:eastAsia="仿宋_GB2312"/>
          <w:sz w:val="28"/>
          <w:szCs w:val="28"/>
        </w:rPr>
        <w:t>159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E7F8754">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"_Toc169700384" </w:instrText>
      </w:r>
      <w:r>
        <w:fldChar w:fldCharType="separate"/>
      </w:r>
      <w:r>
        <w:rPr>
          <w:rStyle w:val="43"/>
          <w:rFonts w:hint="eastAsia" w:ascii="仿宋_GB2312" w:hAnsi="仿宋" w:eastAsia="仿宋_GB2312" w:cs="仿宋"/>
          <w:sz w:val="28"/>
          <w:szCs w:val="28"/>
        </w:rPr>
        <w:t>12.2 计量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_Toc169700384 \h </w:instrText>
      </w:r>
      <w:r>
        <w:rPr>
          <w:rFonts w:hint="eastAsia" w:ascii="仿宋_GB2312" w:eastAsia="仿宋_GB2312"/>
          <w:sz w:val="28"/>
          <w:szCs w:val="28"/>
        </w:rPr>
        <w:fldChar w:fldCharType="separate"/>
      </w:r>
      <w:r>
        <w:rPr>
          <w:rFonts w:hint="eastAsia" w:ascii="仿宋_GB2312" w:eastAsia="仿宋_GB2312"/>
          <w:sz w:val="28"/>
          <w:szCs w:val="28"/>
        </w:rPr>
        <w:t>160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643157A">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"_Toc169700385" </w:instrText>
      </w:r>
      <w:r>
        <w:fldChar w:fldCharType="separate"/>
      </w:r>
      <w:r>
        <w:rPr>
          <w:rStyle w:val="43"/>
          <w:rFonts w:hint="eastAsia" w:ascii="仿宋_GB2312" w:hAnsi="仿宋" w:eastAsia="仿宋_GB2312" w:cs="仿宋"/>
          <w:sz w:val="28"/>
          <w:szCs w:val="28"/>
        </w:rPr>
        <w:t>12.3 工程价款支付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_Toc169700385 \h </w:instrText>
      </w:r>
      <w:r>
        <w:rPr>
          <w:rFonts w:hint="eastAsia" w:ascii="仿宋_GB2312" w:eastAsia="仿宋_GB2312"/>
          <w:sz w:val="28"/>
          <w:szCs w:val="28"/>
        </w:rPr>
        <w:fldChar w:fldCharType="separate"/>
      </w:r>
      <w:r>
        <w:rPr>
          <w:rFonts w:hint="eastAsia" w:ascii="仿宋_GB2312" w:eastAsia="仿宋_GB2312"/>
          <w:sz w:val="28"/>
          <w:szCs w:val="28"/>
        </w:rPr>
        <w:t>161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80CAAD7">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"_Toc169700386" </w:instrText>
      </w:r>
      <w:r>
        <w:fldChar w:fldCharType="separate"/>
      </w:r>
      <w:r>
        <w:rPr>
          <w:rStyle w:val="43"/>
          <w:rFonts w:hint="eastAsia" w:ascii="仿宋_GB2312" w:hAnsi="仿宋" w:eastAsia="仿宋_GB2312" w:cs="仿宋"/>
          <w:b w:val="0"/>
          <w:szCs w:val="28"/>
        </w:rPr>
        <w:t>13. 验收和工程试车</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_Toc169700386 \h </w:instrText>
      </w:r>
      <w:r>
        <w:rPr>
          <w:rFonts w:hint="eastAsia" w:ascii="仿宋_GB2312" w:eastAsia="仿宋_GB2312"/>
          <w:b w:val="0"/>
          <w:szCs w:val="28"/>
        </w:rPr>
        <w:fldChar w:fldCharType="separate"/>
      </w:r>
      <w:r>
        <w:rPr>
          <w:rFonts w:hint="eastAsia" w:ascii="仿宋_GB2312" w:eastAsia="仿宋_GB2312"/>
          <w:b w:val="0"/>
          <w:szCs w:val="28"/>
        </w:rPr>
        <w:t>162</w:t>
      </w:r>
      <w:r>
        <w:rPr>
          <w:rFonts w:hint="eastAsia" w:ascii="仿宋_GB2312" w:eastAsia="仿宋_GB2312"/>
          <w:b w:val="0"/>
          <w:szCs w:val="28"/>
        </w:rPr>
        <w:fldChar w:fldCharType="end"/>
      </w:r>
      <w:r>
        <w:rPr>
          <w:rFonts w:hint="eastAsia" w:ascii="仿宋_GB2312" w:eastAsia="仿宋_GB2312"/>
          <w:b w:val="0"/>
          <w:szCs w:val="28"/>
        </w:rPr>
        <w:fldChar w:fldCharType="end"/>
      </w:r>
    </w:p>
    <w:p w14:paraId="31AF559A">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"_Toc169700387" </w:instrText>
      </w:r>
      <w:r>
        <w:fldChar w:fldCharType="separate"/>
      </w:r>
      <w:r>
        <w:rPr>
          <w:rStyle w:val="43"/>
          <w:rFonts w:hint="eastAsia" w:ascii="仿宋_GB2312" w:hAnsi="仿宋" w:eastAsia="仿宋_GB2312" w:cs="仿宋"/>
          <w:sz w:val="28"/>
          <w:szCs w:val="28"/>
        </w:rPr>
        <w:t>13.1 分部分项工程验收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_Toc169700387 \h </w:instrText>
      </w:r>
      <w:r>
        <w:rPr>
          <w:rFonts w:hint="eastAsia" w:ascii="仿宋_GB2312" w:eastAsia="仿宋_GB2312"/>
          <w:sz w:val="28"/>
          <w:szCs w:val="28"/>
        </w:rPr>
        <w:fldChar w:fldCharType="separate"/>
      </w:r>
      <w:r>
        <w:rPr>
          <w:rFonts w:hint="eastAsia" w:ascii="仿宋_GB2312" w:eastAsia="仿宋_GB2312"/>
          <w:sz w:val="28"/>
          <w:szCs w:val="28"/>
        </w:rPr>
        <w:t>162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E1EE868">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"_Toc169700388" </w:instrText>
      </w:r>
      <w:r>
        <w:fldChar w:fldCharType="separate"/>
      </w:r>
      <w:r>
        <w:rPr>
          <w:rStyle w:val="43"/>
          <w:rFonts w:hint="eastAsia" w:ascii="仿宋_GB2312" w:hAnsi="仿宋" w:eastAsia="仿宋_GB2312" w:cs="仿宋"/>
          <w:sz w:val="28"/>
          <w:szCs w:val="28"/>
        </w:rPr>
        <w:t>13.2 竣工验收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_Toc169700388 \h </w:instrText>
      </w:r>
      <w:r>
        <w:rPr>
          <w:rFonts w:hint="eastAsia" w:ascii="仿宋_GB2312" w:eastAsia="仿宋_GB2312"/>
          <w:sz w:val="28"/>
          <w:szCs w:val="28"/>
        </w:rPr>
        <w:fldChar w:fldCharType="separate"/>
      </w:r>
      <w:r>
        <w:rPr>
          <w:rFonts w:hint="eastAsia" w:ascii="仿宋_GB2312" w:eastAsia="仿宋_GB2312"/>
          <w:sz w:val="28"/>
          <w:szCs w:val="28"/>
        </w:rPr>
        <w:t>162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C10CCA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"_Toc169700389" </w:instrText>
      </w:r>
      <w:r>
        <w:fldChar w:fldCharType="separate"/>
      </w:r>
      <w:r>
        <w:rPr>
          <w:rStyle w:val="43"/>
          <w:rFonts w:hint="eastAsia" w:ascii="仿宋_GB2312" w:hAnsi="仿宋" w:eastAsia="仿宋_GB2312" w:cs="仿宋"/>
          <w:sz w:val="28"/>
          <w:szCs w:val="28"/>
        </w:rPr>
        <w:t>13.3 工程试车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_Toc169700389 \h </w:instrText>
      </w:r>
      <w:r>
        <w:rPr>
          <w:rFonts w:hint="eastAsia" w:ascii="仿宋_GB2312" w:eastAsia="仿宋_GB2312"/>
          <w:sz w:val="28"/>
          <w:szCs w:val="28"/>
        </w:rPr>
        <w:fldChar w:fldCharType="separate"/>
      </w:r>
      <w:r>
        <w:rPr>
          <w:rFonts w:hint="eastAsia" w:ascii="仿宋_GB2312" w:eastAsia="仿宋_GB2312"/>
          <w:sz w:val="28"/>
          <w:szCs w:val="28"/>
        </w:rPr>
        <w:t>163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EF150E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"_Toc169700390" </w:instrText>
      </w:r>
      <w:r>
        <w:fldChar w:fldCharType="separate"/>
      </w:r>
      <w:r>
        <w:rPr>
          <w:rStyle w:val="43"/>
          <w:rFonts w:hint="eastAsia" w:ascii="仿宋_GB2312" w:hAnsi="仿宋" w:eastAsia="仿宋_GB2312" w:cs="仿宋"/>
          <w:sz w:val="28"/>
          <w:szCs w:val="28"/>
        </w:rPr>
        <w:t>13.6 竣工退场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_Toc169700390 \h </w:instrText>
      </w:r>
      <w:r>
        <w:rPr>
          <w:rFonts w:hint="eastAsia" w:ascii="仿宋_GB2312" w:eastAsia="仿宋_GB2312"/>
          <w:sz w:val="28"/>
          <w:szCs w:val="28"/>
        </w:rPr>
        <w:fldChar w:fldCharType="separate"/>
      </w:r>
      <w:r>
        <w:rPr>
          <w:rFonts w:hint="eastAsia" w:ascii="仿宋_GB2312" w:eastAsia="仿宋_GB2312"/>
          <w:sz w:val="28"/>
          <w:szCs w:val="28"/>
        </w:rPr>
        <w:t>164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1381F6C">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"_Toc169700391" </w:instrText>
      </w:r>
      <w:r>
        <w:fldChar w:fldCharType="separate"/>
      </w:r>
      <w:r>
        <w:rPr>
          <w:rStyle w:val="43"/>
          <w:rFonts w:hint="eastAsia" w:ascii="仿宋_GB2312" w:hAnsi="仿宋" w:eastAsia="仿宋_GB2312" w:cs="仿宋"/>
          <w:b w:val="0"/>
          <w:szCs w:val="28"/>
        </w:rPr>
        <w:t>14.结算</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_Toc169700391 \h </w:instrText>
      </w:r>
      <w:r>
        <w:rPr>
          <w:rFonts w:hint="eastAsia" w:ascii="仿宋_GB2312" w:eastAsia="仿宋_GB2312"/>
          <w:b w:val="0"/>
          <w:szCs w:val="28"/>
        </w:rPr>
        <w:fldChar w:fldCharType="separate"/>
      </w:r>
      <w:r>
        <w:rPr>
          <w:rFonts w:hint="eastAsia" w:ascii="仿宋_GB2312" w:eastAsia="仿宋_GB2312"/>
          <w:b w:val="0"/>
          <w:szCs w:val="28"/>
        </w:rPr>
        <w:t>164</w:t>
      </w:r>
      <w:r>
        <w:rPr>
          <w:rFonts w:hint="eastAsia" w:ascii="仿宋_GB2312" w:eastAsia="仿宋_GB2312"/>
          <w:b w:val="0"/>
          <w:szCs w:val="28"/>
        </w:rPr>
        <w:fldChar w:fldCharType="end"/>
      </w:r>
      <w:r>
        <w:rPr>
          <w:rFonts w:hint="eastAsia" w:ascii="仿宋_GB2312" w:eastAsia="仿宋_GB2312"/>
          <w:b w:val="0"/>
          <w:szCs w:val="28"/>
        </w:rPr>
        <w:fldChar w:fldCharType="end"/>
      </w:r>
    </w:p>
    <w:p w14:paraId="2BB13A64">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"_Toc169700392" </w:instrText>
      </w:r>
      <w:r>
        <w:fldChar w:fldCharType="separate"/>
      </w:r>
      <w:r>
        <w:rPr>
          <w:rStyle w:val="43"/>
          <w:rFonts w:hint="eastAsia" w:ascii="仿宋_GB2312" w:hAnsi="仿宋" w:eastAsia="仿宋_GB2312" w:cs="仿宋"/>
          <w:sz w:val="28"/>
          <w:szCs w:val="28"/>
        </w:rPr>
        <w:t>14.1 施工过程结算</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_Toc169700392 \h </w:instrText>
      </w:r>
      <w:r>
        <w:rPr>
          <w:rFonts w:hint="eastAsia" w:ascii="仿宋_GB2312" w:eastAsia="仿宋_GB2312"/>
          <w:sz w:val="28"/>
          <w:szCs w:val="28"/>
        </w:rPr>
        <w:fldChar w:fldCharType="separate"/>
      </w:r>
      <w:r>
        <w:rPr>
          <w:rFonts w:hint="eastAsia" w:ascii="仿宋_GB2312" w:eastAsia="仿宋_GB2312"/>
          <w:sz w:val="28"/>
          <w:szCs w:val="28"/>
        </w:rPr>
        <w:t>164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A61BAD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"_Toc169700393" </w:instrText>
      </w:r>
      <w:r>
        <w:fldChar w:fldCharType="separate"/>
      </w:r>
      <w:r>
        <w:rPr>
          <w:rStyle w:val="43"/>
          <w:rFonts w:hint="eastAsia" w:ascii="仿宋_GB2312" w:hAnsi="仿宋" w:eastAsia="仿宋_GB2312" w:cs="仿宋"/>
          <w:sz w:val="28"/>
          <w:szCs w:val="28"/>
        </w:rPr>
        <w:t>14.2 竣工结算</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_Toc169700393 \h </w:instrText>
      </w:r>
      <w:r>
        <w:rPr>
          <w:rFonts w:hint="eastAsia" w:ascii="仿宋_GB2312" w:eastAsia="仿宋_GB2312"/>
          <w:sz w:val="28"/>
          <w:szCs w:val="28"/>
        </w:rPr>
        <w:fldChar w:fldCharType="separate"/>
      </w:r>
      <w:r>
        <w:rPr>
          <w:rFonts w:hint="eastAsia" w:ascii="仿宋_GB2312" w:eastAsia="仿宋_GB2312"/>
          <w:sz w:val="28"/>
          <w:szCs w:val="28"/>
        </w:rPr>
        <w:t>165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F92FE4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"_Toc169700394" </w:instrText>
      </w:r>
      <w:r>
        <w:fldChar w:fldCharType="separate"/>
      </w:r>
      <w:r>
        <w:rPr>
          <w:rStyle w:val="43"/>
          <w:rFonts w:hint="eastAsia" w:ascii="仿宋_GB2312" w:hAnsi="仿宋" w:eastAsia="仿宋_GB2312" w:cs="仿宋"/>
          <w:sz w:val="28"/>
          <w:szCs w:val="28"/>
        </w:rPr>
        <w:t>14.4 最终结清</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_Toc169700394 \h </w:instrText>
      </w:r>
      <w:r>
        <w:rPr>
          <w:rFonts w:hint="eastAsia" w:ascii="仿宋_GB2312" w:eastAsia="仿宋_GB2312"/>
          <w:sz w:val="28"/>
          <w:szCs w:val="28"/>
        </w:rPr>
        <w:fldChar w:fldCharType="separate"/>
      </w:r>
      <w:r>
        <w:rPr>
          <w:rFonts w:hint="eastAsia" w:ascii="仿宋_GB2312" w:eastAsia="仿宋_GB2312"/>
          <w:sz w:val="28"/>
          <w:szCs w:val="28"/>
        </w:rPr>
        <w:t>166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41305CA">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"_Toc169700395" </w:instrText>
      </w:r>
      <w:r>
        <w:fldChar w:fldCharType="separate"/>
      </w:r>
      <w:r>
        <w:rPr>
          <w:rStyle w:val="43"/>
          <w:rFonts w:hint="eastAsia" w:ascii="仿宋_GB2312" w:hAnsi="仿宋" w:eastAsia="仿宋_GB2312" w:cs="仿宋"/>
          <w:b w:val="0"/>
          <w:szCs w:val="28"/>
        </w:rPr>
        <w:t>15. 缺陷责任期与保修</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_Toc169700395 \h </w:instrText>
      </w:r>
      <w:r>
        <w:rPr>
          <w:rFonts w:hint="eastAsia" w:ascii="仿宋_GB2312" w:eastAsia="仿宋_GB2312"/>
          <w:b w:val="0"/>
          <w:szCs w:val="28"/>
        </w:rPr>
        <w:fldChar w:fldCharType="separate"/>
      </w:r>
      <w:r>
        <w:rPr>
          <w:rFonts w:hint="eastAsia" w:ascii="仿宋_GB2312" w:eastAsia="仿宋_GB2312"/>
          <w:b w:val="0"/>
          <w:szCs w:val="28"/>
        </w:rPr>
        <w:t>167</w:t>
      </w:r>
      <w:r>
        <w:rPr>
          <w:rFonts w:hint="eastAsia" w:ascii="仿宋_GB2312" w:eastAsia="仿宋_GB2312"/>
          <w:b w:val="0"/>
          <w:szCs w:val="28"/>
        </w:rPr>
        <w:fldChar w:fldCharType="end"/>
      </w:r>
      <w:r>
        <w:rPr>
          <w:rFonts w:hint="eastAsia" w:ascii="仿宋_GB2312" w:eastAsia="仿宋_GB2312"/>
          <w:b w:val="0"/>
          <w:szCs w:val="28"/>
        </w:rPr>
        <w:fldChar w:fldCharType="end"/>
      </w:r>
    </w:p>
    <w:p w14:paraId="7225E2B7">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"_Toc169700396" </w:instrText>
      </w:r>
      <w:r>
        <w:fldChar w:fldCharType="separate"/>
      </w:r>
      <w:r>
        <w:rPr>
          <w:rStyle w:val="43"/>
          <w:rFonts w:hint="eastAsia" w:ascii="仿宋_GB2312" w:hAnsi="仿宋" w:eastAsia="仿宋_GB2312" w:cs="仿宋"/>
          <w:sz w:val="28"/>
          <w:szCs w:val="28"/>
        </w:rPr>
        <w:t>15.2缺陷责任期</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_Toc169700396 \h </w:instrText>
      </w:r>
      <w:r>
        <w:rPr>
          <w:rFonts w:hint="eastAsia" w:ascii="仿宋_GB2312" w:eastAsia="仿宋_GB2312"/>
          <w:sz w:val="28"/>
          <w:szCs w:val="28"/>
        </w:rPr>
        <w:fldChar w:fldCharType="separate"/>
      </w:r>
      <w:r>
        <w:rPr>
          <w:rFonts w:hint="eastAsia" w:ascii="仿宋_GB2312" w:eastAsia="仿宋_GB2312"/>
          <w:sz w:val="28"/>
          <w:szCs w:val="28"/>
        </w:rPr>
        <w:t>167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6C05784">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"_Toc169700397" </w:instrText>
      </w:r>
      <w:r>
        <w:fldChar w:fldCharType="separate"/>
      </w:r>
      <w:r>
        <w:rPr>
          <w:rStyle w:val="43"/>
          <w:rFonts w:hint="eastAsia" w:ascii="仿宋_GB2312" w:hAnsi="仿宋" w:eastAsia="仿宋_GB2312" w:cs="仿宋"/>
          <w:sz w:val="28"/>
          <w:szCs w:val="28"/>
        </w:rPr>
        <w:t>15.3 质量保证金</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_Toc169700397 \h </w:instrText>
      </w:r>
      <w:r>
        <w:rPr>
          <w:rFonts w:hint="eastAsia" w:ascii="仿宋_GB2312" w:eastAsia="仿宋_GB2312"/>
          <w:sz w:val="28"/>
          <w:szCs w:val="28"/>
        </w:rPr>
        <w:fldChar w:fldCharType="separate"/>
      </w:r>
      <w:r>
        <w:rPr>
          <w:rFonts w:hint="eastAsia" w:ascii="仿宋_GB2312" w:eastAsia="仿宋_GB2312"/>
          <w:sz w:val="28"/>
          <w:szCs w:val="28"/>
        </w:rPr>
        <w:t>167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EE643A1">
      <w:pPr>
        <w:pStyle w:val="20"/>
        <w:tabs>
          <w:tab w:val="right" w:leader="dot" w:pos="8295"/>
          <w:tab w:val="right" w:leader="dot" w:pos="8810"/>
        </w:tabs>
        <w:rPr>
          <w:rFonts w:ascii="仿宋_GB2312" w:hAnsi="仿宋" w:eastAsia="仿宋_GB2312" w:cstheme="minorBidi"/>
          <w:sz w:val="28"/>
          <w:szCs w:val="28"/>
        </w:rPr>
      </w:pPr>
      <w:r>
        <w:fldChar w:fldCharType="begin"/>
      </w:r>
      <w:r>
        <w:instrText xml:space="preserve"> HYPERLINK \l "_Toc169700398" </w:instrText>
      </w:r>
      <w:r>
        <w:fldChar w:fldCharType="separate"/>
      </w:r>
      <w:r>
        <w:rPr>
          <w:rStyle w:val="43"/>
          <w:rFonts w:hint="eastAsia" w:ascii="仿宋_GB2312" w:hAnsi="仿宋" w:eastAsia="仿宋_GB2312" w:cs="仿宋"/>
          <w:sz w:val="28"/>
          <w:szCs w:val="28"/>
        </w:rPr>
        <w:t>15.4保修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_Toc169700398 \h </w:instrText>
      </w:r>
      <w:r>
        <w:rPr>
          <w:rFonts w:hint="eastAsia" w:ascii="仿宋_GB2312" w:eastAsia="仿宋_GB2312"/>
          <w:sz w:val="28"/>
          <w:szCs w:val="28"/>
        </w:rPr>
        <w:fldChar w:fldCharType="separate"/>
      </w:r>
      <w:r>
        <w:rPr>
          <w:rFonts w:hint="eastAsia" w:ascii="仿宋_GB2312" w:eastAsia="仿宋_GB2312"/>
          <w:sz w:val="28"/>
          <w:szCs w:val="28"/>
        </w:rPr>
        <w:t>168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EEB99C2">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"_Toc169700399" </w:instrText>
      </w:r>
      <w:r>
        <w:fldChar w:fldCharType="separate"/>
      </w:r>
      <w:r>
        <w:rPr>
          <w:rStyle w:val="43"/>
          <w:rFonts w:hint="eastAsia" w:ascii="仿宋_GB2312" w:hAnsi="仿宋" w:eastAsia="仿宋_GB2312" w:cs="仿宋"/>
          <w:b w:val="0"/>
          <w:szCs w:val="28"/>
        </w:rPr>
        <w:t>16. 违约</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_Toc169700399 \h </w:instrText>
      </w:r>
      <w:r>
        <w:rPr>
          <w:rFonts w:hint="eastAsia" w:ascii="仿宋_GB2312" w:eastAsia="仿宋_GB2312"/>
          <w:b w:val="0"/>
          <w:szCs w:val="28"/>
        </w:rPr>
        <w:fldChar w:fldCharType="separate"/>
      </w:r>
      <w:r>
        <w:rPr>
          <w:rFonts w:hint="eastAsia" w:ascii="仿宋_GB2312" w:eastAsia="仿宋_GB2312"/>
          <w:b w:val="0"/>
          <w:szCs w:val="28"/>
        </w:rPr>
        <w:t>168</w:t>
      </w:r>
      <w:r>
        <w:rPr>
          <w:rFonts w:hint="eastAsia" w:ascii="仿宋_GB2312" w:eastAsia="仿宋_GB2312"/>
          <w:b w:val="0"/>
          <w:szCs w:val="28"/>
        </w:rPr>
        <w:fldChar w:fldCharType="end"/>
      </w:r>
      <w:r>
        <w:rPr>
          <w:rFonts w:hint="eastAsia" w:ascii="仿宋_GB2312" w:eastAsia="仿宋_GB2312"/>
          <w:b w:val="0"/>
          <w:szCs w:val="28"/>
        </w:rPr>
        <w:fldChar w:fldCharType="end"/>
      </w:r>
    </w:p>
    <w:p w14:paraId="7C34F3C3">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"_Toc169700400" </w:instrText>
      </w:r>
      <w:r>
        <w:fldChar w:fldCharType="separate"/>
      </w:r>
      <w:r>
        <w:rPr>
          <w:rStyle w:val="43"/>
          <w:rFonts w:hint="eastAsia" w:ascii="仿宋_GB2312" w:hAnsi="仿宋" w:eastAsia="仿宋_GB2312" w:cs="仿宋"/>
          <w:sz w:val="28"/>
          <w:szCs w:val="28"/>
        </w:rPr>
        <w:t>16.1 发包人违约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_Toc169700400 \h </w:instrText>
      </w:r>
      <w:r>
        <w:rPr>
          <w:rFonts w:hint="eastAsia" w:ascii="仿宋_GB2312" w:eastAsia="仿宋_GB2312"/>
          <w:sz w:val="28"/>
          <w:szCs w:val="28"/>
        </w:rPr>
        <w:fldChar w:fldCharType="separate"/>
      </w:r>
      <w:r>
        <w:rPr>
          <w:rFonts w:hint="eastAsia" w:ascii="仿宋_GB2312" w:eastAsia="仿宋_GB2312"/>
          <w:sz w:val="28"/>
          <w:szCs w:val="28"/>
        </w:rPr>
        <w:t>168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584049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"_Toc169700401" </w:instrText>
      </w:r>
      <w:r>
        <w:fldChar w:fldCharType="separate"/>
      </w:r>
      <w:r>
        <w:rPr>
          <w:rStyle w:val="43"/>
          <w:rFonts w:hint="eastAsia" w:ascii="仿宋_GB2312" w:hAnsi="仿宋" w:eastAsia="仿宋_GB2312" w:cs="仿宋"/>
          <w:sz w:val="28"/>
          <w:szCs w:val="28"/>
        </w:rPr>
        <w:t>16.2 承包人违约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_Toc169700401 \h </w:instrText>
      </w:r>
      <w:r>
        <w:rPr>
          <w:rFonts w:hint="eastAsia" w:ascii="仿宋_GB2312" w:eastAsia="仿宋_GB2312"/>
          <w:sz w:val="28"/>
          <w:szCs w:val="28"/>
        </w:rPr>
        <w:fldChar w:fldCharType="separate"/>
      </w:r>
      <w:r>
        <w:rPr>
          <w:rFonts w:hint="eastAsia" w:ascii="仿宋_GB2312" w:eastAsia="仿宋_GB2312"/>
          <w:sz w:val="28"/>
          <w:szCs w:val="28"/>
        </w:rPr>
        <w:t>169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206848F">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"_Toc169700402" </w:instrText>
      </w:r>
      <w:r>
        <w:fldChar w:fldCharType="separate"/>
      </w:r>
      <w:r>
        <w:rPr>
          <w:rStyle w:val="43"/>
          <w:rFonts w:hint="eastAsia" w:ascii="仿宋_GB2312" w:hAnsi="仿宋" w:eastAsia="仿宋_GB2312" w:cs="仿宋"/>
          <w:b w:val="0"/>
          <w:szCs w:val="28"/>
        </w:rPr>
        <w:t>17. 不可抗力</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_Toc169700402 \h </w:instrText>
      </w:r>
      <w:r>
        <w:rPr>
          <w:rFonts w:hint="eastAsia" w:ascii="仿宋_GB2312" w:eastAsia="仿宋_GB2312"/>
          <w:b w:val="0"/>
          <w:szCs w:val="28"/>
        </w:rPr>
        <w:fldChar w:fldCharType="separate"/>
      </w:r>
      <w:r>
        <w:rPr>
          <w:rFonts w:hint="eastAsia" w:ascii="仿宋_GB2312" w:eastAsia="仿宋_GB2312"/>
          <w:b w:val="0"/>
          <w:szCs w:val="28"/>
        </w:rPr>
        <w:t>170</w:t>
      </w:r>
      <w:r>
        <w:rPr>
          <w:rFonts w:hint="eastAsia" w:ascii="仿宋_GB2312" w:eastAsia="仿宋_GB2312"/>
          <w:b w:val="0"/>
          <w:szCs w:val="28"/>
        </w:rPr>
        <w:fldChar w:fldCharType="end"/>
      </w:r>
      <w:r>
        <w:rPr>
          <w:rFonts w:hint="eastAsia" w:ascii="仿宋_GB2312" w:eastAsia="仿宋_GB2312"/>
          <w:b w:val="0"/>
          <w:szCs w:val="28"/>
        </w:rPr>
        <w:fldChar w:fldCharType="end"/>
      </w:r>
    </w:p>
    <w:p w14:paraId="5F2A5CA3">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"_Toc169700403" </w:instrText>
      </w:r>
      <w:r>
        <w:fldChar w:fldCharType="separate"/>
      </w:r>
      <w:r>
        <w:rPr>
          <w:rStyle w:val="43"/>
          <w:rFonts w:hint="eastAsia" w:ascii="仿宋_GB2312" w:hAnsi="仿宋" w:eastAsia="仿宋_GB2312" w:cs="仿宋"/>
          <w:sz w:val="28"/>
          <w:szCs w:val="28"/>
        </w:rPr>
        <w:t>17.1 不可抗力的确认</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_Toc169700403 \h </w:instrText>
      </w:r>
      <w:r>
        <w:rPr>
          <w:rFonts w:hint="eastAsia" w:ascii="仿宋_GB2312" w:eastAsia="仿宋_GB2312"/>
          <w:sz w:val="28"/>
          <w:szCs w:val="28"/>
        </w:rPr>
        <w:fldChar w:fldCharType="separate"/>
      </w:r>
      <w:r>
        <w:rPr>
          <w:rFonts w:hint="eastAsia" w:ascii="仿宋_GB2312" w:eastAsia="仿宋_GB2312"/>
          <w:sz w:val="28"/>
          <w:szCs w:val="28"/>
        </w:rPr>
        <w:t>170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D98D0D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"_Toc169700404" </w:instrText>
      </w:r>
      <w:r>
        <w:fldChar w:fldCharType="separate"/>
      </w:r>
      <w:r>
        <w:rPr>
          <w:rStyle w:val="43"/>
          <w:rFonts w:hint="eastAsia" w:ascii="仿宋_GB2312" w:hAnsi="仿宋" w:eastAsia="仿宋_GB2312" w:cs="仿宋"/>
          <w:sz w:val="28"/>
          <w:szCs w:val="28"/>
        </w:rPr>
        <w:t>17.3 不可抗力后果的承担</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_Toc169700404 \h </w:instrText>
      </w:r>
      <w:r>
        <w:rPr>
          <w:rFonts w:hint="eastAsia" w:ascii="仿宋_GB2312" w:eastAsia="仿宋_GB2312"/>
          <w:sz w:val="28"/>
          <w:szCs w:val="28"/>
        </w:rPr>
        <w:fldChar w:fldCharType="separate"/>
      </w:r>
      <w:r>
        <w:rPr>
          <w:rFonts w:hint="eastAsia" w:ascii="仿宋_GB2312" w:eastAsia="仿宋_GB2312"/>
          <w:sz w:val="28"/>
          <w:szCs w:val="28"/>
        </w:rPr>
        <w:t>170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3EC75C8">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"_Toc169700405" </w:instrText>
      </w:r>
      <w:r>
        <w:fldChar w:fldCharType="separate"/>
      </w:r>
      <w:r>
        <w:rPr>
          <w:rStyle w:val="43"/>
          <w:rFonts w:hint="eastAsia" w:ascii="仿宋_GB2312" w:hAnsi="仿宋" w:eastAsia="仿宋_GB2312" w:cs="仿宋"/>
          <w:sz w:val="28"/>
          <w:szCs w:val="28"/>
        </w:rPr>
        <w:t>17.4 因不可抗力解除合同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_Toc169700405 \h </w:instrText>
      </w:r>
      <w:r>
        <w:rPr>
          <w:rFonts w:hint="eastAsia" w:ascii="仿宋_GB2312" w:eastAsia="仿宋_GB2312"/>
          <w:sz w:val="28"/>
          <w:szCs w:val="28"/>
        </w:rPr>
        <w:fldChar w:fldCharType="separate"/>
      </w:r>
      <w:r>
        <w:rPr>
          <w:rFonts w:hint="eastAsia" w:ascii="仿宋_GB2312" w:eastAsia="仿宋_GB2312"/>
          <w:sz w:val="28"/>
          <w:szCs w:val="28"/>
        </w:rPr>
        <w:t>170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755DCE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"_Toc169700406" </w:instrText>
      </w:r>
      <w:r>
        <w:fldChar w:fldCharType="separate"/>
      </w:r>
      <w:r>
        <w:rPr>
          <w:rStyle w:val="43"/>
          <w:rFonts w:hint="eastAsia" w:ascii="仿宋_GB2312" w:hAnsi="仿宋" w:eastAsia="仿宋_GB2312" w:cs="仿宋"/>
          <w:sz w:val="28"/>
          <w:szCs w:val="28"/>
        </w:rPr>
        <w:t>17.5 情势变更</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_Toc169700406 \h </w:instrText>
      </w:r>
      <w:r>
        <w:rPr>
          <w:rFonts w:hint="eastAsia" w:ascii="仿宋_GB2312" w:eastAsia="仿宋_GB2312"/>
          <w:sz w:val="28"/>
          <w:szCs w:val="28"/>
        </w:rPr>
        <w:fldChar w:fldCharType="separate"/>
      </w:r>
      <w:r>
        <w:rPr>
          <w:rFonts w:hint="eastAsia" w:ascii="仿宋_GB2312" w:eastAsia="仿宋_GB2312"/>
          <w:sz w:val="28"/>
          <w:szCs w:val="28"/>
        </w:rPr>
        <w:t>170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672185F">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"_Toc169700407" </w:instrText>
      </w:r>
      <w:r>
        <w:fldChar w:fldCharType="separate"/>
      </w:r>
      <w:r>
        <w:rPr>
          <w:rStyle w:val="43"/>
          <w:rFonts w:hint="eastAsia" w:ascii="仿宋_GB2312" w:hAnsi="仿宋" w:eastAsia="仿宋_GB2312" w:cs="仿宋"/>
          <w:b w:val="0"/>
          <w:szCs w:val="28"/>
        </w:rPr>
        <w:t>18. 保险</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_Toc169700407 \h </w:instrText>
      </w:r>
      <w:r>
        <w:rPr>
          <w:rFonts w:hint="eastAsia" w:ascii="仿宋_GB2312" w:eastAsia="仿宋_GB2312"/>
          <w:b w:val="0"/>
          <w:szCs w:val="28"/>
        </w:rPr>
        <w:fldChar w:fldCharType="separate"/>
      </w:r>
      <w:r>
        <w:rPr>
          <w:rFonts w:hint="eastAsia" w:ascii="仿宋_GB2312" w:eastAsia="仿宋_GB2312"/>
          <w:b w:val="0"/>
          <w:szCs w:val="28"/>
        </w:rPr>
        <w:t>170</w:t>
      </w:r>
      <w:r>
        <w:rPr>
          <w:rFonts w:hint="eastAsia" w:ascii="仿宋_GB2312" w:eastAsia="仿宋_GB2312"/>
          <w:b w:val="0"/>
          <w:szCs w:val="28"/>
        </w:rPr>
        <w:fldChar w:fldCharType="end"/>
      </w:r>
      <w:r>
        <w:rPr>
          <w:rFonts w:hint="eastAsia" w:ascii="仿宋_GB2312" w:eastAsia="仿宋_GB2312"/>
          <w:b w:val="0"/>
          <w:szCs w:val="28"/>
        </w:rPr>
        <w:fldChar w:fldCharType="end"/>
      </w:r>
    </w:p>
    <w:p w14:paraId="4D21BAF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"_Toc169700408" </w:instrText>
      </w:r>
      <w:r>
        <w:fldChar w:fldCharType="separate"/>
      </w:r>
      <w:r>
        <w:rPr>
          <w:rStyle w:val="43"/>
          <w:rFonts w:hint="eastAsia" w:ascii="仿宋_GB2312" w:hAnsi="仿宋" w:eastAsia="仿宋_GB2312" w:cs="仿宋"/>
          <w:sz w:val="28"/>
          <w:szCs w:val="28"/>
        </w:rPr>
        <w:t>18.1 工程保险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_Toc169700408 \h </w:instrText>
      </w:r>
      <w:r>
        <w:rPr>
          <w:rFonts w:hint="eastAsia" w:ascii="仿宋_GB2312" w:eastAsia="仿宋_GB2312"/>
          <w:sz w:val="28"/>
          <w:szCs w:val="28"/>
        </w:rPr>
        <w:fldChar w:fldCharType="separate"/>
      </w:r>
      <w:r>
        <w:rPr>
          <w:rFonts w:hint="eastAsia" w:ascii="仿宋_GB2312" w:eastAsia="仿宋_GB2312"/>
          <w:sz w:val="28"/>
          <w:szCs w:val="28"/>
        </w:rPr>
        <w:t>170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124FCA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"_Toc169700409" </w:instrText>
      </w:r>
      <w:r>
        <w:fldChar w:fldCharType="separate"/>
      </w:r>
      <w:r>
        <w:rPr>
          <w:rStyle w:val="43"/>
          <w:rFonts w:hint="eastAsia" w:ascii="仿宋_GB2312" w:hAnsi="仿宋" w:eastAsia="仿宋_GB2312" w:cs="仿宋"/>
          <w:sz w:val="28"/>
          <w:szCs w:val="28"/>
        </w:rPr>
        <w:t>18.4其他保险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_Toc169700409 \h </w:instrText>
      </w:r>
      <w:r>
        <w:rPr>
          <w:rFonts w:hint="eastAsia" w:ascii="仿宋_GB2312" w:eastAsia="仿宋_GB2312"/>
          <w:sz w:val="28"/>
          <w:szCs w:val="28"/>
        </w:rPr>
        <w:fldChar w:fldCharType="separate"/>
      </w:r>
      <w:r>
        <w:rPr>
          <w:rFonts w:hint="eastAsia" w:ascii="仿宋_GB2312" w:eastAsia="仿宋_GB2312"/>
          <w:sz w:val="28"/>
          <w:szCs w:val="28"/>
        </w:rPr>
        <w:t>171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D92D78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"_Toc169700410" </w:instrText>
      </w:r>
      <w:r>
        <w:fldChar w:fldCharType="separate"/>
      </w:r>
      <w:r>
        <w:rPr>
          <w:rStyle w:val="43"/>
          <w:rFonts w:hint="eastAsia" w:ascii="仿宋_GB2312" w:hAnsi="仿宋" w:eastAsia="仿宋_GB2312" w:cs="仿宋"/>
          <w:sz w:val="28"/>
          <w:szCs w:val="28"/>
        </w:rPr>
        <w:t>18.5持续保险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_Toc169700410 \h </w:instrText>
      </w:r>
      <w:r>
        <w:rPr>
          <w:rFonts w:hint="eastAsia" w:ascii="仿宋_GB2312" w:eastAsia="仿宋_GB2312"/>
          <w:sz w:val="28"/>
          <w:szCs w:val="28"/>
        </w:rPr>
        <w:fldChar w:fldCharType="separate"/>
      </w:r>
      <w:r>
        <w:rPr>
          <w:rFonts w:hint="eastAsia" w:ascii="仿宋_GB2312" w:eastAsia="仿宋_GB2312"/>
          <w:sz w:val="28"/>
          <w:szCs w:val="28"/>
        </w:rPr>
        <w:t>171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BE912C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"_Toc169700411" </w:instrText>
      </w:r>
      <w:r>
        <w:fldChar w:fldCharType="separate"/>
      </w:r>
      <w:r>
        <w:rPr>
          <w:rStyle w:val="43"/>
          <w:rFonts w:hint="eastAsia" w:ascii="仿宋_GB2312" w:hAnsi="仿宋" w:eastAsia="仿宋_GB2312" w:cs="仿宋"/>
          <w:sz w:val="28"/>
          <w:szCs w:val="28"/>
        </w:rPr>
        <w:t>18.8 通知义务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_Toc169700411 \h </w:instrText>
      </w:r>
      <w:r>
        <w:rPr>
          <w:rFonts w:hint="eastAsia" w:ascii="仿宋_GB2312" w:eastAsia="仿宋_GB2312"/>
          <w:sz w:val="28"/>
          <w:szCs w:val="28"/>
        </w:rPr>
        <w:fldChar w:fldCharType="separate"/>
      </w:r>
      <w:r>
        <w:rPr>
          <w:rFonts w:hint="eastAsia" w:ascii="仿宋_GB2312" w:eastAsia="仿宋_GB2312"/>
          <w:sz w:val="28"/>
          <w:szCs w:val="28"/>
        </w:rPr>
        <w:t>171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360531D">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"_Toc169700412" </w:instrText>
      </w:r>
      <w:r>
        <w:fldChar w:fldCharType="separate"/>
      </w:r>
      <w:r>
        <w:rPr>
          <w:rStyle w:val="43"/>
          <w:rFonts w:hint="eastAsia" w:ascii="仿宋_GB2312" w:hAnsi="仿宋" w:eastAsia="仿宋_GB2312" w:cs="仿宋"/>
          <w:b w:val="0"/>
          <w:szCs w:val="28"/>
        </w:rPr>
        <w:t>20. 争议解决</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_Toc169700412 \h </w:instrText>
      </w:r>
      <w:r>
        <w:rPr>
          <w:rFonts w:hint="eastAsia" w:ascii="仿宋_GB2312" w:eastAsia="仿宋_GB2312"/>
          <w:b w:val="0"/>
          <w:szCs w:val="28"/>
        </w:rPr>
        <w:fldChar w:fldCharType="separate"/>
      </w:r>
      <w:r>
        <w:rPr>
          <w:rFonts w:hint="eastAsia" w:ascii="仿宋_GB2312" w:eastAsia="仿宋_GB2312"/>
          <w:b w:val="0"/>
          <w:szCs w:val="28"/>
        </w:rPr>
        <w:t>171</w:t>
      </w:r>
      <w:r>
        <w:rPr>
          <w:rFonts w:hint="eastAsia" w:ascii="仿宋_GB2312" w:eastAsia="仿宋_GB2312"/>
          <w:b w:val="0"/>
          <w:szCs w:val="28"/>
        </w:rPr>
        <w:fldChar w:fldCharType="end"/>
      </w:r>
      <w:r>
        <w:rPr>
          <w:rFonts w:hint="eastAsia" w:ascii="仿宋_GB2312" w:eastAsia="仿宋_GB2312"/>
          <w:b w:val="0"/>
          <w:szCs w:val="28"/>
        </w:rPr>
        <w:fldChar w:fldCharType="end"/>
      </w:r>
    </w:p>
    <w:p w14:paraId="2DD47F43">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"_Toc169700413" </w:instrText>
      </w:r>
      <w:r>
        <w:fldChar w:fldCharType="separate"/>
      </w:r>
      <w:r>
        <w:rPr>
          <w:rStyle w:val="43"/>
          <w:rFonts w:hint="eastAsia" w:ascii="仿宋_GB2312" w:hAnsi="仿宋" w:eastAsia="仿宋_GB2312" w:cs="仿宋"/>
          <w:sz w:val="28"/>
          <w:szCs w:val="28"/>
        </w:rPr>
        <w:t>20.2 争议评审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_Toc169700413 \h </w:instrText>
      </w:r>
      <w:r>
        <w:rPr>
          <w:rFonts w:hint="eastAsia" w:ascii="仿宋_GB2312" w:eastAsia="仿宋_GB2312"/>
          <w:sz w:val="28"/>
          <w:szCs w:val="28"/>
        </w:rPr>
        <w:fldChar w:fldCharType="separate"/>
      </w:r>
      <w:r>
        <w:rPr>
          <w:rFonts w:hint="eastAsia" w:ascii="仿宋_GB2312" w:eastAsia="仿宋_GB2312"/>
          <w:sz w:val="28"/>
          <w:szCs w:val="28"/>
        </w:rPr>
        <w:t>171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222D8DE">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"_Toc169700414" </w:instrText>
      </w:r>
      <w:r>
        <w:fldChar w:fldCharType="separate"/>
      </w:r>
      <w:r>
        <w:rPr>
          <w:rStyle w:val="43"/>
          <w:rFonts w:hint="eastAsia" w:ascii="仿宋_GB2312" w:hAnsi="仿宋" w:eastAsia="仿宋_GB2312" w:cs="仿宋"/>
          <w:sz w:val="28"/>
          <w:szCs w:val="28"/>
        </w:rPr>
        <w:t>20.3调解</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_Toc169700414 \h </w:instrText>
      </w:r>
      <w:r>
        <w:rPr>
          <w:rFonts w:hint="eastAsia" w:ascii="仿宋_GB2312" w:eastAsia="仿宋_GB2312"/>
          <w:sz w:val="28"/>
          <w:szCs w:val="28"/>
        </w:rPr>
        <w:fldChar w:fldCharType="separate"/>
      </w:r>
      <w:r>
        <w:rPr>
          <w:rFonts w:hint="eastAsia" w:ascii="仿宋_GB2312" w:eastAsia="仿宋_GB2312"/>
          <w:sz w:val="28"/>
          <w:szCs w:val="28"/>
        </w:rPr>
        <w:t>171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945B7B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"_Toc169700415" </w:instrText>
      </w:r>
      <w:r>
        <w:fldChar w:fldCharType="separate"/>
      </w:r>
      <w:r>
        <w:rPr>
          <w:rStyle w:val="43"/>
          <w:rFonts w:hint="eastAsia" w:ascii="仿宋_GB2312" w:hAnsi="仿宋" w:eastAsia="仿宋_GB2312" w:cs="仿宋"/>
          <w:sz w:val="28"/>
          <w:szCs w:val="28"/>
        </w:rPr>
        <w:t>20.4仲裁或诉讼</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_Toc169700415 \h </w:instrText>
      </w:r>
      <w:r>
        <w:rPr>
          <w:rFonts w:hint="eastAsia" w:ascii="仿宋_GB2312" w:eastAsia="仿宋_GB2312"/>
          <w:sz w:val="28"/>
          <w:szCs w:val="28"/>
        </w:rPr>
        <w:fldChar w:fldCharType="separate"/>
      </w:r>
      <w:r>
        <w:rPr>
          <w:rFonts w:hint="eastAsia" w:ascii="仿宋_GB2312" w:eastAsia="仿宋_GB2312"/>
          <w:sz w:val="28"/>
          <w:szCs w:val="28"/>
        </w:rPr>
        <w:t>172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7A70A7F">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"_Toc169700416" </w:instrText>
      </w:r>
      <w:r>
        <w:fldChar w:fldCharType="separate"/>
      </w:r>
      <w:r>
        <w:rPr>
          <w:rStyle w:val="43"/>
          <w:rFonts w:hint="eastAsia" w:ascii="仿宋_GB2312" w:hAnsi="仿宋" w:eastAsia="仿宋_GB2312" w:cs="仿宋"/>
          <w:sz w:val="28"/>
          <w:szCs w:val="28"/>
        </w:rPr>
        <w:t>20.5评估机构和鉴定机构的选择</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_Toc169700416 \h </w:instrText>
      </w:r>
      <w:r>
        <w:rPr>
          <w:rFonts w:hint="eastAsia" w:ascii="仿宋_GB2312" w:eastAsia="仿宋_GB2312"/>
          <w:sz w:val="28"/>
          <w:szCs w:val="28"/>
        </w:rPr>
        <w:fldChar w:fldCharType="separate"/>
      </w:r>
      <w:r>
        <w:rPr>
          <w:rFonts w:hint="eastAsia" w:ascii="仿宋_GB2312" w:eastAsia="仿宋_GB2312"/>
          <w:sz w:val="28"/>
          <w:szCs w:val="28"/>
        </w:rPr>
        <w:t>172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BDFF36B">
      <w:pPr>
        <w:pStyle w:val="27"/>
        <w:tabs>
          <w:tab w:val="right" w:leader="dot" w:pos="8295"/>
          <w:tab w:val="clear" w:pos="8296"/>
        </w:tabs>
        <w:jc w:val="left"/>
        <w:rPr>
          <w:rFonts w:ascii="仿宋_GB2312" w:eastAsia="仿宋_GB2312" w:hAnsiTheme="minorHAnsi" w:cstheme="minorBidi"/>
          <w:b w:val="0"/>
          <w:kern w:val="2"/>
          <w:szCs w:val="28"/>
        </w:rPr>
      </w:pPr>
      <w:r>
        <w:fldChar w:fldCharType="begin"/>
      </w:r>
      <w:r>
        <w:instrText xml:space="preserve"> HYPERLINK \l "_Toc169700417" </w:instrText>
      </w:r>
      <w:r>
        <w:fldChar w:fldCharType="separate"/>
      </w:r>
      <w:r>
        <w:rPr>
          <w:rStyle w:val="43"/>
          <w:rFonts w:hint="eastAsia" w:ascii="仿宋_GB2312" w:hAnsi="仿宋" w:eastAsia="仿宋_GB2312" w:cs="仿宋"/>
          <w:b w:val="0"/>
          <w:szCs w:val="28"/>
          <w:lang w:val="zh-CN"/>
        </w:rPr>
        <w:t>附件...</w:t>
      </w:r>
      <w:r>
        <w:rPr>
          <w:rFonts w:hint="eastAsia" w:ascii="仿宋_GB2312" w:eastAsia="仿宋_GB2312"/>
          <w:b w:val="0"/>
          <w:szCs w:val="28"/>
        </w:rPr>
        <w:tab/>
      </w:r>
      <w:r>
        <w:rPr>
          <w:rFonts w:hint="eastAsia" w:ascii="仿宋_GB2312" w:eastAsia="仿宋_GB2312"/>
          <w:b w:val="0"/>
          <w:szCs w:val="28"/>
        </w:rPr>
        <w:t xml:space="preserve">..  </w:t>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_Toc169700417 \h </w:instrText>
      </w:r>
      <w:r>
        <w:rPr>
          <w:rFonts w:hint="eastAsia" w:ascii="仿宋_GB2312" w:eastAsia="仿宋_GB2312"/>
          <w:b w:val="0"/>
          <w:szCs w:val="28"/>
        </w:rPr>
        <w:fldChar w:fldCharType="separate"/>
      </w:r>
      <w:r>
        <w:rPr>
          <w:rFonts w:hint="eastAsia" w:ascii="仿宋_GB2312" w:eastAsia="仿宋_GB2312"/>
          <w:b w:val="0"/>
          <w:szCs w:val="28"/>
        </w:rPr>
        <w:t>173</w:t>
      </w:r>
      <w:r>
        <w:rPr>
          <w:rFonts w:hint="eastAsia" w:ascii="仿宋_GB2312" w:eastAsia="仿宋_GB2312"/>
          <w:b w:val="0"/>
          <w:szCs w:val="28"/>
        </w:rPr>
        <w:fldChar w:fldCharType="end"/>
      </w:r>
      <w:r>
        <w:rPr>
          <w:rFonts w:hint="eastAsia" w:ascii="仿宋_GB2312" w:eastAsia="仿宋_GB2312"/>
          <w:b w:val="0"/>
          <w:szCs w:val="28"/>
        </w:rPr>
        <w:fldChar w:fldCharType="end"/>
      </w:r>
    </w:p>
    <w:p w14:paraId="4E1A557B">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"_Toc169700418" </w:instrText>
      </w:r>
      <w:r>
        <w:fldChar w:fldCharType="separate"/>
      </w:r>
      <w:r>
        <w:rPr>
          <w:rStyle w:val="43"/>
          <w:rFonts w:hint="eastAsia" w:ascii="仿宋_GB2312" w:hAnsi="仿宋" w:eastAsia="仿宋_GB2312" w:cs="仿宋"/>
          <w:b w:val="0"/>
          <w:szCs w:val="28"/>
        </w:rPr>
        <w:t>附件1：</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_Toc169700418 \h </w:instrText>
      </w:r>
      <w:r>
        <w:rPr>
          <w:rFonts w:hint="eastAsia" w:ascii="仿宋_GB2312" w:eastAsia="仿宋_GB2312"/>
          <w:b w:val="0"/>
          <w:szCs w:val="28"/>
        </w:rPr>
        <w:fldChar w:fldCharType="separate"/>
      </w:r>
      <w:r>
        <w:rPr>
          <w:rFonts w:hint="eastAsia" w:ascii="仿宋_GB2312" w:eastAsia="仿宋_GB2312"/>
          <w:b w:val="0"/>
          <w:szCs w:val="28"/>
        </w:rPr>
        <w:t>175</w:t>
      </w:r>
      <w:r>
        <w:rPr>
          <w:rFonts w:hint="eastAsia" w:ascii="仿宋_GB2312" w:eastAsia="仿宋_GB2312"/>
          <w:b w:val="0"/>
          <w:szCs w:val="28"/>
        </w:rPr>
        <w:fldChar w:fldCharType="end"/>
      </w:r>
      <w:r>
        <w:rPr>
          <w:rFonts w:hint="eastAsia" w:ascii="仿宋_GB2312" w:eastAsia="仿宋_GB2312"/>
          <w:b w:val="0"/>
          <w:szCs w:val="28"/>
        </w:rPr>
        <w:fldChar w:fldCharType="end"/>
      </w:r>
    </w:p>
    <w:p w14:paraId="39DAABC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"_Toc169700419" </w:instrText>
      </w:r>
      <w:r>
        <w:fldChar w:fldCharType="separate"/>
      </w:r>
      <w:r>
        <w:rPr>
          <w:rStyle w:val="43"/>
          <w:rFonts w:hint="eastAsia" w:ascii="仿宋_GB2312" w:hAnsi="仿宋" w:eastAsia="仿宋_GB2312" w:cs="仿宋"/>
          <w:sz w:val="28"/>
          <w:szCs w:val="28"/>
        </w:rPr>
        <w:t>承包人承揽工程项目一览表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_Toc169700419 \h </w:instrText>
      </w:r>
      <w:r>
        <w:rPr>
          <w:rFonts w:hint="eastAsia" w:ascii="仿宋_GB2312" w:eastAsia="仿宋_GB2312"/>
          <w:sz w:val="28"/>
          <w:szCs w:val="28"/>
        </w:rPr>
        <w:fldChar w:fldCharType="separate"/>
      </w:r>
      <w:r>
        <w:rPr>
          <w:rFonts w:hint="eastAsia" w:ascii="仿宋_GB2312" w:eastAsia="仿宋_GB2312"/>
          <w:sz w:val="28"/>
          <w:szCs w:val="28"/>
        </w:rPr>
        <w:t>175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2DC9F52">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"_Toc169700420" </w:instrText>
      </w:r>
      <w:r>
        <w:fldChar w:fldCharType="separate"/>
      </w:r>
      <w:r>
        <w:rPr>
          <w:rStyle w:val="43"/>
          <w:rFonts w:hint="eastAsia" w:ascii="仿宋_GB2312" w:hAnsi="仿宋" w:eastAsia="仿宋_GB2312" w:cs="仿宋"/>
          <w:b w:val="0"/>
          <w:szCs w:val="28"/>
        </w:rPr>
        <w:t>附件2：</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_Toc169700420 \h </w:instrText>
      </w:r>
      <w:r>
        <w:rPr>
          <w:rFonts w:hint="eastAsia" w:ascii="仿宋_GB2312" w:eastAsia="仿宋_GB2312"/>
          <w:b w:val="0"/>
          <w:szCs w:val="28"/>
        </w:rPr>
        <w:fldChar w:fldCharType="separate"/>
      </w:r>
      <w:r>
        <w:rPr>
          <w:rFonts w:hint="eastAsia" w:ascii="仿宋_GB2312" w:eastAsia="仿宋_GB2312"/>
          <w:b w:val="0"/>
          <w:szCs w:val="28"/>
        </w:rPr>
        <w:t>176</w:t>
      </w:r>
      <w:r>
        <w:rPr>
          <w:rFonts w:hint="eastAsia" w:ascii="仿宋_GB2312" w:eastAsia="仿宋_GB2312"/>
          <w:b w:val="0"/>
          <w:szCs w:val="28"/>
        </w:rPr>
        <w:fldChar w:fldCharType="end"/>
      </w:r>
      <w:r>
        <w:rPr>
          <w:rFonts w:hint="eastAsia" w:ascii="仿宋_GB2312" w:eastAsia="仿宋_GB2312"/>
          <w:b w:val="0"/>
          <w:szCs w:val="28"/>
        </w:rPr>
        <w:fldChar w:fldCharType="end"/>
      </w:r>
    </w:p>
    <w:p w14:paraId="0047D1A5">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"_Toc169700421" </w:instrText>
      </w:r>
      <w:r>
        <w:fldChar w:fldCharType="separate"/>
      </w:r>
      <w:r>
        <w:rPr>
          <w:rStyle w:val="43"/>
          <w:rFonts w:hint="eastAsia" w:ascii="仿宋_GB2312" w:hAnsi="仿宋" w:eastAsia="仿宋_GB2312" w:cs="仿宋"/>
          <w:sz w:val="28"/>
          <w:szCs w:val="28"/>
        </w:rPr>
        <w:t>法定代表人授权委托书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_Toc169700421 \h </w:instrText>
      </w:r>
      <w:r>
        <w:rPr>
          <w:rFonts w:hint="eastAsia" w:ascii="仿宋_GB2312" w:eastAsia="仿宋_GB2312"/>
          <w:sz w:val="28"/>
          <w:szCs w:val="28"/>
        </w:rPr>
        <w:fldChar w:fldCharType="separate"/>
      </w:r>
      <w:r>
        <w:rPr>
          <w:rFonts w:hint="eastAsia" w:ascii="仿宋_GB2312" w:eastAsia="仿宋_GB2312"/>
          <w:sz w:val="28"/>
          <w:szCs w:val="28"/>
        </w:rPr>
        <w:t>176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367ECFE">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"_Toc169700422" </w:instrText>
      </w:r>
      <w:r>
        <w:fldChar w:fldCharType="separate"/>
      </w:r>
      <w:r>
        <w:rPr>
          <w:rStyle w:val="43"/>
          <w:rFonts w:hint="eastAsia" w:ascii="仿宋_GB2312" w:hAnsi="仿宋" w:eastAsia="仿宋_GB2312" w:cs="仿宋"/>
          <w:b w:val="0"/>
          <w:szCs w:val="28"/>
        </w:rPr>
        <w:t>附件3：</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_Toc169700422 \h </w:instrText>
      </w:r>
      <w:r>
        <w:rPr>
          <w:rFonts w:hint="eastAsia" w:ascii="仿宋_GB2312" w:eastAsia="仿宋_GB2312"/>
          <w:b w:val="0"/>
          <w:szCs w:val="28"/>
        </w:rPr>
        <w:fldChar w:fldCharType="separate"/>
      </w:r>
      <w:r>
        <w:rPr>
          <w:rFonts w:hint="eastAsia" w:ascii="仿宋_GB2312" w:eastAsia="仿宋_GB2312"/>
          <w:b w:val="0"/>
          <w:szCs w:val="28"/>
        </w:rPr>
        <w:t>177</w:t>
      </w:r>
      <w:r>
        <w:rPr>
          <w:rFonts w:hint="eastAsia" w:ascii="仿宋_GB2312" w:eastAsia="仿宋_GB2312"/>
          <w:b w:val="0"/>
          <w:szCs w:val="28"/>
        </w:rPr>
        <w:fldChar w:fldCharType="end"/>
      </w:r>
      <w:r>
        <w:rPr>
          <w:rFonts w:hint="eastAsia" w:ascii="仿宋_GB2312" w:eastAsia="仿宋_GB2312"/>
          <w:b w:val="0"/>
          <w:szCs w:val="28"/>
        </w:rPr>
        <w:fldChar w:fldCharType="end"/>
      </w:r>
    </w:p>
    <w:p w14:paraId="696CE14C">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"_Toc169700423" </w:instrText>
      </w:r>
      <w:r>
        <w:fldChar w:fldCharType="separate"/>
      </w:r>
      <w:r>
        <w:rPr>
          <w:rStyle w:val="43"/>
          <w:rFonts w:hint="eastAsia" w:ascii="仿宋_GB2312" w:hAnsi="仿宋" w:eastAsia="仿宋_GB2312" w:cs="仿宋"/>
          <w:sz w:val="28"/>
          <w:szCs w:val="28"/>
        </w:rPr>
        <w:t>发包人供应材料设备一览表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_Toc169700423 \h </w:instrText>
      </w:r>
      <w:r>
        <w:rPr>
          <w:rFonts w:hint="eastAsia" w:ascii="仿宋_GB2312" w:eastAsia="仿宋_GB2312"/>
          <w:sz w:val="28"/>
          <w:szCs w:val="28"/>
        </w:rPr>
        <w:fldChar w:fldCharType="separate"/>
      </w:r>
      <w:r>
        <w:rPr>
          <w:rFonts w:hint="eastAsia" w:ascii="仿宋_GB2312" w:eastAsia="仿宋_GB2312"/>
          <w:sz w:val="28"/>
          <w:szCs w:val="28"/>
        </w:rPr>
        <w:t>177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8489382">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"_Toc169700424" </w:instrText>
      </w:r>
      <w:r>
        <w:fldChar w:fldCharType="separate"/>
      </w:r>
      <w:r>
        <w:rPr>
          <w:rStyle w:val="43"/>
          <w:rFonts w:hint="eastAsia" w:ascii="仿宋_GB2312" w:hAnsi="仿宋" w:eastAsia="仿宋_GB2312" w:cs="仿宋"/>
          <w:b w:val="0"/>
          <w:szCs w:val="28"/>
        </w:rPr>
        <w:t>附件4：</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_Toc169700424 \h </w:instrText>
      </w:r>
      <w:r>
        <w:rPr>
          <w:rFonts w:hint="eastAsia" w:ascii="仿宋_GB2312" w:eastAsia="仿宋_GB2312"/>
          <w:b w:val="0"/>
          <w:szCs w:val="28"/>
        </w:rPr>
        <w:fldChar w:fldCharType="separate"/>
      </w:r>
      <w:r>
        <w:rPr>
          <w:rFonts w:hint="eastAsia" w:ascii="仿宋_GB2312" w:eastAsia="仿宋_GB2312"/>
          <w:b w:val="0"/>
          <w:szCs w:val="28"/>
        </w:rPr>
        <w:t>178</w:t>
      </w:r>
      <w:r>
        <w:rPr>
          <w:rFonts w:hint="eastAsia" w:ascii="仿宋_GB2312" w:eastAsia="仿宋_GB2312"/>
          <w:b w:val="0"/>
          <w:szCs w:val="28"/>
        </w:rPr>
        <w:fldChar w:fldCharType="end"/>
      </w:r>
      <w:r>
        <w:rPr>
          <w:rFonts w:hint="eastAsia" w:ascii="仿宋_GB2312" w:eastAsia="仿宋_GB2312"/>
          <w:b w:val="0"/>
          <w:szCs w:val="28"/>
        </w:rPr>
        <w:fldChar w:fldCharType="end"/>
      </w:r>
    </w:p>
    <w:p w14:paraId="53BBD19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"_Toc169700425" </w:instrText>
      </w:r>
      <w:r>
        <w:fldChar w:fldCharType="separate"/>
      </w:r>
      <w:r>
        <w:rPr>
          <w:rStyle w:val="43"/>
          <w:rFonts w:hint="eastAsia" w:ascii="仿宋_GB2312" w:hAnsi="仿宋" w:eastAsia="仿宋_GB2312" w:cs="仿宋"/>
          <w:sz w:val="28"/>
          <w:szCs w:val="28"/>
        </w:rPr>
        <w:t>工程质量保修书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_Toc169700425 \h </w:instrText>
      </w:r>
      <w:r>
        <w:rPr>
          <w:rFonts w:hint="eastAsia" w:ascii="仿宋_GB2312" w:eastAsia="仿宋_GB2312"/>
          <w:sz w:val="28"/>
          <w:szCs w:val="28"/>
        </w:rPr>
        <w:fldChar w:fldCharType="separate"/>
      </w:r>
      <w:r>
        <w:rPr>
          <w:rFonts w:hint="eastAsia" w:ascii="仿宋_GB2312" w:eastAsia="仿宋_GB2312"/>
          <w:sz w:val="28"/>
          <w:szCs w:val="28"/>
        </w:rPr>
        <w:t>178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7218E03">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"_Toc169700426" </w:instrText>
      </w:r>
      <w:r>
        <w:fldChar w:fldCharType="separate"/>
      </w:r>
      <w:r>
        <w:rPr>
          <w:rStyle w:val="43"/>
          <w:rFonts w:hint="eastAsia" w:ascii="仿宋_GB2312" w:hAnsi="仿宋" w:eastAsia="仿宋_GB2312" w:cs="仿宋"/>
          <w:b w:val="0"/>
          <w:szCs w:val="28"/>
        </w:rPr>
        <w:t>附件5：</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_Toc169700426 \h </w:instrText>
      </w:r>
      <w:r>
        <w:rPr>
          <w:rFonts w:hint="eastAsia" w:ascii="仿宋_GB2312" w:eastAsia="仿宋_GB2312"/>
          <w:b w:val="0"/>
          <w:szCs w:val="28"/>
        </w:rPr>
        <w:fldChar w:fldCharType="separate"/>
      </w:r>
      <w:r>
        <w:rPr>
          <w:rFonts w:hint="eastAsia" w:ascii="仿宋_GB2312" w:eastAsia="仿宋_GB2312"/>
          <w:b w:val="0"/>
          <w:szCs w:val="28"/>
        </w:rPr>
        <w:t>181</w:t>
      </w:r>
      <w:r>
        <w:rPr>
          <w:rFonts w:hint="eastAsia" w:ascii="仿宋_GB2312" w:eastAsia="仿宋_GB2312"/>
          <w:b w:val="0"/>
          <w:szCs w:val="28"/>
        </w:rPr>
        <w:fldChar w:fldCharType="end"/>
      </w:r>
      <w:r>
        <w:rPr>
          <w:rFonts w:hint="eastAsia" w:ascii="仿宋_GB2312" w:eastAsia="仿宋_GB2312"/>
          <w:b w:val="0"/>
          <w:szCs w:val="28"/>
        </w:rPr>
        <w:fldChar w:fldCharType="end"/>
      </w:r>
    </w:p>
    <w:p w14:paraId="3FA0268E">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"_Toc169700427" </w:instrText>
      </w:r>
      <w:r>
        <w:fldChar w:fldCharType="separate"/>
      </w:r>
      <w:r>
        <w:rPr>
          <w:rStyle w:val="43"/>
          <w:rFonts w:hint="eastAsia" w:ascii="仿宋_GB2312" w:hAnsi="仿宋" w:eastAsia="仿宋_GB2312" w:cs="仿宋"/>
          <w:b w:val="0"/>
          <w:szCs w:val="28"/>
        </w:rPr>
        <w:t>廉政协议书</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_Toc169700427 \h </w:instrText>
      </w:r>
      <w:r>
        <w:rPr>
          <w:rFonts w:hint="eastAsia" w:ascii="仿宋_GB2312" w:eastAsia="仿宋_GB2312"/>
          <w:b w:val="0"/>
          <w:szCs w:val="28"/>
        </w:rPr>
        <w:fldChar w:fldCharType="separate"/>
      </w:r>
      <w:r>
        <w:rPr>
          <w:rFonts w:hint="eastAsia" w:ascii="仿宋_GB2312" w:eastAsia="仿宋_GB2312"/>
          <w:b w:val="0"/>
          <w:szCs w:val="28"/>
        </w:rPr>
        <w:t>181</w:t>
      </w:r>
      <w:r>
        <w:rPr>
          <w:rFonts w:hint="eastAsia" w:ascii="仿宋_GB2312" w:eastAsia="仿宋_GB2312"/>
          <w:b w:val="0"/>
          <w:szCs w:val="28"/>
        </w:rPr>
        <w:fldChar w:fldCharType="end"/>
      </w:r>
      <w:r>
        <w:rPr>
          <w:rFonts w:hint="eastAsia" w:ascii="仿宋_GB2312" w:eastAsia="仿宋_GB2312"/>
          <w:b w:val="0"/>
          <w:szCs w:val="28"/>
        </w:rPr>
        <w:fldChar w:fldCharType="end"/>
      </w:r>
    </w:p>
    <w:p w14:paraId="03E07439">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"_Toc169700428" </w:instrText>
      </w:r>
      <w:r>
        <w:fldChar w:fldCharType="separate"/>
      </w:r>
      <w:r>
        <w:rPr>
          <w:rStyle w:val="43"/>
          <w:rFonts w:hint="eastAsia" w:ascii="仿宋_GB2312" w:hAnsi="仿宋" w:eastAsia="仿宋_GB2312" w:cs="仿宋"/>
          <w:b w:val="0"/>
          <w:szCs w:val="28"/>
        </w:rPr>
        <w:t>附件6：</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_Toc169700428 \h </w:instrText>
      </w:r>
      <w:r>
        <w:rPr>
          <w:rFonts w:hint="eastAsia" w:ascii="仿宋_GB2312" w:eastAsia="仿宋_GB2312"/>
          <w:b w:val="0"/>
          <w:szCs w:val="28"/>
        </w:rPr>
        <w:fldChar w:fldCharType="separate"/>
      </w:r>
      <w:r>
        <w:rPr>
          <w:rFonts w:hint="eastAsia" w:ascii="仿宋_GB2312" w:eastAsia="仿宋_GB2312"/>
          <w:b w:val="0"/>
          <w:szCs w:val="28"/>
        </w:rPr>
        <w:t>185</w:t>
      </w:r>
      <w:r>
        <w:rPr>
          <w:rFonts w:hint="eastAsia" w:ascii="仿宋_GB2312" w:eastAsia="仿宋_GB2312"/>
          <w:b w:val="0"/>
          <w:szCs w:val="28"/>
        </w:rPr>
        <w:fldChar w:fldCharType="end"/>
      </w:r>
      <w:r>
        <w:rPr>
          <w:rFonts w:hint="eastAsia" w:ascii="仿宋_GB2312" w:eastAsia="仿宋_GB2312"/>
          <w:b w:val="0"/>
          <w:szCs w:val="28"/>
        </w:rPr>
        <w:fldChar w:fldCharType="end"/>
      </w:r>
    </w:p>
    <w:p w14:paraId="44CD9AE6">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"_Toc169700429" </w:instrText>
      </w:r>
      <w:r>
        <w:fldChar w:fldCharType="separate"/>
      </w:r>
      <w:r>
        <w:rPr>
          <w:rStyle w:val="43"/>
          <w:rFonts w:hint="eastAsia" w:ascii="仿宋_GB2312" w:hAnsi="仿宋" w:eastAsia="仿宋_GB2312" w:cs="仿宋"/>
          <w:sz w:val="28"/>
          <w:szCs w:val="28"/>
        </w:rPr>
        <w:t>主要建设工程文件目录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_Toc169700429 \h </w:instrText>
      </w:r>
      <w:r>
        <w:rPr>
          <w:rFonts w:hint="eastAsia" w:ascii="仿宋_GB2312" w:eastAsia="仿宋_GB2312"/>
          <w:sz w:val="28"/>
          <w:szCs w:val="28"/>
        </w:rPr>
        <w:fldChar w:fldCharType="separate"/>
      </w:r>
      <w:r>
        <w:rPr>
          <w:rFonts w:hint="eastAsia" w:ascii="仿宋_GB2312" w:eastAsia="仿宋_GB2312"/>
          <w:sz w:val="28"/>
          <w:szCs w:val="28"/>
        </w:rPr>
        <w:t>185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096D1C9">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"_Toc169700430" </w:instrText>
      </w:r>
      <w:r>
        <w:fldChar w:fldCharType="separate"/>
      </w:r>
      <w:r>
        <w:rPr>
          <w:rStyle w:val="43"/>
          <w:rFonts w:hint="eastAsia" w:ascii="仿宋_GB2312" w:hAnsi="仿宋" w:eastAsia="仿宋_GB2312" w:cs="仿宋"/>
          <w:b w:val="0"/>
          <w:szCs w:val="28"/>
        </w:rPr>
        <w:t>附件7：</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_Toc169700430 \h </w:instrText>
      </w:r>
      <w:r>
        <w:rPr>
          <w:rFonts w:hint="eastAsia" w:ascii="仿宋_GB2312" w:eastAsia="仿宋_GB2312"/>
          <w:b w:val="0"/>
          <w:szCs w:val="28"/>
        </w:rPr>
        <w:fldChar w:fldCharType="separate"/>
      </w:r>
      <w:r>
        <w:rPr>
          <w:rFonts w:hint="eastAsia" w:ascii="仿宋_GB2312" w:eastAsia="仿宋_GB2312"/>
          <w:b w:val="0"/>
          <w:szCs w:val="28"/>
        </w:rPr>
        <w:t>186</w:t>
      </w:r>
      <w:r>
        <w:rPr>
          <w:rFonts w:hint="eastAsia" w:ascii="仿宋_GB2312" w:eastAsia="仿宋_GB2312"/>
          <w:b w:val="0"/>
          <w:szCs w:val="28"/>
        </w:rPr>
        <w:fldChar w:fldCharType="end"/>
      </w:r>
      <w:r>
        <w:rPr>
          <w:rFonts w:hint="eastAsia" w:ascii="仿宋_GB2312" w:eastAsia="仿宋_GB2312"/>
          <w:b w:val="0"/>
          <w:szCs w:val="28"/>
        </w:rPr>
        <w:fldChar w:fldCharType="end"/>
      </w:r>
    </w:p>
    <w:p w14:paraId="0D75496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"_Toc169700431" </w:instrText>
      </w:r>
      <w:r>
        <w:fldChar w:fldCharType="separate"/>
      </w:r>
      <w:r>
        <w:rPr>
          <w:rStyle w:val="43"/>
          <w:rFonts w:hint="eastAsia" w:ascii="仿宋_GB2312" w:hAnsi="仿宋" w:eastAsia="仿宋_GB2312" w:cs="仿宋"/>
          <w:sz w:val="28"/>
          <w:szCs w:val="28"/>
        </w:rPr>
        <w:t>承包人用于本工程施工的机械设备表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_Toc169700431 \h </w:instrText>
      </w:r>
      <w:r>
        <w:rPr>
          <w:rFonts w:hint="eastAsia" w:ascii="仿宋_GB2312" w:eastAsia="仿宋_GB2312"/>
          <w:sz w:val="28"/>
          <w:szCs w:val="28"/>
        </w:rPr>
        <w:fldChar w:fldCharType="separate"/>
      </w:r>
      <w:r>
        <w:rPr>
          <w:rFonts w:hint="eastAsia" w:ascii="仿宋_GB2312" w:eastAsia="仿宋_GB2312"/>
          <w:sz w:val="28"/>
          <w:szCs w:val="28"/>
        </w:rPr>
        <w:t>186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64BEED7">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"_Toc169700432" </w:instrText>
      </w:r>
      <w:r>
        <w:fldChar w:fldCharType="separate"/>
      </w:r>
      <w:r>
        <w:rPr>
          <w:rStyle w:val="43"/>
          <w:rFonts w:hint="eastAsia" w:ascii="仿宋_GB2312" w:hAnsi="仿宋" w:eastAsia="仿宋_GB2312" w:cs="仿宋"/>
          <w:b w:val="0"/>
          <w:szCs w:val="28"/>
        </w:rPr>
        <w:t>附件8：</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_Toc169700432 \h </w:instrText>
      </w:r>
      <w:r>
        <w:rPr>
          <w:rFonts w:hint="eastAsia" w:ascii="仿宋_GB2312" w:eastAsia="仿宋_GB2312"/>
          <w:b w:val="0"/>
          <w:szCs w:val="28"/>
        </w:rPr>
        <w:fldChar w:fldCharType="separate"/>
      </w:r>
      <w:r>
        <w:rPr>
          <w:rFonts w:hint="eastAsia" w:ascii="仿宋_GB2312" w:eastAsia="仿宋_GB2312"/>
          <w:b w:val="0"/>
          <w:szCs w:val="28"/>
        </w:rPr>
        <w:t>187</w:t>
      </w:r>
      <w:r>
        <w:rPr>
          <w:rFonts w:hint="eastAsia" w:ascii="仿宋_GB2312" w:eastAsia="仿宋_GB2312"/>
          <w:b w:val="0"/>
          <w:szCs w:val="28"/>
        </w:rPr>
        <w:fldChar w:fldCharType="end"/>
      </w:r>
      <w:r>
        <w:rPr>
          <w:rFonts w:hint="eastAsia" w:ascii="仿宋_GB2312" w:eastAsia="仿宋_GB2312"/>
          <w:b w:val="0"/>
          <w:szCs w:val="28"/>
        </w:rPr>
        <w:fldChar w:fldCharType="end"/>
      </w:r>
    </w:p>
    <w:p w14:paraId="64469663">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"_Toc169700433" </w:instrText>
      </w:r>
      <w:r>
        <w:fldChar w:fldCharType="separate"/>
      </w:r>
      <w:r>
        <w:rPr>
          <w:rStyle w:val="43"/>
          <w:rFonts w:hint="eastAsia" w:ascii="仿宋_GB2312" w:hAnsi="仿宋" w:eastAsia="仿宋_GB2312" w:cs="仿宋"/>
          <w:sz w:val="28"/>
          <w:szCs w:val="28"/>
        </w:rPr>
        <w:t>承包人主要施工管理人员表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_Toc169700433 \h </w:instrText>
      </w:r>
      <w:r>
        <w:rPr>
          <w:rFonts w:hint="eastAsia" w:ascii="仿宋_GB2312" w:eastAsia="仿宋_GB2312"/>
          <w:sz w:val="28"/>
          <w:szCs w:val="28"/>
        </w:rPr>
        <w:fldChar w:fldCharType="separate"/>
      </w:r>
      <w:r>
        <w:rPr>
          <w:rFonts w:hint="eastAsia" w:ascii="仿宋_GB2312" w:eastAsia="仿宋_GB2312"/>
          <w:sz w:val="28"/>
          <w:szCs w:val="28"/>
        </w:rPr>
        <w:t>187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916037D">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"_Toc169700434" </w:instrText>
      </w:r>
      <w:r>
        <w:fldChar w:fldCharType="separate"/>
      </w:r>
      <w:r>
        <w:rPr>
          <w:rStyle w:val="43"/>
          <w:rFonts w:hint="eastAsia" w:ascii="仿宋_GB2312" w:hAnsi="仿宋" w:eastAsia="仿宋_GB2312" w:cs="仿宋"/>
          <w:b w:val="0"/>
          <w:szCs w:val="28"/>
        </w:rPr>
        <w:t>附件9：</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_Toc169700434 \h </w:instrText>
      </w:r>
      <w:r>
        <w:rPr>
          <w:rFonts w:hint="eastAsia" w:ascii="仿宋_GB2312" w:eastAsia="仿宋_GB2312"/>
          <w:b w:val="0"/>
          <w:szCs w:val="28"/>
        </w:rPr>
        <w:fldChar w:fldCharType="separate"/>
      </w:r>
      <w:r>
        <w:rPr>
          <w:rFonts w:hint="eastAsia" w:ascii="仿宋_GB2312" w:eastAsia="仿宋_GB2312"/>
          <w:b w:val="0"/>
          <w:szCs w:val="28"/>
        </w:rPr>
        <w:t>188</w:t>
      </w:r>
      <w:r>
        <w:rPr>
          <w:rFonts w:hint="eastAsia" w:ascii="仿宋_GB2312" w:eastAsia="仿宋_GB2312"/>
          <w:b w:val="0"/>
          <w:szCs w:val="28"/>
        </w:rPr>
        <w:fldChar w:fldCharType="end"/>
      </w:r>
      <w:r>
        <w:rPr>
          <w:rFonts w:hint="eastAsia" w:ascii="仿宋_GB2312" w:eastAsia="仿宋_GB2312"/>
          <w:b w:val="0"/>
          <w:szCs w:val="28"/>
        </w:rPr>
        <w:fldChar w:fldCharType="end"/>
      </w:r>
    </w:p>
    <w:p w14:paraId="22C926AB">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"_Toc169700435" </w:instrText>
      </w:r>
      <w:r>
        <w:fldChar w:fldCharType="separate"/>
      </w:r>
      <w:r>
        <w:rPr>
          <w:rStyle w:val="43"/>
          <w:rFonts w:hint="eastAsia" w:ascii="仿宋_GB2312" w:hAnsi="仿宋" w:eastAsia="仿宋_GB2312" w:cs="仿宋"/>
          <w:sz w:val="28"/>
          <w:szCs w:val="28"/>
        </w:rPr>
        <w:t>分包人主要施工管理人员表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_Toc169700435 \h </w:instrText>
      </w:r>
      <w:r>
        <w:rPr>
          <w:rFonts w:hint="eastAsia" w:ascii="仿宋_GB2312" w:eastAsia="仿宋_GB2312"/>
          <w:sz w:val="28"/>
          <w:szCs w:val="28"/>
        </w:rPr>
        <w:fldChar w:fldCharType="separate"/>
      </w:r>
      <w:r>
        <w:rPr>
          <w:rFonts w:hint="eastAsia" w:ascii="仿宋_GB2312" w:eastAsia="仿宋_GB2312"/>
          <w:sz w:val="28"/>
          <w:szCs w:val="28"/>
        </w:rPr>
        <w:t>188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702149A">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"_Toc169700436" </w:instrText>
      </w:r>
      <w:r>
        <w:fldChar w:fldCharType="separate"/>
      </w:r>
      <w:r>
        <w:rPr>
          <w:rStyle w:val="43"/>
          <w:rFonts w:hint="eastAsia" w:ascii="仿宋_GB2312" w:hAnsi="仿宋" w:eastAsia="仿宋_GB2312" w:cs="仿宋"/>
          <w:b w:val="0"/>
          <w:szCs w:val="28"/>
        </w:rPr>
        <w:t>附件10：</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_Toc169700436 \h </w:instrText>
      </w:r>
      <w:r>
        <w:rPr>
          <w:rFonts w:hint="eastAsia" w:ascii="仿宋_GB2312" w:eastAsia="仿宋_GB2312"/>
          <w:b w:val="0"/>
          <w:szCs w:val="28"/>
        </w:rPr>
        <w:fldChar w:fldCharType="separate"/>
      </w:r>
      <w:r>
        <w:rPr>
          <w:rFonts w:hint="eastAsia" w:ascii="仿宋_GB2312" w:eastAsia="仿宋_GB2312"/>
          <w:b w:val="0"/>
          <w:szCs w:val="28"/>
        </w:rPr>
        <w:t>189</w:t>
      </w:r>
      <w:r>
        <w:rPr>
          <w:rFonts w:hint="eastAsia" w:ascii="仿宋_GB2312" w:eastAsia="仿宋_GB2312"/>
          <w:b w:val="0"/>
          <w:szCs w:val="28"/>
        </w:rPr>
        <w:fldChar w:fldCharType="end"/>
      </w:r>
      <w:r>
        <w:rPr>
          <w:rFonts w:hint="eastAsia" w:ascii="仿宋_GB2312" w:eastAsia="仿宋_GB2312"/>
          <w:b w:val="0"/>
          <w:szCs w:val="28"/>
        </w:rPr>
        <w:fldChar w:fldCharType="end"/>
      </w:r>
    </w:p>
    <w:p w14:paraId="2D005131">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"_Toc169700437" </w:instrText>
      </w:r>
      <w:r>
        <w:fldChar w:fldCharType="separate"/>
      </w:r>
      <w:r>
        <w:rPr>
          <w:rStyle w:val="43"/>
          <w:rFonts w:hint="eastAsia" w:ascii="仿宋_GB2312" w:hAnsi="仿宋" w:eastAsia="仿宋_GB2312" w:cs="仿宋"/>
          <w:sz w:val="28"/>
          <w:szCs w:val="28"/>
        </w:rPr>
        <w:t>履约担保</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_Toc169700437 \h </w:instrText>
      </w:r>
      <w:r>
        <w:rPr>
          <w:rFonts w:hint="eastAsia" w:ascii="仿宋_GB2312" w:eastAsia="仿宋_GB2312"/>
          <w:sz w:val="28"/>
          <w:szCs w:val="28"/>
        </w:rPr>
        <w:fldChar w:fldCharType="separate"/>
      </w:r>
      <w:r>
        <w:rPr>
          <w:rFonts w:hint="eastAsia" w:ascii="仿宋_GB2312" w:eastAsia="仿宋_GB2312"/>
          <w:sz w:val="28"/>
          <w:szCs w:val="28"/>
        </w:rPr>
        <w:t>189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70DF9D2">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"_Toc169700438" </w:instrText>
      </w:r>
      <w:r>
        <w:fldChar w:fldCharType="separate"/>
      </w:r>
      <w:r>
        <w:rPr>
          <w:rStyle w:val="43"/>
          <w:rFonts w:hint="eastAsia" w:ascii="仿宋_GB2312" w:hAnsi="仿宋" w:eastAsia="仿宋_GB2312" w:cs="仿宋"/>
          <w:b w:val="0"/>
          <w:szCs w:val="28"/>
        </w:rPr>
        <w:t>附件11 ：</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_Toc169700438 \h </w:instrText>
      </w:r>
      <w:r>
        <w:rPr>
          <w:rFonts w:hint="eastAsia" w:ascii="仿宋_GB2312" w:eastAsia="仿宋_GB2312"/>
          <w:b w:val="0"/>
          <w:szCs w:val="28"/>
        </w:rPr>
        <w:fldChar w:fldCharType="separate"/>
      </w:r>
      <w:r>
        <w:rPr>
          <w:rFonts w:hint="eastAsia" w:ascii="仿宋_GB2312" w:eastAsia="仿宋_GB2312"/>
          <w:b w:val="0"/>
          <w:szCs w:val="28"/>
        </w:rPr>
        <w:t>191</w:t>
      </w:r>
      <w:r>
        <w:rPr>
          <w:rFonts w:hint="eastAsia" w:ascii="仿宋_GB2312" w:eastAsia="仿宋_GB2312"/>
          <w:b w:val="0"/>
          <w:szCs w:val="28"/>
        </w:rPr>
        <w:fldChar w:fldCharType="end"/>
      </w:r>
      <w:r>
        <w:rPr>
          <w:rFonts w:hint="eastAsia" w:ascii="仿宋_GB2312" w:eastAsia="仿宋_GB2312"/>
          <w:b w:val="0"/>
          <w:szCs w:val="28"/>
        </w:rPr>
        <w:fldChar w:fldCharType="end"/>
      </w:r>
    </w:p>
    <w:p w14:paraId="170A16D8">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"_Toc169700439" </w:instrText>
      </w:r>
      <w:r>
        <w:fldChar w:fldCharType="separate"/>
      </w:r>
      <w:r>
        <w:rPr>
          <w:rStyle w:val="43"/>
          <w:rFonts w:hint="eastAsia" w:ascii="仿宋_GB2312" w:hAnsi="仿宋" w:eastAsia="仿宋_GB2312" w:cs="仿宋"/>
          <w:sz w:val="28"/>
          <w:szCs w:val="28"/>
        </w:rPr>
        <w:t>预付款担保</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_Toc169700439 \h </w:instrText>
      </w:r>
      <w:r>
        <w:rPr>
          <w:rFonts w:hint="eastAsia" w:ascii="仿宋_GB2312" w:eastAsia="仿宋_GB2312"/>
          <w:sz w:val="28"/>
          <w:szCs w:val="28"/>
        </w:rPr>
        <w:fldChar w:fldCharType="separate"/>
      </w:r>
      <w:r>
        <w:rPr>
          <w:rFonts w:hint="eastAsia" w:ascii="仿宋_GB2312" w:eastAsia="仿宋_GB2312"/>
          <w:sz w:val="28"/>
          <w:szCs w:val="28"/>
        </w:rPr>
        <w:t>191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0E040AF">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"_Toc169700440" </w:instrText>
      </w:r>
      <w:r>
        <w:fldChar w:fldCharType="separate"/>
      </w:r>
      <w:r>
        <w:rPr>
          <w:rStyle w:val="43"/>
          <w:rFonts w:hint="eastAsia" w:ascii="仿宋_GB2312" w:hAnsi="仿宋" w:eastAsia="仿宋_GB2312" w:cs="仿宋"/>
          <w:b w:val="0"/>
          <w:szCs w:val="28"/>
        </w:rPr>
        <w:t>附件12:</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_Toc169700440 \h </w:instrText>
      </w:r>
      <w:r>
        <w:rPr>
          <w:rFonts w:hint="eastAsia" w:ascii="仿宋_GB2312" w:eastAsia="仿宋_GB2312"/>
          <w:b w:val="0"/>
          <w:szCs w:val="28"/>
        </w:rPr>
        <w:fldChar w:fldCharType="separate"/>
      </w:r>
      <w:r>
        <w:rPr>
          <w:rFonts w:hint="eastAsia" w:ascii="仿宋_GB2312" w:eastAsia="仿宋_GB2312"/>
          <w:b w:val="0"/>
          <w:szCs w:val="28"/>
        </w:rPr>
        <w:t>193</w:t>
      </w:r>
      <w:r>
        <w:rPr>
          <w:rFonts w:hint="eastAsia" w:ascii="仿宋_GB2312" w:eastAsia="仿宋_GB2312"/>
          <w:b w:val="0"/>
          <w:szCs w:val="28"/>
        </w:rPr>
        <w:fldChar w:fldCharType="end"/>
      </w:r>
      <w:r>
        <w:rPr>
          <w:rFonts w:hint="eastAsia" w:ascii="仿宋_GB2312" w:eastAsia="仿宋_GB2312"/>
          <w:b w:val="0"/>
          <w:szCs w:val="28"/>
        </w:rPr>
        <w:fldChar w:fldCharType="end"/>
      </w:r>
    </w:p>
    <w:p w14:paraId="39E8DE64">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"_Toc169700441" </w:instrText>
      </w:r>
      <w:r>
        <w:fldChar w:fldCharType="separate"/>
      </w:r>
      <w:r>
        <w:rPr>
          <w:rStyle w:val="43"/>
          <w:rFonts w:hint="eastAsia" w:ascii="仿宋_GB2312" w:hAnsi="仿宋" w:eastAsia="仿宋_GB2312" w:cs="仿宋"/>
          <w:sz w:val="28"/>
          <w:szCs w:val="28"/>
        </w:rPr>
        <w:t>支付担保</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_Toc169700441 \h </w:instrText>
      </w:r>
      <w:r>
        <w:rPr>
          <w:rFonts w:hint="eastAsia" w:ascii="仿宋_GB2312" w:eastAsia="仿宋_GB2312"/>
          <w:sz w:val="28"/>
          <w:szCs w:val="28"/>
        </w:rPr>
        <w:fldChar w:fldCharType="separate"/>
      </w:r>
      <w:r>
        <w:rPr>
          <w:rFonts w:hint="eastAsia" w:ascii="仿宋_GB2312" w:eastAsia="仿宋_GB2312"/>
          <w:sz w:val="28"/>
          <w:szCs w:val="28"/>
        </w:rPr>
        <w:t>193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C56AA0D">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"_Toc169700442" </w:instrText>
      </w:r>
      <w:r>
        <w:fldChar w:fldCharType="separate"/>
      </w:r>
      <w:r>
        <w:rPr>
          <w:rStyle w:val="43"/>
          <w:rFonts w:hint="eastAsia" w:ascii="仿宋_GB2312" w:hAnsi="仿宋" w:eastAsia="仿宋_GB2312" w:cs="仿宋"/>
          <w:b w:val="0"/>
          <w:szCs w:val="28"/>
        </w:rPr>
        <w:t>附件13：</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_Toc169700442 \h </w:instrText>
      </w:r>
      <w:r>
        <w:rPr>
          <w:rFonts w:hint="eastAsia" w:ascii="仿宋_GB2312" w:eastAsia="仿宋_GB2312"/>
          <w:b w:val="0"/>
          <w:szCs w:val="28"/>
        </w:rPr>
        <w:fldChar w:fldCharType="separate"/>
      </w:r>
      <w:r>
        <w:rPr>
          <w:rFonts w:hint="eastAsia" w:ascii="仿宋_GB2312" w:eastAsia="仿宋_GB2312"/>
          <w:b w:val="0"/>
          <w:szCs w:val="28"/>
        </w:rPr>
        <w:t>197</w:t>
      </w:r>
      <w:r>
        <w:rPr>
          <w:rFonts w:hint="eastAsia" w:ascii="仿宋_GB2312" w:eastAsia="仿宋_GB2312"/>
          <w:b w:val="0"/>
          <w:szCs w:val="28"/>
        </w:rPr>
        <w:fldChar w:fldCharType="end"/>
      </w:r>
      <w:r>
        <w:rPr>
          <w:rFonts w:hint="eastAsia" w:ascii="仿宋_GB2312" w:eastAsia="仿宋_GB2312"/>
          <w:b w:val="0"/>
          <w:szCs w:val="28"/>
        </w:rPr>
        <w:fldChar w:fldCharType="end"/>
      </w:r>
    </w:p>
    <w:p w14:paraId="1E57A6E8">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"_Toc169700443" </w:instrText>
      </w:r>
      <w:r>
        <w:fldChar w:fldCharType="separate"/>
      </w:r>
      <w:r>
        <w:rPr>
          <w:rStyle w:val="43"/>
          <w:rFonts w:hint="eastAsia" w:ascii="仿宋_GB2312" w:hAnsi="仿宋" w:eastAsia="仿宋_GB2312" w:cs="仿宋"/>
          <w:kern w:val="0"/>
          <w:sz w:val="28"/>
          <w:szCs w:val="28"/>
        </w:rPr>
        <w:t>13-1：**支付分解表（范例一）</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_Toc169700443 \h </w:instrText>
      </w:r>
      <w:r>
        <w:rPr>
          <w:rFonts w:hint="eastAsia" w:ascii="仿宋_GB2312" w:eastAsia="仿宋_GB2312"/>
          <w:sz w:val="28"/>
          <w:szCs w:val="28"/>
        </w:rPr>
        <w:fldChar w:fldCharType="separate"/>
      </w:r>
      <w:r>
        <w:rPr>
          <w:rFonts w:hint="eastAsia" w:ascii="仿宋_GB2312" w:eastAsia="仿宋_GB2312"/>
          <w:sz w:val="28"/>
          <w:szCs w:val="28"/>
        </w:rPr>
        <w:t>197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01F35A9">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"_Toc169700444" </w:instrText>
      </w:r>
      <w:r>
        <w:fldChar w:fldCharType="separate"/>
      </w:r>
      <w:r>
        <w:rPr>
          <w:rStyle w:val="43"/>
          <w:rFonts w:hint="eastAsia" w:ascii="仿宋_GB2312" w:hAnsi="仿宋" w:eastAsia="仿宋_GB2312" w:cs="仿宋"/>
          <w:sz w:val="28"/>
          <w:szCs w:val="28"/>
        </w:rPr>
        <w:t>13-2：措施项目费支付分解表（范例二）</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_Toc169700444 \h </w:instrText>
      </w:r>
      <w:r>
        <w:rPr>
          <w:rFonts w:hint="eastAsia" w:ascii="仿宋_GB2312" w:eastAsia="仿宋_GB2312"/>
          <w:sz w:val="28"/>
          <w:szCs w:val="28"/>
        </w:rPr>
        <w:fldChar w:fldCharType="separate"/>
      </w:r>
      <w:r>
        <w:rPr>
          <w:rFonts w:hint="eastAsia" w:ascii="仿宋_GB2312" w:eastAsia="仿宋_GB2312"/>
          <w:sz w:val="28"/>
          <w:szCs w:val="28"/>
        </w:rPr>
        <w:t>198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2133A91">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"_Toc169700445" </w:instrText>
      </w:r>
      <w:r>
        <w:fldChar w:fldCharType="separate"/>
      </w:r>
      <w:r>
        <w:rPr>
          <w:rStyle w:val="43"/>
          <w:rFonts w:hint="eastAsia" w:ascii="仿宋_GB2312" w:hAnsi="仿宋" w:eastAsia="仿宋_GB2312" w:cs="仿宋"/>
          <w:b w:val="0"/>
          <w:szCs w:val="28"/>
        </w:rPr>
        <w:t>附件14：</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_Toc169700445 \h </w:instrText>
      </w:r>
      <w:r>
        <w:rPr>
          <w:rFonts w:hint="eastAsia" w:ascii="仿宋_GB2312" w:eastAsia="仿宋_GB2312"/>
          <w:b w:val="0"/>
          <w:szCs w:val="28"/>
        </w:rPr>
        <w:fldChar w:fldCharType="separate"/>
      </w:r>
      <w:r>
        <w:rPr>
          <w:rFonts w:hint="eastAsia" w:ascii="仿宋_GB2312" w:eastAsia="仿宋_GB2312"/>
          <w:b w:val="0"/>
          <w:szCs w:val="28"/>
        </w:rPr>
        <w:t>199</w:t>
      </w:r>
      <w:r>
        <w:rPr>
          <w:rFonts w:hint="eastAsia" w:ascii="仿宋_GB2312" w:eastAsia="仿宋_GB2312"/>
          <w:b w:val="0"/>
          <w:szCs w:val="28"/>
        </w:rPr>
        <w:fldChar w:fldCharType="end"/>
      </w:r>
      <w:r>
        <w:rPr>
          <w:rFonts w:hint="eastAsia" w:ascii="仿宋_GB2312" w:eastAsia="仿宋_GB2312"/>
          <w:b w:val="0"/>
          <w:szCs w:val="28"/>
        </w:rPr>
        <w:fldChar w:fldCharType="end"/>
      </w:r>
    </w:p>
    <w:p w14:paraId="481E13A2">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"_Toc169700446" </w:instrText>
      </w:r>
      <w:r>
        <w:fldChar w:fldCharType="separate"/>
      </w:r>
      <w:r>
        <w:rPr>
          <w:rStyle w:val="43"/>
          <w:rFonts w:hint="eastAsia" w:ascii="仿宋_GB2312" w:hAnsi="仿宋" w:eastAsia="仿宋_GB2312" w:cs="仿宋"/>
          <w:sz w:val="28"/>
          <w:szCs w:val="28"/>
        </w:rPr>
        <w:t>14-1：材料暂估价表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_Toc169700446 \h </w:instrText>
      </w:r>
      <w:r>
        <w:rPr>
          <w:rFonts w:hint="eastAsia" w:ascii="仿宋_GB2312" w:eastAsia="仿宋_GB2312"/>
          <w:sz w:val="28"/>
          <w:szCs w:val="28"/>
        </w:rPr>
        <w:fldChar w:fldCharType="separate"/>
      </w:r>
      <w:r>
        <w:rPr>
          <w:rFonts w:hint="eastAsia" w:ascii="仿宋_GB2312" w:eastAsia="仿宋_GB2312"/>
          <w:sz w:val="28"/>
          <w:szCs w:val="28"/>
        </w:rPr>
        <w:t>199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934EF07">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"_Toc169700447" </w:instrText>
      </w:r>
      <w:r>
        <w:fldChar w:fldCharType="separate"/>
      </w:r>
      <w:r>
        <w:rPr>
          <w:rStyle w:val="43"/>
          <w:rFonts w:hint="eastAsia" w:ascii="仿宋_GB2312" w:hAnsi="仿宋" w:eastAsia="仿宋_GB2312" w:cs="仿宋"/>
          <w:sz w:val="28"/>
          <w:szCs w:val="28"/>
        </w:rPr>
        <w:t>14-2：工程设备暂估价表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_Toc169700447 \h </w:instrText>
      </w:r>
      <w:r>
        <w:rPr>
          <w:rFonts w:hint="eastAsia" w:ascii="仿宋_GB2312" w:eastAsia="仿宋_GB2312"/>
          <w:sz w:val="28"/>
          <w:szCs w:val="28"/>
        </w:rPr>
        <w:fldChar w:fldCharType="separate"/>
      </w:r>
      <w:r>
        <w:rPr>
          <w:rFonts w:hint="eastAsia" w:ascii="仿宋_GB2312" w:eastAsia="仿宋_GB2312"/>
          <w:sz w:val="28"/>
          <w:szCs w:val="28"/>
        </w:rPr>
        <w:t>200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204E7A2">
      <w:pPr>
        <w:pStyle w:val="20"/>
        <w:tabs>
          <w:tab w:val="right" w:leader="dot" w:pos="8295"/>
          <w:tab w:val="right" w:leader="dot" w:pos="8810"/>
        </w:tabs>
        <w:rPr>
          <w:rFonts w:ascii="仿宋_GB2312" w:eastAsia="仿宋_GB2312" w:hAnsiTheme="minorHAnsi" w:cstheme="minorBidi"/>
          <w:sz w:val="28"/>
          <w:szCs w:val="28"/>
        </w:rPr>
      </w:pPr>
      <w:r>
        <w:fldChar w:fldCharType="begin"/>
      </w:r>
      <w:r>
        <w:instrText xml:space="preserve"> HYPERLINK \l "_Toc169700448" </w:instrText>
      </w:r>
      <w:r>
        <w:fldChar w:fldCharType="separate"/>
      </w:r>
      <w:r>
        <w:rPr>
          <w:rStyle w:val="43"/>
          <w:rFonts w:hint="eastAsia" w:ascii="仿宋_GB2312" w:hAnsi="仿宋" w:eastAsia="仿宋_GB2312" w:cs="仿宋"/>
          <w:sz w:val="28"/>
          <w:szCs w:val="28"/>
        </w:rPr>
        <w:t>14-3：专业工程暂估价表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_Toc169700448 \h </w:instrText>
      </w:r>
      <w:r>
        <w:rPr>
          <w:rFonts w:hint="eastAsia" w:ascii="仿宋_GB2312" w:eastAsia="仿宋_GB2312"/>
          <w:sz w:val="28"/>
          <w:szCs w:val="28"/>
        </w:rPr>
        <w:fldChar w:fldCharType="separate"/>
      </w:r>
      <w:r>
        <w:rPr>
          <w:rFonts w:hint="eastAsia" w:ascii="仿宋_GB2312" w:eastAsia="仿宋_GB2312"/>
          <w:sz w:val="28"/>
          <w:szCs w:val="28"/>
        </w:rPr>
        <w:t>201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1579427">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"_Toc169700449" </w:instrText>
      </w:r>
      <w:r>
        <w:fldChar w:fldCharType="separate"/>
      </w:r>
      <w:r>
        <w:rPr>
          <w:rStyle w:val="43"/>
          <w:rFonts w:hint="eastAsia" w:ascii="仿宋_GB2312" w:hAnsi="仿宋" w:eastAsia="仿宋_GB2312" w:cs="仿宋"/>
          <w:b w:val="0"/>
          <w:szCs w:val="28"/>
        </w:rPr>
        <w:t>附件15：</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_Toc169700449 \h </w:instrText>
      </w:r>
      <w:r>
        <w:rPr>
          <w:rFonts w:hint="eastAsia" w:ascii="仿宋_GB2312" w:eastAsia="仿宋_GB2312"/>
          <w:b w:val="0"/>
          <w:szCs w:val="28"/>
        </w:rPr>
        <w:fldChar w:fldCharType="separate"/>
      </w:r>
      <w:r>
        <w:rPr>
          <w:rFonts w:hint="eastAsia" w:ascii="仿宋_GB2312" w:eastAsia="仿宋_GB2312"/>
          <w:b w:val="0"/>
          <w:szCs w:val="28"/>
        </w:rPr>
        <w:t>202</w:t>
      </w:r>
      <w:r>
        <w:rPr>
          <w:rFonts w:hint="eastAsia" w:ascii="仿宋_GB2312" w:eastAsia="仿宋_GB2312"/>
          <w:b w:val="0"/>
          <w:szCs w:val="28"/>
        </w:rPr>
        <w:fldChar w:fldCharType="end"/>
      </w:r>
      <w:r>
        <w:rPr>
          <w:rFonts w:hint="eastAsia" w:ascii="仿宋_GB2312" w:eastAsia="仿宋_GB2312"/>
          <w:b w:val="0"/>
          <w:szCs w:val="28"/>
        </w:rPr>
        <w:fldChar w:fldCharType="end"/>
      </w:r>
    </w:p>
    <w:p w14:paraId="4F7E0BB9">
      <w:pPr>
        <w:pStyle w:val="31"/>
        <w:tabs>
          <w:tab w:val="right" w:leader="dot" w:pos="8295"/>
          <w:tab w:val="right" w:leader="dot" w:pos="8810"/>
        </w:tabs>
        <w:rPr>
          <w:rFonts w:ascii="仿宋_GB2312" w:eastAsia="仿宋_GB2312" w:hAnsiTheme="minorHAnsi" w:cstheme="minorBidi"/>
          <w:b w:val="0"/>
          <w:szCs w:val="28"/>
        </w:rPr>
      </w:pPr>
      <w:r>
        <w:fldChar w:fldCharType="begin"/>
      </w:r>
      <w:r>
        <w:instrText xml:space="preserve"> HYPERLINK \l "_Toc169700450" </w:instrText>
      </w:r>
      <w:r>
        <w:fldChar w:fldCharType="separate"/>
      </w:r>
      <w:r>
        <w:rPr>
          <w:rStyle w:val="43"/>
          <w:rFonts w:hint="eastAsia" w:ascii="仿宋_GB2312" w:hAnsi="仿宋" w:eastAsia="仿宋_GB2312" w:cs="仿宋"/>
          <w:b w:val="0"/>
          <w:szCs w:val="28"/>
        </w:rPr>
        <w:t>合同条件附录</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_Toc169700450 \h </w:instrText>
      </w:r>
      <w:r>
        <w:rPr>
          <w:rFonts w:hint="eastAsia" w:ascii="仿宋_GB2312" w:eastAsia="仿宋_GB2312"/>
          <w:b w:val="0"/>
          <w:szCs w:val="28"/>
        </w:rPr>
        <w:fldChar w:fldCharType="separate"/>
      </w:r>
      <w:r>
        <w:rPr>
          <w:rFonts w:hint="eastAsia" w:ascii="仿宋_GB2312" w:eastAsia="仿宋_GB2312"/>
          <w:b w:val="0"/>
          <w:szCs w:val="28"/>
        </w:rPr>
        <w:t>202</w:t>
      </w:r>
      <w:r>
        <w:rPr>
          <w:rFonts w:hint="eastAsia" w:ascii="仿宋_GB2312" w:eastAsia="仿宋_GB2312"/>
          <w:b w:val="0"/>
          <w:szCs w:val="28"/>
        </w:rPr>
        <w:fldChar w:fldCharType="end"/>
      </w:r>
      <w:r>
        <w:rPr>
          <w:rFonts w:hint="eastAsia" w:ascii="仿宋_GB2312" w:eastAsia="仿宋_GB2312"/>
          <w:b w:val="0"/>
          <w:szCs w:val="28"/>
        </w:rPr>
        <w:fldChar w:fldCharType="end"/>
      </w:r>
    </w:p>
    <w:p w14:paraId="239A3D1D">
      <w:pPr>
        <w:pStyle w:val="31"/>
        <w:tabs>
          <w:tab w:val="right" w:leader="dot" w:pos="8295"/>
          <w:tab w:val="right" w:leader="dot" w:pos="8810"/>
        </w:tabs>
        <w:rPr>
          <w:rFonts w:asciiTheme="minorHAnsi" w:hAnsiTheme="minorHAnsi" w:eastAsiaTheme="minorEastAsia" w:cstheme="minorBidi"/>
          <w:b w:val="0"/>
          <w:sz w:val="21"/>
          <w:szCs w:val="22"/>
        </w:rPr>
      </w:pPr>
      <w:r>
        <w:fldChar w:fldCharType="begin"/>
      </w:r>
      <w:r>
        <w:instrText xml:space="preserve"> HYPERLINK \l "_Toc169700451" </w:instrText>
      </w:r>
      <w:r>
        <w:fldChar w:fldCharType="separate"/>
      </w:r>
      <w:r>
        <w:rPr>
          <w:rStyle w:val="43"/>
          <w:rFonts w:hint="eastAsia" w:ascii="仿宋_GB2312" w:hAnsi="仿宋" w:eastAsia="仿宋_GB2312" w:cs="仿宋"/>
          <w:b w:val="0"/>
          <w:szCs w:val="28"/>
        </w:rPr>
        <w:t>附件16：合同主要事项顺序表</w:t>
      </w:r>
      <w:r>
        <w:rPr>
          <w:rFonts w:hint="eastAsia" w:ascii="仿宋_GB2312" w:eastAsia="仿宋_GB2312"/>
          <w:b w:val="0"/>
          <w:szCs w:val="28"/>
        </w:rPr>
        <w:tab/>
      </w:r>
      <w:r>
        <w:rPr>
          <w:rFonts w:hint="eastAsia" w:ascii="仿宋_GB2312" w:eastAsia="仿宋_GB2312"/>
          <w:b w:val="0"/>
          <w:szCs w:val="28"/>
        </w:rPr>
        <w:fldChar w:fldCharType="begin"/>
      </w:r>
      <w:r>
        <w:rPr>
          <w:rFonts w:hint="eastAsia" w:ascii="仿宋_GB2312" w:eastAsia="仿宋_GB2312"/>
          <w:b w:val="0"/>
          <w:szCs w:val="28"/>
        </w:rPr>
        <w:instrText xml:space="preserve"> PAGEREF _Toc169700451 \h </w:instrText>
      </w:r>
      <w:r>
        <w:rPr>
          <w:rFonts w:hint="eastAsia" w:ascii="仿宋_GB2312" w:eastAsia="仿宋_GB2312"/>
          <w:b w:val="0"/>
          <w:szCs w:val="28"/>
        </w:rPr>
        <w:fldChar w:fldCharType="separate"/>
      </w:r>
      <w:r>
        <w:rPr>
          <w:rFonts w:hint="eastAsia" w:ascii="仿宋_GB2312" w:eastAsia="仿宋_GB2312"/>
          <w:b w:val="0"/>
          <w:szCs w:val="28"/>
        </w:rPr>
        <w:t>204</w:t>
      </w:r>
      <w:r>
        <w:rPr>
          <w:rFonts w:hint="eastAsia" w:ascii="仿宋_GB2312" w:eastAsia="仿宋_GB2312"/>
          <w:b w:val="0"/>
          <w:szCs w:val="28"/>
        </w:rPr>
        <w:fldChar w:fldCharType="end"/>
      </w:r>
      <w:r>
        <w:rPr>
          <w:rFonts w:hint="eastAsia" w:ascii="仿宋_GB2312" w:eastAsia="仿宋_GB2312"/>
          <w:b w:val="0"/>
          <w:szCs w:val="28"/>
        </w:rPr>
        <w:fldChar w:fldCharType="end"/>
      </w:r>
    </w:p>
    <w:p w14:paraId="7A9C70E7">
      <w:pPr>
        <w:pStyle w:val="87"/>
        <w:keepNext w:val="0"/>
        <w:keepLines w:val="0"/>
        <w:tabs>
          <w:tab w:val="right" w:leader="dot" w:pos="8295"/>
          <w:tab w:val="right" w:leader="dot" w:pos="8810"/>
        </w:tabs>
        <w:spacing w:line="360" w:lineRule="auto"/>
        <w:ind w:firstLine="560" w:firstLineChars="200"/>
        <w:jc w:val="center"/>
        <w:outlineLvl w:val="0"/>
        <w:rPr>
          <w:rFonts w:ascii="仿宋" w:hAnsi="仿宋" w:eastAsia="仿宋" w:cs="仿宋"/>
          <w:color w:val="000000"/>
          <w:sz w:val="28"/>
          <w:szCs w:val="28"/>
        </w:rPr>
        <w:sectPr>
          <w:headerReference r:id="rId11" w:type="first"/>
          <w:footerReference r:id="rId12" w:type="first"/>
          <w:headerReference r:id="rId9" w:type="default"/>
          <w:headerReference r:id="rId10" w:type="even"/>
          <w:pgSz w:w="11906" w:h="16838"/>
          <w:pgMar w:top="1418" w:right="1555" w:bottom="1418" w:left="1531" w:header="851" w:footer="992" w:gutter="0"/>
          <w:pgNumType w:start="1"/>
          <w:cols w:space="720" w:num="1"/>
          <w:titlePg/>
          <w:docGrid w:type="lines" w:linePitch="312" w:charSpace="0"/>
        </w:sectPr>
      </w:pPr>
      <w:r>
        <w:rPr>
          <w:rFonts w:hint="eastAsia" w:ascii="仿宋_GB2312" w:hAnsi="仿宋_GB2312" w:eastAsia="仿宋_GB2312" w:cs="仿宋_GB2312"/>
          <w:b w:val="0"/>
          <w:bCs w:val="0"/>
          <w:color w:val="000000"/>
          <w:sz w:val="28"/>
          <w:szCs w:val="28"/>
        </w:rPr>
        <w:fldChar w:fldCharType="end"/>
      </w:r>
    </w:p>
    <w:p w14:paraId="2DDC7BBB">
      <w:pPr>
        <w:pStyle w:val="87"/>
        <w:spacing w:line="240" w:lineRule="auto"/>
        <w:jc w:val="center"/>
        <w:outlineLvl w:val="0"/>
        <w:rPr>
          <w:rFonts w:ascii="仿宋" w:hAnsi="仿宋" w:eastAsia="仿宋" w:cs="仿宋"/>
          <w:color w:val="000000"/>
          <w:lang w:val="zh-CN"/>
        </w:rPr>
      </w:pPr>
      <w:bookmarkStart w:id="194" w:name="_Toc24005"/>
      <w:bookmarkStart w:id="195" w:name="_Toc4496"/>
      <w:bookmarkStart w:id="196" w:name="_Toc1165"/>
      <w:bookmarkStart w:id="197" w:name="_Toc169700146"/>
      <w:bookmarkStart w:id="198" w:name="_Toc6924"/>
      <w:r>
        <w:rPr>
          <w:rFonts w:hint="eastAsia" w:ascii="仿宋" w:hAnsi="仿宋" w:eastAsia="仿宋" w:cs="仿宋"/>
          <w:color w:val="000000"/>
          <w:lang w:val="zh-CN"/>
        </w:rPr>
        <w:t>第一部分 合同协议书</w:t>
      </w:r>
      <w:bookmarkEnd w:id="28"/>
      <w:bookmarkEnd w:id="29"/>
      <w:bookmarkEnd w:id="194"/>
      <w:bookmarkEnd w:id="195"/>
      <w:bookmarkEnd w:id="196"/>
      <w:bookmarkEnd w:id="197"/>
      <w:bookmarkEnd w:id="198"/>
    </w:p>
    <w:p w14:paraId="38F22397">
      <w:pPr>
        <w:spacing w:line="360" w:lineRule="auto"/>
        <w:rPr>
          <w:rFonts w:ascii="仿宋" w:hAnsi="仿宋" w:eastAsia="仿宋" w:cs="仿宋"/>
          <w:b/>
          <w:color w:val="000000"/>
          <w:sz w:val="30"/>
          <w:szCs w:val="30"/>
          <w:u w:val="single"/>
        </w:rPr>
      </w:pPr>
      <w:r>
        <w:rPr>
          <w:rFonts w:hint="eastAsia" w:ascii="仿宋" w:hAnsi="仿宋" w:eastAsia="仿宋" w:cs="仿宋"/>
          <w:b/>
          <w:color w:val="000000"/>
          <w:sz w:val="30"/>
          <w:szCs w:val="30"/>
        </w:rPr>
        <w:t>发包人（全称）：</w:t>
      </w:r>
      <w:r>
        <w:rPr>
          <w:rFonts w:hint="eastAsia" w:ascii="仿宋" w:hAnsi="仿宋" w:eastAsia="仿宋" w:cs="仿宋"/>
          <w:b/>
          <w:color w:val="000000"/>
          <w:sz w:val="30"/>
          <w:szCs w:val="30"/>
          <w:u w:val="single"/>
        </w:rPr>
        <w:t xml:space="preserve">                     </w:t>
      </w:r>
    </w:p>
    <w:p w14:paraId="306B37E1">
      <w:pPr>
        <w:spacing w:line="360" w:lineRule="auto"/>
        <w:rPr>
          <w:rFonts w:ascii="仿宋" w:hAnsi="仿宋" w:eastAsia="仿宋" w:cs="仿宋"/>
          <w:b/>
          <w:color w:val="000000"/>
          <w:sz w:val="30"/>
          <w:szCs w:val="30"/>
          <w:u w:val="single"/>
        </w:rPr>
      </w:pPr>
      <w:r>
        <w:rPr>
          <w:rFonts w:hint="eastAsia" w:ascii="仿宋" w:hAnsi="仿宋" w:eastAsia="仿宋" w:cs="仿宋"/>
          <w:b/>
          <w:color w:val="000000"/>
          <w:sz w:val="30"/>
          <w:szCs w:val="30"/>
        </w:rPr>
        <w:t>承包人（全称）：</w:t>
      </w:r>
      <w:r>
        <w:rPr>
          <w:rFonts w:hint="eastAsia" w:ascii="仿宋" w:hAnsi="仿宋" w:eastAsia="仿宋" w:cs="仿宋"/>
          <w:b/>
          <w:color w:val="000000"/>
          <w:sz w:val="30"/>
          <w:szCs w:val="30"/>
          <w:u w:val="single"/>
        </w:rPr>
        <w:t xml:space="preserve">                     </w:t>
      </w:r>
    </w:p>
    <w:p w14:paraId="6F4E510D">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根据《中华人民共和国民法典》《中华人民共和国建筑法》《中华人民共和国招标投标法》及有关法律规定，遵循平等、自愿、公平和诚实信用的原则，双方就</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工程施工及有关事项协商一致，共同达成如下协议：</w:t>
      </w:r>
    </w:p>
    <w:p w14:paraId="0C2FA016">
      <w:pPr>
        <w:pStyle w:val="5"/>
        <w:spacing w:line="360" w:lineRule="auto"/>
        <w:rPr>
          <w:rFonts w:ascii="仿宋" w:hAnsi="仿宋" w:eastAsia="仿宋" w:cs="仿宋"/>
          <w:bCs w:val="0"/>
          <w:color w:val="000000"/>
          <w:sz w:val="30"/>
          <w:szCs w:val="30"/>
        </w:rPr>
      </w:pPr>
      <w:bookmarkStart w:id="199" w:name="_Toc169700147"/>
      <w:bookmarkStart w:id="200" w:name="_Toc5727"/>
      <w:bookmarkStart w:id="201" w:name="_Toc4733"/>
      <w:bookmarkStart w:id="202" w:name="_Toc23344"/>
      <w:bookmarkStart w:id="203" w:name="_Toc11202"/>
      <w:r>
        <w:rPr>
          <w:rFonts w:hint="eastAsia" w:ascii="仿宋" w:hAnsi="仿宋" w:eastAsia="仿宋" w:cs="仿宋"/>
          <w:bCs w:val="0"/>
          <w:color w:val="000000"/>
          <w:sz w:val="30"/>
          <w:szCs w:val="30"/>
        </w:rPr>
        <w:t>一、工程概况</w:t>
      </w:r>
      <w:bookmarkEnd w:id="199"/>
      <w:bookmarkEnd w:id="200"/>
      <w:bookmarkEnd w:id="201"/>
      <w:bookmarkEnd w:id="202"/>
      <w:bookmarkEnd w:id="203"/>
    </w:p>
    <w:p w14:paraId="3540FA62">
      <w:pPr>
        <w:spacing w:line="360" w:lineRule="auto"/>
        <w:ind w:firstLine="588" w:firstLineChars="196"/>
        <w:rPr>
          <w:rFonts w:ascii="仿宋" w:hAnsi="仿宋" w:eastAsia="仿宋" w:cs="仿宋"/>
          <w:color w:val="000000"/>
          <w:sz w:val="30"/>
          <w:szCs w:val="30"/>
          <w:u w:val="single"/>
        </w:rPr>
      </w:pPr>
      <w:r>
        <w:rPr>
          <w:rFonts w:hint="eastAsia" w:ascii="仿宋" w:hAnsi="仿宋" w:eastAsia="仿宋" w:cs="仿宋"/>
          <w:bCs/>
          <w:color w:val="000000"/>
          <w:sz w:val="30"/>
          <w:szCs w:val="30"/>
        </w:rPr>
        <w:t>1.工程名称</w:t>
      </w:r>
      <w:r>
        <w:rPr>
          <w:rFonts w:hint="eastAsia" w:ascii="仿宋" w:hAnsi="仿宋" w:eastAsia="仿宋" w:cs="仿宋"/>
          <w:color w:val="000000"/>
          <w:sz w:val="30"/>
          <w:szCs w:val="30"/>
        </w:rPr>
        <w:t>：</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3C963F68">
      <w:pPr>
        <w:spacing w:line="360" w:lineRule="auto"/>
        <w:ind w:firstLine="588" w:firstLineChars="196"/>
        <w:rPr>
          <w:rFonts w:ascii="仿宋" w:hAnsi="仿宋" w:eastAsia="仿宋" w:cs="仿宋"/>
          <w:bCs/>
          <w:color w:val="000000"/>
          <w:sz w:val="30"/>
          <w:szCs w:val="30"/>
        </w:rPr>
      </w:pPr>
      <w:r>
        <w:rPr>
          <w:rFonts w:hint="eastAsia" w:ascii="仿宋" w:hAnsi="仿宋" w:eastAsia="仿宋" w:cs="仿宋"/>
          <w:bCs/>
          <w:color w:val="000000"/>
          <w:sz w:val="30"/>
          <w:szCs w:val="30"/>
        </w:rPr>
        <w:t>2.工程地点：</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018BAC7A">
      <w:pPr>
        <w:spacing w:line="360" w:lineRule="auto"/>
        <w:ind w:firstLine="588" w:firstLineChars="196"/>
        <w:jc w:val="left"/>
        <w:rPr>
          <w:rFonts w:ascii="仿宋" w:hAnsi="仿宋" w:eastAsia="仿宋" w:cs="仿宋"/>
          <w:bCs/>
          <w:color w:val="000000"/>
          <w:sz w:val="30"/>
          <w:szCs w:val="30"/>
        </w:rPr>
      </w:pPr>
      <w:r>
        <w:rPr>
          <w:rFonts w:hint="eastAsia" w:ascii="仿宋" w:hAnsi="仿宋" w:eastAsia="仿宋" w:cs="仿宋"/>
          <w:bCs/>
          <w:color w:val="000000"/>
          <w:sz w:val="30"/>
          <w:szCs w:val="30"/>
        </w:rPr>
        <w:t>3.工程立项批准情况：</w:t>
      </w:r>
    </w:p>
    <w:p w14:paraId="71900E96">
      <w:pPr>
        <w:spacing w:line="360" w:lineRule="auto"/>
        <w:ind w:firstLine="588" w:firstLineChars="196"/>
        <w:jc w:val="left"/>
        <w:rPr>
          <w:rFonts w:ascii="仿宋" w:hAnsi="仿宋" w:eastAsia="仿宋" w:cs="仿宋"/>
          <w:bCs/>
          <w:color w:val="000000"/>
          <w:sz w:val="30"/>
          <w:szCs w:val="30"/>
        </w:rPr>
      </w:pPr>
      <w:r>
        <w:rPr>
          <w:rFonts w:hint="eastAsia" w:ascii="仿宋" w:hAnsi="仿宋" w:eastAsia="仿宋" w:cs="仿宋"/>
          <w:bCs/>
          <w:color w:val="000000"/>
          <w:sz w:val="30"/>
          <w:szCs w:val="30"/>
        </w:rPr>
        <w:t>□工程立项批准文号：</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w:t>
      </w:r>
    </w:p>
    <w:p w14:paraId="1BE4EA0D">
      <w:pPr>
        <w:spacing w:line="360" w:lineRule="auto"/>
        <w:ind w:firstLine="588" w:firstLineChars="196"/>
        <w:jc w:val="left"/>
        <w:rPr>
          <w:rFonts w:ascii="仿宋" w:hAnsi="仿宋" w:eastAsia="仿宋" w:cs="仿宋"/>
          <w:bCs/>
          <w:color w:val="000000"/>
          <w:sz w:val="30"/>
          <w:szCs w:val="30"/>
        </w:rPr>
      </w:pPr>
      <w:r>
        <w:rPr>
          <w:rFonts w:hint="eastAsia" w:ascii="仿宋" w:hAnsi="仿宋" w:eastAsia="仿宋" w:cs="仿宋"/>
          <w:bCs/>
          <w:color w:val="000000"/>
          <w:sz w:val="30"/>
          <w:szCs w:val="30"/>
        </w:rPr>
        <w:t>□工程核准文号：</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w:t>
      </w:r>
    </w:p>
    <w:p w14:paraId="3F32FF4C">
      <w:pPr>
        <w:spacing w:line="360" w:lineRule="auto"/>
        <w:ind w:firstLine="588" w:firstLineChars="196"/>
        <w:jc w:val="left"/>
        <w:rPr>
          <w:rFonts w:ascii="仿宋" w:hAnsi="仿宋" w:eastAsia="仿宋" w:cs="仿宋"/>
          <w:bCs/>
          <w:color w:val="000000"/>
          <w:sz w:val="30"/>
          <w:szCs w:val="30"/>
        </w:rPr>
      </w:pPr>
      <w:r>
        <w:rPr>
          <w:rFonts w:hint="eastAsia" w:ascii="仿宋" w:hAnsi="仿宋" w:eastAsia="仿宋" w:cs="仿宋"/>
          <w:bCs/>
          <w:color w:val="000000"/>
          <w:sz w:val="30"/>
          <w:szCs w:val="30"/>
        </w:rPr>
        <w:t>□工程备案文号：</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w:t>
      </w:r>
    </w:p>
    <w:p w14:paraId="52B90F99">
      <w:pPr>
        <w:spacing w:line="360" w:lineRule="auto"/>
        <w:ind w:firstLine="588" w:firstLineChars="196"/>
        <w:rPr>
          <w:rFonts w:ascii="仿宋" w:hAnsi="仿宋" w:eastAsia="仿宋" w:cs="仿宋"/>
          <w:bCs/>
          <w:color w:val="000000"/>
          <w:sz w:val="30"/>
          <w:szCs w:val="30"/>
          <w:u w:val="single"/>
        </w:rPr>
      </w:pPr>
      <w:r>
        <w:rPr>
          <w:rFonts w:hint="eastAsia" w:ascii="仿宋" w:hAnsi="仿宋" w:eastAsia="仿宋" w:cs="仿宋"/>
          <w:bCs/>
          <w:color w:val="000000"/>
          <w:sz w:val="30"/>
          <w:szCs w:val="30"/>
        </w:rPr>
        <w:t>4.资金来源：</w:t>
      </w:r>
      <w:r>
        <w:rPr>
          <w:rFonts w:hint="eastAsia" w:ascii="仿宋" w:hAnsi="仿宋" w:eastAsia="仿宋" w:cs="仿宋"/>
          <w:bCs/>
          <w:color w:val="000000"/>
          <w:sz w:val="30"/>
          <w:szCs w:val="30"/>
        </w:rPr>
        <w:sym w:font="Wingdings 2" w:char="00A3"/>
      </w:r>
      <w:r>
        <w:rPr>
          <w:rFonts w:hint="eastAsia" w:ascii="仿宋" w:hAnsi="仿宋" w:eastAsia="仿宋" w:cs="仿宋"/>
          <w:bCs/>
          <w:color w:val="000000"/>
          <w:sz w:val="30"/>
          <w:szCs w:val="30"/>
        </w:rPr>
        <w:t>财政资金 □企业自筹资金 □其他</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w:t>
      </w:r>
    </w:p>
    <w:p w14:paraId="2DE0141A">
      <w:pPr>
        <w:spacing w:line="360" w:lineRule="auto"/>
        <w:ind w:firstLine="588" w:firstLineChars="196"/>
        <w:rPr>
          <w:rFonts w:ascii="仿宋" w:hAnsi="仿宋" w:eastAsia="仿宋" w:cs="仿宋"/>
          <w:bCs/>
          <w:color w:val="000000"/>
          <w:sz w:val="30"/>
          <w:szCs w:val="30"/>
        </w:rPr>
      </w:pPr>
      <w:r>
        <w:rPr>
          <w:rFonts w:hint="eastAsia" w:ascii="仿宋" w:hAnsi="仿宋" w:eastAsia="仿宋" w:cs="仿宋"/>
          <w:bCs/>
          <w:color w:val="000000"/>
          <w:sz w:val="30"/>
          <w:szCs w:val="30"/>
        </w:rPr>
        <w:t>5.工程内容：</w:t>
      </w:r>
      <w:r>
        <w:rPr>
          <w:rFonts w:hint="eastAsia" w:ascii="仿宋" w:hAnsi="仿宋" w:eastAsia="仿宋" w:cs="仿宋"/>
          <w:color w:val="000000"/>
          <w:sz w:val="30"/>
          <w:szCs w:val="30"/>
          <w:u w:val="single"/>
        </w:rPr>
        <w:t xml:space="preserve">                                 </w:t>
      </w:r>
      <w:r>
        <w:rPr>
          <w:rFonts w:hint="eastAsia" w:ascii="仿宋" w:hAnsi="仿宋" w:eastAsia="仿宋" w:cs="仿宋"/>
          <w:bCs/>
          <w:color w:val="000000"/>
          <w:sz w:val="30"/>
          <w:szCs w:val="30"/>
        </w:rPr>
        <w:t>。</w:t>
      </w:r>
    </w:p>
    <w:p w14:paraId="187B9AEF">
      <w:pPr>
        <w:spacing w:line="360" w:lineRule="auto"/>
        <w:ind w:firstLine="588" w:firstLineChars="196"/>
        <w:rPr>
          <w:rFonts w:ascii="仿宋" w:hAnsi="仿宋" w:eastAsia="仿宋" w:cs="仿宋"/>
          <w:bCs/>
          <w:color w:val="000000"/>
          <w:sz w:val="30"/>
          <w:szCs w:val="30"/>
        </w:rPr>
      </w:pPr>
      <w:r>
        <w:rPr>
          <w:rFonts w:hint="eastAsia" w:ascii="仿宋" w:hAnsi="仿宋" w:eastAsia="仿宋" w:cs="仿宋"/>
          <w:color w:val="000000"/>
          <w:sz w:val="30"/>
          <w:szCs w:val="32"/>
        </w:rPr>
        <w:t>群体工程应附《承包人承揽工程项目一览表》（附件1）。</w:t>
      </w:r>
    </w:p>
    <w:p w14:paraId="3DA672F3">
      <w:pPr>
        <w:spacing w:line="360" w:lineRule="auto"/>
        <w:ind w:firstLine="588" w:firstLineChars="196"/>
        <w:rPr>
          <w:rFonts w:ascii="仿宋" w:hAnsi="仿宋" w:eastAsia="仿宋" w:cs="仿宋"/>
          <w:bCs/>
          <w:color w:val="000000"/>
          <w:sz w:val="30"/>
          <w:szCs w:val="30"/>
        </w:rPr>
      </w:pPr>
      <w:r>
        <w:rPr>
          <w:rFonts w:hint="eastAsia" w:ascii="仿宋" w:hAnsi="仿宋" w:eastAsia="仿宋" w:cs="仿宋"/>
          <w:bCs/>
          <w:color w:val="000000"/>
          <w:sz w:val="30"/>
          <w:szCs w:val="30"/>
        </w:rPr>
        <w:t>6.工程承包范围：</w:t>
      </w:r>
    </w:p>
    <w:p w14:paraId="591954EA">
      <w:pPr>
        <w:spacing w:line="360" w:lineRule="auto"/>
        <w:ind w:firstLine="579" w:firstLineChars="193"/>
        <w:rPr>
          <w:rFonts w:ascii="仿宋" w:hAnsi="仿宋" w:eastAsia="仿宋" w:cs="仿宋"/>
          <w:color w:val="000000"/>
          <w:sz w:val="30"/>
          <w:szCs w:val="30"/>
          <w:u w:val="single"/>
        </w:rPr>
      </w:pPr>
      <w:r>
        <w:rPr>
          <w:rFonts w:hint="eastAsia" w:ascii="仿宋" w:hAnsi="仿宋" w:eastAsia="仿宋" w:cs="仿宋"/>
          <w:color w:val="000000"/>
          <w:sz w:val="30"/>
          <w:szCs w:val="30"/>
          <w:u w:val="single"/>
        </w:rPr>
        <w:t xml:space="preserve">                                                  </w:t>
      </w:r>
    </w:p>
    <w:p w14:paraId="6AD31714">
      <w:pPr>
        <w:spacing w:line="360" w:lineRule="auto"/>
        <w:ind w:firstLine="588" w:firstLineChars="196"/>
        <w:rPr>
          <w:rFonts w:ascii="仿宋" w:hAnsi="仿宋" w:eastAsia="仿宋" w:cs="仿宋"/>
          <w:bCs/>
          <w:color w:val="000000"/>
          <w:sz w:val="30"/>
          <w:szCs w:val="30"/>
        </w:rPr>
      </w:pPr>
      <w:r>
        <w:rPr>
          <w:rFonts w:hint="eastAsia" w:ascii="仿宋" w:hAnsi="仿宋" w:eastAsia="仿宋" w:cs="仿宋"/>
          <w:bCs/>
          <w:color w:val="000000"/>
          <w:sz w:val="30"/>
          <w:szCs w:val="30"/>
        </w:rPr>
        <w:t>7.对工程承包人相应资质名称及等级的要求：</w:t>
      </w:r>
    </w:p>
    <w:p w14:paraId="75A610A2">
      <w:pPr>
        <w:spacing w:line="360" w:lineRule="auto"/>
        <w:ind w:firstLine="579" w:firstLineChars="193"/>
        <w:rPr>
          <w:rFonts w:ascii="仿宋" w:hAnsi="仿宋" w:eastAsia="仿宋" w:cs="仿宋"/>
          <w:color w:val="000000"/>
          <w:sz w:val="30"/>
          <w:szCs w:val="30"/>
          <w:u w:val="single"/>
        </w:rPr>
      </w:pPr>
      <w:r>
        <w:rPr>
          <w:rFonts w:hint="eastAsia" w:ascii="仿宋" w:hAnsi="仿宋" w:eastAsia="仿宋" w:cs="仿宋"/>
          <w:color w:val="000000"/>
          <w:sz w:val="30"/>
          <w:szCs w:val="30"/>
          <w:u w:val="single"/>
        </w:rPr>
        <w:t xml:space="preserve">                                                  </w:t>
      </w:r>
    </w:p>
    <w:p w14:paraId="2D455F52">
      <w:pPr>
        <w:pStyle w:val="5"/>
        <w:spacing w:line="360" w:lineRule="auto"/>
        <w:rPr>
          <w:rFonts w:ascii="仿宋" w:hAnsi="仿宋" w:eastAsia="仿宋" w:cs="仿宋"/>
          <w:bCs w:val="0"/>
          <w:color w:val="000000"/>
          <w:sz w:val="30"/>
          <w:szCs w:val="30"/>
        </w:rPr>
      </w:pPr>
      <w:bookmarkStart w:id="204" w:name="_Toc9195"/>
      <w:bookmarkStart w:id="205" w:name="_Toc10110"/>
      <w:bookmarkStart w:id="206" w:name="_Toc18555"/>
      <w:bookmarkStart w:id="207" w:name="_Toc17928"/>
      <w:bookmarkStart w:id="208" w:name="_Toc169700148"/>
      <w:r>
        <w:rPr>
          <w:rFonts w:hint="eastAsia" w:ascii="仿宋" w:hAnsi="仿宋" w:eastAsia="仿宋" w:cs="仿宋"/>
          <w:bCs w:val="0"/>
          <w:color w:val="000000"/>
          <w:sz w:val="30"/>
          <w:szCs w:val="30"/>
        </w:rPr>
        <w:t>二、合同工期</w:t>
      </w:r>
      <w:bookmarkEnd w:id="204"/>
      <w:bookmarkEnd w:id="205"/>
      <w:bookmarkEnd w:id="206"/>
      <w:bookmarkEnd w:id="207"/>
      <w:bookmarkEnd w:id="208"/>
    </w:p>
    <w:p w14:paraId="2CEC3302">
      <w:pPr>
        <w:spacing w:line="360" w:lineRule="auto"/>
        <w:ind w:firstLine="459"/>
        <w:rPr>
          <w:rFonts w:ascii="仿宋" w:hAnsi="仿宋" w:eastAsia="仿宋" w:cs="仿宋"/>
          <w:color w:val="000000"/>
          <w:sz w:val="30"/>
          <w:szCs w:val="30"/>
        </w:rPr>
      </w:pPr>
      <w:r>
        <w:rPr>
          <w:rFonts w:hint="eastAsia" w:ascii="仿宋" w:hAnsi="仿宋" w:eastAsia="仿宋" w:cs="仿宋"/>
          <w:color w:val="000000"/>
          <w:sz w:val="30"/>
          <w:szCs w:val="30"/>
        </w:rPr>
        <w:t>计划开工日期：</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日。</w:t>
      </w:r>
    </w:p>
    <w:p w14:paraId="45993AED">
      <w:pPr>
        <w:spacing w:line="360" w:lineRule="auto"/>
        <w:ind w:firstLine="459"/>
        <w:rPr>
          <w:rFonts w:ascii="仿宋" w:hAnsi="仿宋" w:eastAsia="仿宋" w:cs="仿宋"/>
          <w:color w:val="000000"/>
          <w:sz w:val="30"/>
          <w:szCs w:val="30"/>
        </w:rPr>
      </w:pPr>
      <w:r>
        <w:rPr>
          <w:rFonts w:hint="eastAsia" w:ascii="仿宋" w:hAnsi="仿宋" w:eastAsia="仿宋" w:cs="仿宋"/>
          <w:color w:val="000000"/>
          <w:sz w:val="30"/>
          <w:szCs w:val="30"/>
        </w:rPr>
        <w:t>计划竣工日期：</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日。</w:t>
      </w:r>
    </w:p>
    <w:p w14:paraId="773792F2">
      <w:pPr>
        <w:spacing w:line="360" w:lineRule="auto"/>
        <w:ind w:firstLine="459"/>
        <w:rPr>
          <w:rFonts w:ascii="仿宋" w:hAnsi="仿宋" w:eastAsia="仿宋" w:cs="仿宋"/>
          <w:color w:val="000000"/>
          <w:sz w:val="30"/>
          <w:szCs w:val="30"/>
        </w:rPr>
      </w:pPr>
      <w:r>
        <w:rPr>
          <w:rFonts w:hint="eastAsia" w:ascii="仿宋" w:hAnsi="仿宋" w:eastAsia="仿宋" w:cs="仿宋"/>
          <w:color w:val="000000"/>
          <w:sz w:val="30"/>
          <w:szCs w:val="30"/>
        </w:rPr>
        <w:t>工期总日历天数：</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天。工期总日历天数与根据前述计划开竣工日期计算的工期天数不一致的，以工期总日历天数为准。</w:t>
      </w:r>
    </w:p>
    <w:p w14:paraId="218F1E98">
      <w:pPr>
        <w:pStyle w:val="5"/>
        <w:spacing w:line="360" w:lineRule="auto"/>
        <w:rPr>
          <w:rFonts w:ascii="仿宋" w:hAnsi="仿宋" w:eastAsia="仿宋" w:cs="仿宋"/>
          <w:bCs w:val="0"/>
          <w:color w:val="000000"/>
          <w:sz w:val="30"/>
          <w:szCs w:val="30"/>
        </w:rPr>
      </w:pPr>
      <w:bookmarkStart w:id="209" w:name="_Toc169700149"/>
      <w:bookmarkStart w:id="210" w:name="_Toc8999"/>
      <w:bookmarkStart w:id="211" w:name="_Toc25030"/>
      <w:bookmarkStart w:id="212" w:name="_Toc22450"/>
      <w:bookmarkStart w:id="213" w:name="_Toc30064"/>
      <w:r>
        <w:rPr>
          <w:rFonts w:hint="eastAsia" w:ascii="仿宋" w:hAnsi="仿宋" w:eastAsia="仿宋" w:cs="仿宋"/>
          <w:bCs w:val="0"/>
          <w:color w:val="000000"/>
          <w:sz w:val="30"/>
          <w:szCs w:val="30"/>
        </w:rPr>
        <w:t>三、质量标准与创优目标</w:t>
      </w:r>
      <w:bookmarkEnd w:id="209"/>
      <w:bookmarkEnd w:id="210"/>
      <w:bookmarkEnd w:id="211"/>
      <w:bookmarkEnd w:id="212"/>
      <w:bookmarkEnd w:id="213"/>
    </w:p>
    <w:p w14:paraId="2EF188EE">
      <w:pPr>
        <w:spacing w:line="360" w:lineRule="auto"/>
        <w:ind w:firstLine="459"/>
        <w:rPr>
          <w:rFonts w:ascii="仿宋" w:hAnsi="仿宋" w:eastAsia="仿宋" w:cs="仿宋"/>
          <w:color w:val="000000"/>
          <w:sz w:val="30"/>
          <w:szCs w:val="30"/>
        </w:rPr>
      </w:pPr>
      <w:r>
        <w:rPr>
          <w:rFonts w:hint="eastAsia" w:ascii="仿宋" w:hAnsi="仿宋" w:eastAsia="仿宋" w:cs="仿宋"/>
          <w:color w:val="000000"/>
          <w:sz w:val="30"/>
          <w:szCs w:val="30"/>
        </w:rPr>
        <w:t>工程质量标准：</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29BDD0F2">
      <w:pPr>
        <w:spacing w:line="360" w:lineRule="auto"/>
        <w:ind w:firstLine="459"/>
        <w:rPr>
          <w:rFonts w:ascii="仿宋" w:hAnsi="仿宋" w:eastAsia="仿宋" w:cs="仿宋"/>
          <w:color w:val="000000"/>
          <w:sz w:val="30"/>
          <w:szCs w:val="30"/>
        </w:rPr>
      </w:pPr>
      <w:r>
        <w:rPr>
          <w:rFonts w:hint="eastAsia" w:ascii="仿宋" w:hAnsi="仿宋" w:eastAsia="仿宋" w:cs="仿宋"/>
          <w:color w:val="000000"/>
          <w:sz w:val="30"/>
          <w:szCs w:val="30"/>
        </w:rPr>
        <w:t>质量创优目标：</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09179070">
      <w:pPr>
        <w:spacing w:line="360" w:lineRule="auto"/>
        <w:ind w:firstLine="459"/>
        <w:rPr>
          <w:rFonts w:ascii="仿宋" w:hAnsi="仿宋" w:eastAsia="仿宋" w:cs="仿宋"/>
          <w:color w:val="000000"/>
          <w:sz w:val="30"/>
          <w:szCs w:val="30"/>
        </w:rPr>
      </w:pPr>
      <w:r>
        <w:rPr>
          <w:rFonts w:hint="eastAsia" w:ascii="仿宋" w:hAnsi="仿宋" w:eastAsia="仿宋" w:cs="仿宋"/>
          <w:color w:val="000000"/>
          <w:sz w:val="30"/>
          <w:szCs w:val="30"/>
        </w:rPr>
        <w:t>安全文明创优目标：</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505A2774">
      <w:pPr>
        <w:spacing w:line="360" w:lineRule="auto"/>
        <w:ind w:firstLine="459"/>
        <w:rPr>
          <w:rFonts w:ascii="仿宋" w:hAnsi="仿宋" w:eastAsia="仿宋" w:cs="仿宋"/>
          <w:color w:val="000000"/>
          <w:sz w:val="30"/>
          <w:szCs w:val="30"/>
        </w:rPr>
      </w:pPr>
      <w:r>
        <w:rPr>
          <w:rFonts w:hint="eastAsia" w:ascii="仿宋" w:hAnsi="仿宋" w:eastAsia="仿宋" w:cs="仿宋"/>
          <w:color w:val="000000"/>
          <w:sz w:val="30"/>
          <w:szCs w:val="30"/>
        </w:rPr>
        <w:t xml:space="preserve">绿色建筑目标：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79A4885B">
      <w:pPr>
        <w:spacing w:line="360" w:lineRule="auto"/>
        <w:ind w:firstLine="459"/>
        <w:rPr>
          <w:rFonts w:ascii="仿宋" w:hAnsi="仿宋" w:eastAsia="仿宋" w:cs="仿宋"/>
          <w:color w:val="000000"/>
          <w:sz w:val="30"/>
          <w:szCs w:val="30"/>
          <w:u w:val="single"/>
        </w:rPr>
      </w:pPr>
      <w:r>
        <w:rPr>
          <w:rFonts w:hint="eastAsia" w:ascii="仿宋" w:hAnsi="仿宋" w:eastAsia="仿宋" w:cs="仿宋"/>
          <w:color w:val="000000"/>
          <w:sz w:val="30"/>
          <w:szCs w:val="30"/>
        </w:rPr>
        <w:t xml:space="preserve">其他创优目标：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47202538">
      <w:pPr>
        <w:pStyle w:val="5"/>
        <w:spacing w:line="360" w:lineRule="auto"/>
        <w:rPr>
          <w:rFonts w:ascii="仿宋" w:hAnsi="仿宋" w:eastAsia="仿宋" w:cs="仿宋"/>
          <w:b w:val="0"/>
          <w:color w:val="000000"/>
          <w:sz w:val="30"/>
          <w:szCs w:val="30"/>
        </w:rPr>
      </w:pPr>
      <w:bookmarkStart w:id="214" w:name="_Toc169700150"/>
      <w:bookmarkStart w:id="215" w:name="_Toc29523"/>
      <w:bookmarkStart w:id="216" w:name="_Toc10214"/>
      <w:bookmarkStart w:id="217" w:name="_Toc4269"/>
      <w:bookmarkStart w:id="218" w:name="_Toc1028"/>
      <w:r>
        <w:rPr>
          <w:rFonts w:hint="eastAsia" w:ascii="仿宋" w:hAnsi="仿宋" w:eastAsia="仿宋" w:cs="仿宋"/>
          <w:bCs w:val="0"/>
          <w:color w:val="000000"/>
          <w:sz w:val="30"/>
          <w:szCs w:val="30"/>
        </w:rPr>
        <w:t>四、签约合同价与合同价格形式</w:t>
      </w:r>
      <w:bookmarkEnd w:id="214"/>
      <w:bookmarkEnd w:id="215"/>
      <w:bookmarkEnd w:id="216"/>
      <w:bookmarkEnd w:id="217"/>
      <w:bookmarkEnd w:id="218"/>
      <w:r>
        <w:rPr>
          <w:rFonts w:hint="eastAsia" w:ascii="仿宋" w:hAnsi="仿宋" w:eastAsia="仿宋" w:cs="仿宋"/>
          <w:b w:val="0"/>
          <w:color w:val="000000"/>
          <w:sz w:val="30"/>
          <w:szCs w:val="30"/>
        </w:rPr>
        <w:tab/>
      </w:r>
    </w:p>
    <w:p w14:paraId="710E9315">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1.签约合同价为：</w:t>
      </w:r>
    </w:p>
    <w:p w14:paraId="3A046E11">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人民币（大写）</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元）；</w:t>
      </w:r>
    </w:p>
    <w:p w14:paraId="1DC9D1D3">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其中，不含增值税金额为：</w:t>
      </w:r>
    </w:p>
    <w:p w14:paraId="7A99144E">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人民币（大写）</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元）；</w:t>
      </w:r>
    </w:p>
    <w:p w14:paraId="062AB9BF">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承包人为□一般纳税人 □小规模纳税人，增值税税率为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6AA7A281">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不含税签约合同价中：</w:t>
      </w:r>
    </w:p>
    <w:p w14:paraId="7B0B8A0B">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1.1绿色施工安全防护措施项目费：</w:t>
      </w:r>
    </w:p>
    <w:p w14:paraId="0A486A59">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人民币（大写）</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元）；</w:t>
      </w:r>
    </w:p>
    <w:p w14:paraId="1A129201">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1.2人工费：</w:t>
      </w:r>
    </w:p>
    <w:p w14:paraId="538E0F04">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人民币（大写）</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元）；</w:t>
      </w:r>
    </w:p>
    <w:p w14:paraId="55E72C1F">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 xml:space="preserve">占不含税签约合同价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p>
    <w:p w14:paraId="7C3DC52B">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1.3材料和工程设备暂估价金额：</w:t>
      </w:r>
    </w:p>
    <w:p w14:paraId="74207757">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人民币（大写）</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元）；</w:t>
      </w:r>
    </w:p>
    <w:p w14:paraId="40E39848">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1.4甲供材金额：</w:t>
      </w:r>
    </w:p>
    <w:p w14:paraId="710F45FB">
      <w:pPr>
        <w:spacing w:line="360" w:lineRule="auto"/>
        <w:ind w:firstLine="600" w:firstLineChars="200"/>
      </w:pPr>
      <w:r>
        <w:rPr>
          <w:rFonts w:hint="eastAsia" w:ascii="仿宋" w:hAnsi="仿宋" w:eastAsia="仿宋" w:cs="仿宋"/>
          <w:color w:val="000000"/>
          <w:sz w:val="30"/>
          <w:szCs w:val="30"/>
        </w:rPr>
        <w:t>人民币（大写）</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元）；</w:t>
      </w:r>
    </w:p>
    <w:p w14:paraId="34309F69">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1.5专业工程暂估价金额：</w:t>
      </w:r>
    </w:p>
    <w:p w14:paraId="64A84348">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人民币（大写）</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元）；</w:t>
      </w:r>
    </w:p>
    <w:p w14:paraId="755ED2F8">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1.6其他暂估价金额：</w:t>
      </w:r>
    </w:p>
    <w:p w14:paraId="723FE4B2">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人民币（大写）</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元）；</w:t>
      </w:r>
    </w:p>
    <w:p w14:paraId="2B11BD2D">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1.5暂列金额：</w:t>
      </w:r>
    </w:p>
    <w:p w14:paraId="7074D01B">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人民币（大写）</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元）。</w:t>
      </w:r>
    </w:p>
    <w:p w14:paraId="05AE8D69">
      <w:pPr>
        <w:numPr>
          <w:ilvl w:val="0"/>
          <w:numId w:val="3"/>
        </w:num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合同价格形式：</w:t>
      </w:r>
    </w:p>
    <w:p w14:paraId="4F6B95B6">
      <w:pPr>
        <w:spacing w:line="360" w:lineRule="auto"/>
        <w:ind w:firstLine="600" w:firstLineChars="200"/>
        <w:rPr>
          <w:rFonts w:ascii="仿宋" w:hAnsi="仿宋" w:eastAsia="仿宋" w:cs="仿宋"/>
          <w:color w:val="000000"/>
          <w:sz w:val="30"/>
          <w:szCs w:val="30"/>
        </w:rPr>
      </w:pPr>
      <w:r>
        <w:rPr>
          <w:rFonts w:hint="eastAsia" w:ascii="仿宋" w:hAnsi="仿宋" w:eastAsia="仿宋" w:cs="仿宋"/>
          <w:bCs/>
          <w:color w:val="000000"/>
          <w:sz w:val="30"/>
          <w:szCs w:val="30"/>
        </w:rPr>
        <w:t>□总价合同 □单价合同 □其他价格形式</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7B3AD846">
      <w:pPr>
        <w:numPr>
          <w:ilvl w:val="0"/>
          <w:numId w:val="3"/>
        </w:numPr>
        <w:spacing w:line="360" w:lineRule="auto"/>
        <w:ind w:firstLine="600" w:firstLineChars="200"/>
      </w:pPr>
      <w:r>
        <w:rPr>
          <w:rFonts w:hint="eastAsia" w:ascii="仿宋" w:hAnsi="仿宋" w:eastAsia="仿宋" w:cs="仿宋"/>
          <w:color w:val="000000"/>
          <w:sz w:val="30"/>
          <w:szCs w:val="30"/>
        </w:rPr>
        <w:t>合同履行期间，因国家税务政策变化或纳税主体资格变更等原因，导致增值税税率发生变动的，不含税价格不变，增值税则按照相关法律法规的具体规定执行。</w:t>
      </w:r>
    </w:p>
    <w:p w14:paraId="530B67C2">
      <w:pPr>
        <w:pStyle w:val="2"/>
        <w:ind w:left="63" w:right="63"/>
      </w:pPr>
    </w:p>
    <w:p w14:paraId="6E33420B">
      <w:pPr>
        <w:pStyle w:val="5"/>
        <w:spacing w:line="360" w:lineRule="auto"/>
        <w:rPr>
          <w:rFonts w:ascii="仿宋" w:hAnsi="仿宋" w:eastAsia="仿宋" w:cs="仿宋"/>
          <w:bCs w:val="0"/>
          <w:color w:val="000000"/>
          <w:sz w:val="30"/>
          <w:szCs w:val="30"/>
        </w:rPr>
      </w:pPr>
      <w:bookmarkStart w:id="219" w:name="_Toc11651"/>
      <w:bookmarkStart w:id="220" w:name="_Toc811"/>
      <w:bookmarkStart w:id="221" w:name="_Toc12819"/>
      <w:bookmarkStart w:id="222" w:name="_Toc169700151"/>
      <w:bookmarkStart w:id="223" w:name="_Toc25489"/>
      <w:r>
        <w:rPr>
          <w:rFonts w:hint="eastAsia" w:ascii="仿宋" w:hAnsi="仿宋" w:eastAsia="仿宋" w:cs="仿宋"/>
          <w:bCs w:val="0"/>
          <w:color w:val="000000"/>
          <w:sz w:val="30"/>
          <w:szCs w:val="30"/>
        </w:rPr>
        <w:t>五、施工项目负责人</w:t>
      </w:r>
      <w:bookmarkEnd w:id="219"/>
      <w:r>
        <w:rPr>
          <w:rFonts w:hint="eastAsia" w:ascii="仿宋" w:hAnsi="仿宋" w:eastAsia="仿宋" w:cs="仿宋"/>
          <w:bCs w:val="0"/>
          <w:color w:val="000000"/>
          <w:sz w:val="30"/>
          <w:szCs w:val="30"/>
        </w:rPr>
        <w:t>与项目技术负责人</w:t>
      </w:r>
      <w:bookmarkEnd w:id="220"/>
      <w:bookmarkEnd w:id="221"/>
      <w:bookmarkEnd w:id="222"/>
      <w:bookmarkEnd w:id="223"/>
    </w:p>
    <w:p w14:paraId="7F5513E4">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施工项目负责人：</w:t>
      </w:r>
    </w:p>
    <w:p w14:paraId="0D644AF7">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姓    名：</w:t>
      </w:r>
      <w:r>
        <w:rPr>
          <w:rFonts w:hint="eastAsia" w:ascii="仿宋" w:hAnsi="仿宋" w:eastAsia="仿宋" w:cs="仿宋"/>
          <w:color w:val="000000"/>
          <w:sz w:val="30"/>
          <w:szCs w:val="32"/>
          <w:u w:val="single"/>
        </w:rPr>
        <w:t>    </w:t>
      </w:r>
      <w:r>
        <w:rPr>
          <w:rFonts w:hint="eastAsia" w:ascii="仿宋" w:hAnsi="仿宋" w:eastAsia="仿宋" w:cs="仿宋"/>
          <w:color w:val="000000"/>
          <w:sz w:val="30"/>
          <w:szCs w:val="32"/>
        </w:rPr>
        <w:t>；</w:t>
      </w:r>
    </w:p>
    <w:p w14:paraId="510D5118">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身份证号：</w:t>
      </w:r>
      <w:r>
        <w:rPr>
          <w:rFonts w:hint="eastAsia" w:ascii="仿宋" w:hAnsi="仿宋" w:eastAsia="仿宋" w:cs="仿宋"/>
          <w:color w:val="000000"/>
          <w:sz w:val="30"/>
          <w:szCs w:val="32"/>
          <w:u w:val="single"/>
        </w:rPr>
        <w:t>      </w:t>
      </w:r>
      <w:r>
        <w:rPr>
          <w:rFonts w:hint="eastAsia" w:ascii="仿宋" w:hAnsi="仿宋" w:eastAsia="仿宋" w:cs="仿宋"/>
          <w:color w:val="000000"/>
          <w:sz w:val="30"/>
          <w:szCs w:val="32"/>
        </w:rPr>
        <w:t>；</w:t>
      </w:r>
    </w:p>
    <w:p w14:paraId="4CE4D5C1">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2"/>
        </w:rPr>
        <w:t>执业注册证书号：</w:t>
      </w:r>
      <w:r>
        <w:rPr>
          <w:rFonts w:hint="eastAsia" w:ascii="仿宋" w:hAnsi="仿宋" w:eastAsia="仿宋" w:cs="仿宋"/>
          <w:color w:val="000000"/>
          <w:sz w:val="30"/>
          <w:szCs w:val="32"/>
          <w:u w:val="single"/>
        </w:rPr>
        <w:t xml:space="preserve">          </w:t>
      </w:r>
      <w:r>
        <w:rPr>
          <w:rFonts w:hint="eastAsia" w:ascii="仿宋" w:hAnsi="仿宋" w:eastAsia="仿宋" w:cs="仿宋"/>
          <w:color w:val="000000"/>
          <w:sz w:val="30"/>
          <w:szCs w:val="32"/>
        </w:rPr>
        <w:t>。</w:t>
      </w:r>
    </w:p>
    <w:p w14:paraId="76888AE1">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项目技术负责人：</w:t>
      </w:r>
    </w:p>
    <w:p w14:paraId="0C1DC9D3">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姓    名：</w:t>
      </w:r>
      <w:r>
        <w:rPr>
          <w:rFonts w:hint="eastAsia" w:ascii="仿宋" w:hAnsi="仿宋" w:eastAsia="仿宋" w:cs="仿宋"/>
          <w:color w:val="000000"/>
          <w:sz w:val="30"/>
          <w:szCs w:val="32"/>
          <w:u w:val="single"/>
        </w:rPr>
        <w:t>    </w:t>
      </w:r>
      <w:r>
        <w:rPr>
          <w:rFonts w:hint="eastAsia" w:ascii="仿宋" w:hAnsi="仿宋" w:eastAsia="仿宋" w:cs="仿宋"/>
          <w:color w:val="000000"/>
          <w:sz w:val="30"/>
          <w:szCs w:val="32"/>
        </w:rPr>
        <w:t>；</w:t>
      </w:r>
    </w:p>
    <w:p w14:paraId="7A08CC70">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身份证号：</w:t>
      </w:r>
      <w:r>
        <w:rPr>
          <w:rFonts w:hint="eastAsia" w:ascii="仿宋" w:hAnsi="仿宋" w:eastAsia="仿宋" w:cs="仿宋"/>
          <w:color w:val="000000"/>
          <w:sz w:val="30"/>
          <w:szCs w:val="32"/>
          <w:u w:val="single"/>
        </w:rPr>
        <w:t>      </w:t>
      </w:r>
      <w:r>
        <w:rPr>
          <w:rFonts w:hint="eastAsia" w:ascii="仿宋" w:hAnsi="仿宋" w:eastAsia="仿宋" w:cs="仿宋"/>
          <w:color w:val="000000"/>
          <w:sz w:val="30"/>
          <w:szCs w:val="32"/>
        </w:rPr>
        <w:t>；</w:t>
      </w:r>
    </w:p>
    <w:p w14:paraId="664F43FD">
      <w:pPr>
        <w:spacing w:line="360" w:lineRule="auto"/>
        <w:ind w:firstLine="600" w:firstLineChars="200"/>
      </w:pPr>
      <w:r>
        <w:rPr>
          <w:rFonts w:hint="eastAsia" w:ascii="仿宋" w:hAnsi="仿宋" w:eastAsia="仿宋" w:cs="仿宋"/>
          <w:color w:val="000000"/>
          <w:sz w:val="30"/>
          <w:szCs w:val="32"/>
        </w:rPr>
        <w:t>职称证书号或执业注册证书号：</w:t>
      </w:r>
      <w:r>
        <w:rPr>
          <w:rFonts w:hint="eastAsia" w:ascii="仿宋" w:hAnsi="仿宋" w:eastAsia="仿宋" w:cs="仿宋"/>
          <w:color w:val="000000"/>
          <w:sz w:val="30"/>
          <w:szCs w:val="32"/>
          <w:u w:val="single"/>
        </w:rPr>
        <w:t xml:space="preserve">    </w:t>
      </w:r>
      <w:r>
        <w:rPr>
          <w:rFonts w:hint="eastAsia" w:ascii="仿宋" w:hAnsi="仿宋" w:eastAsia="仿宋" w:cs="仿宋"/>
          <w:color w:val="000000"/>
          <w:sz w:val="30"/>
          <w:szCs w:val="32"/>
        </w:rPr>
        <w:t>。</w:t>
      </w:r>
    </w:p>
    <w:p w14:paraId="62DF32CE">
      <w:pPr>
        <w:pStyle w:val="5"/>
        <w:spacing w:line="360" w:lineRule="auto"/>
        <w:rPr>
          <w:rFonts w:ascii="仿宋" w:hAnsi="仿宋" w:eastAsia="仿宋" w:cs="仿宋"/>
          <w:bCs w:val="0"/>
          <w:color w:val="000000"/>
          <w:sz w:val="30"/>
          <w:szCs w:val="30"/>
        </w:rPr>
      </w:pPr>
      <w:bookmarkStart w:id="224" w:name="_Toc11024"/>
      <w:bookmarkStart w:id="225" w:name="_Toc16643"/>
      <w:bookmarkStart w:id="226" w:name="_Toc169700152"/>
      <w:bookmarkStart w:id="227" w:name="_Toc918"/>
      <w:bookmarkStart w:id="228" w:name="_Toc2721"/>
      <w:r>
        <w:rPr>
          <w:rFonts w:hint="eastAsia" w:ascii="仿宋" w:hAnsi="仿宋" w:eastAsia="仿宋" w:cs="仿宋"/>
          <w:bCs w:val="0"/>
          <w:color w:val="000000"/>
          <w:sz w:val="30"/>
          <w:szCs w:val="30"/>
        </w:rPr>
        <w:t>六、合同文件构成</w:t>
      </w:r>
      <w:bookmarkEnd w:id="224"/>
      <w:bookmarkEnd w:id="225"/>
      <w:bookmarkEnd w:id="226"/>
      <w:bookmarkEnd w:id="227"/>
      <w:bookmarkEnd w:id="228"/>
    </w:p>
    <w:p w14:paraId="2369042C">
      <w:pPr>
        <w:spacing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本协议书与下列文件一起构成合同文件：</w:t>
      </w:r>
    </w:p>
    <w:p w14:paraId="359A4164">
      <w:pPr>
        <w:autoSpaceDE w:val="0"/>
        <w:autoSpaceDN w:val="0"/>
        <w:adjustRightIn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1.中标通知书（如</w:t>
      </w:r>
      <w:r>
        <w:rPr>
          <w:rFonts w:hint="eastAsia" w:ascii="仿宋" w:hAnsi="仿宋" w:eastAsia="仿宋" w:cs="仿宋"/>
          <w:color w:val="000000"/>
          <w:kern w:val="0"/>
          <w:sz w:val="30"/>
          <w:szCs w:val="30"/>
        </w:rPr>
        <w:t>果</w:t>
      </w:r>
      <w:r>
        <w:rPr>
          <w:rFonts w:hint="eastAsia" w:ascii="仿宋" w:hAnsi="仿宋" w:eastAsia="仿宋" w:cs="仿宋"/>
          <w:color w:val="000000"/>
          <w:sz w:val="30"/>
          <w:szCs w:val="30"/>
        </w:rPr>
        <w:t>有）；</w:t>
      </w:r>
    </w:p>
    <w:p w14:paraId="0C693F8D">
      <w:pPr>
        <w:autoSpaceDE w:val="0"/>
        <w:autoSpaceDN w:val="0"/>
        <w:adjustRightIn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2.投标函及其附录（如</w:t>
      </w:r>
      <w:r>
        <w:rPr>
          <w:rFonts w:hint="eastAsia" w:ascii="仿宋" w:hAnsi="仿宋" w:eastAsia="仿宋" w:cs="仿宋"/>
          <w:color w:val="000000"/>
          <w:kern w:val="0"/>
          <w:sz w:val="30"/>
          <w:szCs w:val="30"/>
        </w:rPr>
        <w:t>果</w:t>
      </w:r>
      <w:r>
        <w:rPr>
          <w:rFonts w:hint="eastAsia" w:ascii="仿宋" w:hAnsi="仿宋" w:eastAsia="仿宋" w:cs="仿宋"/>
          <w:color w:val="000000"/>
          <w:sz w:val="30"/>
          <w:szCs w:val="30"/>
        </w:rPr>
        <w:t xml:space="preserve">有）； </w:t>
      </w:r>
    </w:p>
    <w:p w14:paraId="359B9D3E">
      <w:pPr>
        <w:autoSpaceDE w:val="0"/>
        <w:autoSpaceDN w:val="0"/>
        <w:adjustRightIn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3.专用合同条款及其附件；</w:t>
      </w:r>
    </w:p>
    <w:p w14:paraId="3F37E7A2">
      <w:pPr>
        <w:autoSpaceDE w:val="0"/>
        <w:autoSpaceDN w:val="0"/>
        <w:adjustRightIn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4.通用合同条款；</w:t>
      </w:r>
    </w:p>
    <w:p w14:paraId="1B3CF887">
      <w:pPr>
        <w:autoSpaceDE w:val="0"/>
        <w:autoSpaceDN w:val="0"/>
        <w:adjustRightIn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5.技术标准和要求；</w:t>
      </w:r>
    </w:p>
    <w:p w14:paraId="6E14AE92">
      <w:pPr>
        <w:autoSpaceDE w:val="0"/>
        <w:autoSpaceDN w:val="0"/>
        <w:adjustRightIn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6.图纸；</w:t>
      </w:r>
    </w:p>
    <w:p w14:paraId="4F540948">
      <w:pPr>
        <w:autoSpaceDE w:val="0"/>
        <w:autoSpaceDN w:val="0"/>
        <w:adjustRightIn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7.已标价工程量清单或预算书；</w:t>
      </w:r>
    </w:p>
    <w:p w14:paraId="7905FC98">
      <w:pPr>
        <w:autoSpaceDE w:val="0"/>
        <w:autoSpaceDN w:val="0"/>
        <w:adjustRightIn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8.其他合同文件。</w:t>
      </w:r>
    </w:p>
    <w:p w14:paraId="7ACE3DFE">
      <w:pPr>
        <w:autoSpaceDE w:val="0"/>
        <w:autoSpaceDN w:val="0"/>
        <w:adjustRightIn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在合同订立及履行过程中形成的与合同有关的文件均构成合同文件组成部分。</w:t>
      </w:r>
    </w:p>
    <w:p w14:paraId="3AC0BB7C">
      <w:pPr>
        <w:autoSpaceDE w:val="0"/>
        <w:autoSpaceDN w:val="0"/>
        <w:adjustRightIn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上述各项合同文件包括合同当事人就该项合同文件所作出的补充和修改，属于同一类内容的文件，应以最新签署的为准。专用合同条款及其附件须经合同当事人签字或盖章。</w:t>
      </w:r>
    </w:p>
    <w:p w14:paraId="38F1D433">
      <w:pPr>
        <w:pStyle w:val="5"/>
        <w:spacing w:line="360" w:lineRule="auto"/>
        <w:rPr>
          <w:rFonts w:ascii="仿宋" w:hAnsi="仿宋" w:eastAsia="仿宋" w:cs="仿宋"/>
          <w:bCs w:val="0"/>
          <w:color w:val="000000"/>
          <w:sz w:val="30"/>
          <w:szCs w:val="30"/>
        </w:rPr>
      </w:pPr>
      <w:bookmarkStart w:id="229" w:name="_Toc16673"/>
      <w:bookmarkStart w:id="230" w:name="_Toc7448"/>
      <w:bookmarkStart w:id="231" w:name="_Toc22506"/>
      <w:bookmarkStart w:id="232" w:name="_Toc169700153"/>
      <w:bookmarkStart w:id="233" w:name="_Toc30620"/>
      <w:r>
        <w:rPr>
          <w:rFonts w:hint="eastAsia" w:ascii="仿宋" w:hAnsi="仿宋" w:eastAsia="仿宋" w:cs="仿宋"/>
          <w:bCs w:val="0"/>
          <w:color w:val="000000"/>
          <w:sz w:val="30"/>
          <w:szCs w:val="30"/>
        </w:rPr>
        <w:t>七、承诺</w:t>
      </w:r>
      <w:bookmarkEnd w:id="229"/>
      <w:bookmarkEnd w:id="230"/>
      <w:bookmarkEnd w:id="231"/>
      <w:bookmarkEnd w:id="232"/>
      <w:bookmarkEnd w:id="233"/>
    </w:p>
    <w:p w14:paraId="61E68BF8">
      <w:pPr>
        <w:spacing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1.发包人承诺按照法律规定履行项目审批手续、筹集工程建设资金并按照合同约定的期限和方式支付合同价款。</w:t>
      </w:r>
    </w:p>
    <w:p w14:paraId="1AF5627B">
      <w:pPr>
        <w:spacing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2.承包人承诺按照法律规定及合同约定组织完成工程施工，确保工程质量和安全，不进行转包及违法分包，并在缺陷责任期及保修期内承担相应的工程维修责任。</w:t>
      </w:r>
    </w:p>
    <w:p w14:paraId="2801E656">
      <w:pPr>
        <w:spacing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3.对于依法必须招标的项目，发包人和承包人通过招投标形式签订合同的，非因设计变更、规划调整等原因，双方理解并承诺不再就同一工程另行签订与合同实质性内容相背离的协议。</w:t>
      </w:r>
    </w:p>
    <w:p w14:paraId="6E790C1B">
      <w:pPr>
        <w:spacing w:line="360" w:lineRule="auto"/>
        <w:ind w:firstLine="600" w:firstLineChars="200"/>
        <w:rPr>
          <w:rFonts w:ascii="仿宋" w:hAnsi="仿宋" w:eastAsia="仿宋" w:cs="仿宋"/>
          <w:bCs/>
          <w:strike/>
          <w:color w:val="000000"/>
          <w:sz w:val="30"/>
          <w:szCs w:val="30"/>
        </w:rPr>
      </w:pPr>
      <w:r>
        <w:rPr>
          <w:rFonts w:hint="eastAsia" w:ascii="仿宋" w:hAnsi="仿宋" w:eastAsia="仿宋" w:cs="仿宋"/>
          <w:bCs/>
          <w:color w:val="000000"/>
          <w:sz w:val="30"/>
          <w:szCs w:val="30"/>
        </w:rPr>
        <w:t>4.对于机关、事业单位使用财政资金从大型企业或中小企业采购工程的，发包人与承包人承诺遵守有关法律、行政法规对款项支付的有关规定，承包人承诺在与分包方、供应商等订立相关合同时遵守相应规定。</w:t>
      </w:r>
    </w:p>
    <w:p w14:paraId="44CC2155">
      <w:pPr>
        <w:pStyle w:val="2"/>
        <w:ind w:left="63" w:right="63"/>
      </w:pPr>
    </w:p>
    <w:p w14:paraId="220E08AA">
      <w:pPr>
        <w:pStyle w:val="5"/>
        <w:spacing w:line="360" w:lineRule="auto"/>
        <w:rPr>
          <w:rFonts w:ascii="仿宋" w:hAnsi="仿宋" w:eastAsia="仿宋" w:cs="仿宋"/>
          <w:bCs w:val="0"/>
          <w:color w:val="000000"/>
          <w:sz w:val="30"/>
          <w:szCs w:val="30"/>
        </w:rPr>
      </w:pPr>
      <w:bookmarkStart w:id="234" w:name="_Toc7253"/>
      <w:bookmarkStart w:id="235" w:name="_Toc169700154"/>
      <w:bookmarkStart w:id="236" w:name="_Toc31960"/>
      <w:bookmarkStart w:id="237" w:name="_Toc1559"/>
      <w:bookmarkStart w:id="238" w:name="_Toc3324"/>
      <w:r>
        <w:rPr>
          <w:rFonts w:hint="eastAsia" w:ascii="仿宋" w:hAnsi="仿宋" w:eastAsia="仿宋" w:cs="仿宋"/>
          <w:bCs w:val="0"/>
          <w:color w:val="000000"/>
          <w:sz w:val="30"/>
          <w:szCs w:val="30"/>
        </w:rPr>
        <w:t>八、词语含义</w:t>
      </w:r>
      <w:bookmarkEnd w:id="234"/>
      <w:bookmarkEnd w:id="235"/>
      <w:bookmarkEnd w:id="236"/>
      <w:bookmarkEnd w:id="237"/>
      <w:bookmarkEnd w:id="238"/>
    </w:p>
    <w:p w14:paraId="7ABD8AC3">
      <w:pPr>
        <w:spacing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本协议书中词语含义与第二部分通用合同条款中赋予的含义相同。</w:t>
      </w:r>
    </w:p>
    <w:p w14:paraId="2478B250">
      <w:pPr>
        <w:pStyle w:val="5"/>
        <w:spacing w:line="360" w:lineRule="auto"/>
        <w:rPr>
          <w:rFonts w:ascii="仿宋" w:hAnsi="仿宋" w:eastAsia="仿宋" w:cs="仿宋"/>
          <w:bCs w:val="0"/>
          <w:color w:val="000000"/>
          <w:sz w:val="30"/>
          <w:szCs w:val="30"/>
        </w:rPr>
      </w:pPr>
      <w:bookmarkStart w:id="239" w:name="_Toc21424"/>
      <w:bookmarkStart w:id="240" w:name="_Toc169700155"/>
      <w:bookmarkStart w:id="241" w:name="_Toc29451"/>
      <w:bookmarkStart w:id="242" w:name="_Toc1180"/>
      <w:bookmarkStart w:id="243" w:name="_Toc7225"/>
      <w:r>
        <w:rPr>
          <w:rFonts w:hint="eastAsia" w:ascii="仿宋" w:hAnsi="仿宋" w:eastAsia="仿宋" w:cs="仿宋"/>
          <w:bCs w:val="0"/>
          <w:color w:val="000000"/>
          <w:sz w:val="30"/>
          <w:szCs w:val="30"/>
        </w:rPr>
        <w:t>九、签订时间</w:t>
      </w:r>
      <w:bookmarkEnd w:id="239"/>
      <w:bookmarkEnd w:id="240"/>
      <w:bookmarkEnd w:id="241"/>
      <w:bookmarkEnd w:id="242"/>
      <w:bookmarkEnd w:id="243"/>
    </w:p>
    <w:p w14:paraId="17BEC3C6">
      <w:pPr>
        <w:spacing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本合同于</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年</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月</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日签订。</w:t>
      </w:r>
    </w:p>
    <w:p w14:paraId="729CBE5E">
      <w:pPr>
        <w:pStyle w:val="5"/>
        <w:spacing w:line="360" w:lineRule="auto"/>
        <w:rPr>
          <w:rFonts w:ascii="仿宋" w:hAnsi="仿宋" w:eastAsia="仿宋" w:cs="仿宋"/>
          <w:bCs w:val="0"/>
          <w:color w:val="000000"/>
          <w:sz w:val="30"/>
          <w:szCs w:val="30"/>
        </w:rPr>
      </w:pPr>
      <w:bookmarkStart w:id="244" w:name="_Toc22960"/>
      <w:bookmarkStart w:id="245" w:name="_Toc3270"/>
      <w:bookmarkStart w:id="246" w:name="_Toc30660"/>
      <w:bookmarkStart w:id="247" w:name="_Toc22770"/>
      <w:bookmarkStart w:id="248" w:name="_Toc169700156"/>
      <w:r>
        <w:rPr>
          <w:rFonts w:hint="eastAsia" w:ascii="仿宋" w:hAnsi="仿宋" w:eastAsia="仿宋" w:cs="仿宋"/>
          <w:bCs w:val="0"/>
          <w:color w:val="000000"/>
          <w:sz w:val="30"/>
          <w:szCs w:val="30"/>
        </w:rPr>
        <w:t>十、签订地点</w:t>
      </w:r>
      <w:bookmarkEnd w:id="244"/>
      <w:bookmarkEnd w:id="245"/>
      <w:bookmarkEnd w:id="246"/>
      <w:bookmarkEnd w:id="247"/>
      <w:bookmarkEnd w:id="248"/>
    </w:p>
    <w:p w14:paraId="630DD448">
      <w:pPr>
        <w:spacing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本合同在</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签订。</w:t>
      </w:r>
    </w:p>
    <w:p w14:paraId="4400DCB0">
      <w:pPr>
        <w:pStyle w:val="5"/>
        <w:spacing w:line="360" w:lineRule="auto"/>
        <w:rPr>
          <w:rFonts w:ascii="仿宋" w:hAnsi="仿宋" w:eastAsia="仿宋" w:cs="仿宋"/>
          <w:bCs w:val="0"/>
          <w:color w:val="000000"/>
          <w:sz w:val="30"/>
          <w:szCs w:val="30"/>
        </w:rPr>
      </w:pPr>
      <w:bookmarkStart w:id="249" w:name="_Toc19337"/>
      <w:bookmarkStart w:id="250" w:name="_Toc28331"/>
      <w:bookmarkStart w:id="251" w:name="_Toc32553"/>
      <w:bookmarkStart w:id="252" w:name="_Toc169700157"/>
      <w:bookmarkStart w:id="253" w:name="_Toc6233"/>
      <w:r>
        <w:rPr>
          <w:rFonts w:hint="eastAsia" w:ascii="仿宋" w:hAnsi="仿宋" w:eastAsia="仿宋" w:cs="仿宋"/>
          <w:bCs w:val="0"/>
          <w:color w:val="000000"/>
          <w:sz w:val="30"/>
          <w:szCs w:val="30"/>
        </w:rPr>
        <w:t>十一、补充协议</w:t>
      </w:r>
      <w:bookmarkEnd w:id="249"/>
      <w:bookmarkEnd w:id="250"/>
      <w:bookmarkEnd w:id="251"/>
      <w:bookmarkEnd w:id="252"/>
      <w:bookmarkEnd w:id="253"/>
    </w:p>
    <w:p w14:paraId="57EA4716">
      <w:pPr>
        <w:spacing w:line="360" w:lineRule="auto"/>
        <w:ind w:firstLine="600" w:firstLineChars="200"/>
        <w:rPr>
          <w:rFonts w:ascii="仿宋" w:hAnsi="仿宋" w:eastAsia="仿宋" w:cs="仿宋"/>
          <w:b/>
          <w:bCs/>
          <w:color w:val="000000"/>
          <w:sz w:val="30"/>
          <w:szCs w:val="30"/>
        </w:rPr>
      </w:pPr>
      <w:r>
        <w:rPr>
          <w:rFonts w:hint="eastAsia" w:ascii="仿宋" w:hAnsi="仿宋" w:eastAsia="仿宋" w:cs="仿宋"/>
          <w:bCs/>
          <w:color w:val="000000"/>
          <w:sz w:val="30"/>
          <w:szCs w:val="30"/>
        </w:rPr>
        <w:t>合同未尽事宜，合同当事人另行签订补充协议，补充协议是合同的组成部分。</w:t>
      </w:r>
    </w:p>
    <w:p w14:paraId="634892D8">
      <w:pPr>
        <w:pStyle w:val="5"/>
        <w:spacing w:line="360" w:lineRule="auto"/>
        <w:rPr>
          <w:rFonts w:ascii="仿宋" w:hAnsi="仿宋" w:eastAsia="仿宋" w:cs="仿宋"/>
          <w:bCs w:val="0"/>
          <w:color w:val="000000"/>
          <w:sz w:val="30"/>
          <w:szCs w:val="30"/>
        </w:rPr>
      </w:pPr>
      <w:bookmarkStart w:id="254" w:name="_Toc8891"/>
      <w:bookmarkStart w:id="255" w:name="_Toc30174"/>
      <w:bookmarkStart w:id="256" w:name="_Toc480"/>
      <w:bookmarkStart w:id="257" w:name="_Toc10803"/>
      <w:bookmarkStart w:id="258" w:name="_Toc169700158"/>
      <w:r>
        <w:rPr>
          <w:rFonts w:hint="eastAsia" w:ascii="仿宋" w:hAnsi="仿宋" w:eastAsia="仿宋" w:cs="仿宋"/>
          <w:bCs w:val="0"/>
          <w:color w:val="000000"/>
          <w:sz w:val="30"/>
          <w:szCs w:val="30"/>
        </w:rPr>
        <w:t>十二、合同生效</w:t>
      </w:r>
      <w:bookmarkEnd w:id="254"/>
      <w:bookmarkEnd w:id="255"/>
      <w:bookmarkEnd w:id="256"/>
      <w:bookmarkEnd w:id="257"/>
      <w:bookmarkEnd w:id="258"/>
    </w:p>
    <w:p w14:paraId="5D0B69E9">
      <w:pPr>
        <w:spacing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本合同自</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生效。</w:t>
      </w:r>
    </w:p>
    <w:p w14:paraId="3841CEBB">
      <w:pPr>
        <w:pStyle w:val="5"/>
        <w:spacing w:line="360" w:lineRule="auto"/>
        <w:rPr>
          <w:rFonts w:ascii="仿宋" w:hAnsi="仿宋" w:eastAsia="仿宋" w:cs="仿宋"/>
          <w:bCs w:val="0"/>
          <w:color w:val="000000"/>
          <w:sz w:val="30"/>
          <w:szCs w:val="30"/>
        </w:rPr>
      </w:pPr>
      <w:bookmarkStart w:id="259" w:name="_Toc169700159"/>
      <w:bookmarkStart w:id="260" w:name="_Toc21655"/>
      <w:bookmarkStart w:id="261" w:name="_Toc8444"/>
      <w:bookmarkStart w:id="262" w:name="_Toc22338"/>
      <w:bookmarkStart w:id="263" w:name="_Toc8117"/>
      <w:r>
        <w:rPr>
          <w:rFonts w:hint="eastAsia" w:ascii="仿宋" w:hAnsi="仿宋" w:eastAsia="仿宋" w:cs="仿宋"/>
          <w:bCs w:val="0"/>
          <w:color w:val="000000"/>
          <w:sz w:val="30"/>
          <w:szCs w:val="30"/>
        </w:rPr>
        <w:t>十三、合同份数</w:t>
      </w:r>
      <w:bookmarkEnd w:id="259"/>
      <w:bookmarkEnd w:id="260"/>
      <w:bookmarkEnd w:id="261"/>
      <w:bookmarkEnd w:id="262"/>
      <w:bookmarkEnd w:id="263"/>
    </w:p>
    <w:p w14:paraId="76631EB8">
      <w:pPr>
        <w:spacing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本合同一式</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份（正本</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份，副本</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份），均具有同等法律效力，发包人执</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份（正本</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份，副本</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份），承包人执</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份（正本</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份，副本</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份）。</w:t>
      </w:r>
    </w:p>
    <w:p w14:paraId="50B13EA8">
      <w:pPr>
        <w:pStyle w:val="5"/>
        <w:spacing w:line="360" w:lineRule="auto"/>
        <w:rPr>
          <w:rFonts w:ascii="仿宋" w:hAnsi="仿宋" w:eastAsia="仿宋" w:cs="仿宋"/>
          <w:bCs w:val="0"/>
          <w:color w:val="000000"/>
          <w:sz w:val="30"/>
          <w:szCs w:val="30"/>
        </w:rPr>
      </w:pPr>
      <w:bookmarkStart w:id="264" w:name="_Toc169700160"/>
      <w:r>
        <w:rPr>
          <w:rFonts w:hint="eastAsia" w:ascii="仿宋" w:hAnsi="仿宋" w:eastAsia="仿宋" w:cs="仿宋"/>
          <w:bCs w:val="0"/>
          <w:color w:val="000000"/>
          <w:sz w:val="30"/>
          <w:szCs w:val="30"/>
        </w:rPr>
        <w:t>十四、其他</w:t>
      </w:r>
      <w:bookmarkEnd w:id="264"/>
    </w:p>
    <w:p w14:paraId="651E7058">
      <w:pPr>
        <w:spacing w:line="360" w:lineRule="auto"/>
        <w:ind w:firstLine="600" w:firstLineChars="200"/>
        <w:rPr>
          <w:rFonts w:ascii="仿宋" w:hAnsi="仿宋" w:eastAsia="仿宋" w:cs="仿宋"/>
          <w:b/>
          <w:color w:val="000000"/>
          <w:sz w:val="30"/>
          <w:szCs w:val="30"/>
        </w:rPr>
      </w:pPr>
      <w:r>
        <w:rPr>
          <w:rFonts w:hint="eastAsia" w:ascii="仿宋" w:hAnsi="仿宋" w:eastAsia="仿宋" w:cs="仿宋"/>
          <w:bCs/>
          <w:color w:val="000000"/>
          <w:sz w:val="30"/>
          <w:szCs w:val="30"/>
        </w:rPr>
        <w:t>发包人为机关、事业单位和大型企业的，向中小企业承包人支付工程价款，应当遵守有关法律法规对中小企业款项支付的规定。</w:t>
      </w:r>
    </w:p>
    <w:p w14:paraId="6B60DCC6">
      <w:pPr>
        <w:spacing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1.发包人性质： □机关   □事业单位  □大型企业。</w:t>
      </w:r>
    </w:p>
    <w:p w14:paraId="1608296E">
      <w:pPr>
        <w:spacing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 xml:space="preserve">2.承包人性质： □大型企业  □中型企业   </w:t>
      </w:r>
      <w:r>
        <w:rPr>
          <w:rFonts w:hint="eastAsia" w:ascii="仿宋" w:hAnsi="仿宋" w:eastAsia="仿宋" w:cs="仿宋"/>
          <w:bCs/>
          <w:color w:val="000000"/>
          <w:sz w:val="30"/>
          <w:szCs w:val="30"/>
        </w:rPr>
        <w:sym w:font="Wingdings 2" w:char="00A3"/>
      </w:r>
      <w:r>
        <w:rPr>
          <w:rFonts w:hint="eastAsia" w:ascii="仿宋" w:hAnsi="仿宋" w:eastAsia="仿宋" w:cs="仿宋"/>
          <w:bCs/>
          <w:color w:val="000000"/>
          <w:sz w:val="30"/>
          <w:szCs w:val="30"/>
        </w:rPr>
        <w:t xml:space="preserve">小型企业  </w:t>
      </w:r>
    </w:p>
    <w:p w14:paraId="248AFDD1">
      <w:pPr>
        <w:spacing w:line="360" w:lineRule="auto"/>
        <w:rPr>
          <w:rFonts w:ascii="仿宋" w:hAnsi="仿宋" w:eastAsia="仿宋" w:cs="仿宋"/>
          <w:bCs/>
          <w:color w:val="000000"/>
          <w:sz w:val="30"/>
          <w:szCs w:val="30"/>
        </w:rPr>
      </w:pPr>
      <w:r>
        <w:rPr>
          <w:rFonts w:hint="eastAsia" w:ascii="仿宋" w:hAnsi="仿宋" w:eastAsia="仿宋" w:cs="仿宋"/>
          <w:bCs/>
          <w:color w:val="000000"/>
          <w:sz w:val="30"/>
          <w:szCs w:val="30"/>
        </w:rPr>
        <w:t>□微型企业。在本合同签订后，承包人企业规模类型发生变更的，应当在变更后14天内通知发包人。</w:t>
      </w:r>
    </w:p>
    <w:p w14:paraId="713FC14F">
      <w:pPr>
        <w:pStyle w:val="2"/>
        <w:ind w:left="63" w:right="63"/>
      </w:pPr>
    </w:p>
    <w:p w14:paraId="7E45967E">
      <w:pPr>
        <w:spacing w:line="360" w:lineRule="auto"/>
        <w:rPr>
          <w:rFonts w:ascii="仿宋" w:hAnsi="仿宋" w:eastAsia="仿宋" w:cs="仿宋"/>
          <w:color w:val="000000"/>
          <w:sz w:val="30"/>
          <w:szCs w:val="30"/>
        </w:rPr>
      </w:pPr>
    </w:p>
    <w:p w14:paraId="51BC6432">
      <w:pPr>
        <w:pStyle w:val="2"/>
        <w:ind w:left="63" w:right="63"/>
      </w:pPr>
    </w:p>
    <w:p w14:paraId="4C537E9B">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发包人：  （公章）             承包人：  （公章）</w:t>
      </w:r>
    </w:p>
    <w:p w14:paraId="436E98A5">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法定代表人或其委托代理人：  法定代表人或其委托代理人：</w:t>
      </w:r>
    </w:p>
    <w:p w14:paraId="1C91E895">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（签字）                    （签字）</w:t>
      </w:r>
    </w:p>
    <w:p w14:paraId="490F5595">
      <w:pPr>
        <w:tabs>
          <w:tab w:val="left" w:pos="4410"/>
        </w:tabs>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统一社会信用代码：</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统一社会信用代码：</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p>
    <w:p w14:paraId="427E9DC4">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地  址：</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地  址：</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p>
    <w:p w14:paraId="5154B595">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邮政编码：</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邮政编码：</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p>
    <w:p w14:paraId="441F8691">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法定代表人：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法定代表人：</w:t>
      </w:r>
      <w:r>
        <w:rPr>
          <w:rFonts w:hint="eastAsia" w:ascii="仿宋" w:hAnsi="仿宋" w:eastAsia="仿宋" w:cs="仿宋"/>
          <w:color w:val="000000"/>
          <w:sz w:val="30"/>
          <w:szCs w:val="30"/>
          <w:u w:val="single"/>
        </w:rPr>
        <w:t xml:space="preserve">               </w:t>
      </w:r>
    </w:p>
    <w:p w14:paraId="269C2D55">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委托代理人：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委托代理人：</w:t>
      </w:r>
      <w:r>
        <w:rPr>
          <w:rFonts w:hint="eastAsia" w:ascii="仿宋" w:hAnsi="仿宋" w:eastAsia="仿宋" w:cs="仿宋"/>
          <w:color w:val="000000"/>
          <w:sz w:val="30"/>
          <w:szCs w:val="30"/>
          <w:u w:val="single"/>
        </w:rPr>
        <w:t xml:space="preserve">               </w:t>
      </w:r>
    </w:p>
    <w:p w14:paraId="34A9436D">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联系电话：</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联系电话：</w:t>
      </w:r>
      <w:r>
        <w:rPr>
          <w:rFonts w:hint="eastAsia" w:ascii="仿宋" w:hAnsi="仿宋" w:eastAsia="仿宋" w:cs="仿宋"/>
          <w:color w:val="000000"/>
          <w:sz w:val="30"/>
          <w:szCs w:val="30"/>
          <w:u w:val="single"/>
        </w:rPr>
        <w:t xml:space="preserve">                 </w:t>
      </w:r>
    </w:p>
    <w:p w14:paraId="23AF5875">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联系人电子信箱：</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联系人电子信箱：</w:t>
      </w:r>
      <w:r>
        <w:rPr>
          <w:rFonts w:hint="eastAsia" w:ascii="仿宋" w:hAnsi="仿宋" w:eastAsia="仿宋" w:cs="仿宋"/>
          <w:color w:val="000000"/>
          <w:sz w:val="30"/>
          <w:szCs w:val="30"/>
          <w:u w:val="single"/>
        </w:rPr>
        <w:t xml:space="preserve">            </w:t>
      </w:r>
    </w:p>
    <w:p w14:paraId="50FA2639">
      <w:pPr>
        <w:spacing w:line="360" w:lineRule="auto"/>
        <w:rPr>
          <w:rFonts w:ascii="仿宋" w:hAnsi="仿宋" w:eastAsia="仿宋" w:cs="仿宋"/>
          <w:color w:val="000000"/>
          <w:sz w:val="30"/>
          <w:szCs w:val="30"/>
          <w:u w:val="single"/>
        </w:rPr>
      </w:pPr>
      <w:r>
        <w:rPr>
          <w:rFonts w:hint="eastAsia" w:ascii="仿宋" w:hAnsi="仿宋" w:eastAsia="仿宋" w:cs="仿宋"/>
          <w:color w:val="000000"/>
          <w:sz w:val="30"/>
          <w:szCs w:val="30"/>
        </w:rPr>
        <w:t>开户银行：</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开户银行：</w:t>
      </w:r>
      <w:r>
        <w:rPr>
          <w:rFonts w:hint="eastAsia" w:ascii="仿宋" w:hAnsi="仿宋" w:eastAsia="仿宋" w:cs="仿宋"/>
          <w:color w:val="000000"/>
          <w:sz w:val="30"/>
          <w:szCs w:val="30"/>
          <w:u w:val="single"/>
        </w:rPr>
        <w:t xml:space="preserve">                 </w:t>
      </w:r>
    </w:p>
    <w:p w14:paraId="3FF3904F">
      <w:pPr>
        <w:spacing w:line="360" w:lineRule="auto"/>
        <w:rPr>
          <w:rFonts w:ascii="仿宋" w:hAnsi="仿宋" w:eastAsia="仿宋" w:cs="仿宋"/>
          <w:color w:val="000000"/>
          <w:sz w:val="30"/>
          <w:szCs w:val="30"/>
          <w:u w:val="single"/>
        </w:rPr>
      </w:pPr>
      <w:r>
        <w:rPr>
          <w:rFonts w:hint="eastAsia" w:ascii="仿宋" w:hAnsi="仿宋" w:eastAsia="仿宋" w:cs="仿宋"/>
          <w:color w:val="000000"/>
          <w:sz w:val="30"/>
          <w:szCs w:val="30"/>
        </w:rPr>
        <w:t>账户名称：</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账户名称：</w:t>
      </w:r>
      <w:r>
        <w:rPr>
          <w:rFonts w:hint="eastAsia" w:ascii="仿宋" w:hAnsi="仿宋" w:eastAsia="仿宋" w:cs="仿宋"/>
          <w:color w:val="000000"/>
          <w:sz w:val="30"/>
          <w:szCs w:val="30"/>
          <w:u w:val="single"/>
        </w:rPr>
        <w:t xml:space="preserve">                 </w:t>
      </w:r>
    </w:p>
    <w:p w14:paraId="3FDB0D51">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账  号：</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账  号：</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p>
    <w:p w14:paraId="39E866CB">
      <w:pPr>
        <w:pStyle w:val="87"/>
        <w:spacing w:line="240" w:lineRule="auto"/>
        <w:jc w:val="center"/>
        <w:outlineLvl w:val="0"/>
        <w:rPr>
          <w:rFonts w:ascii="仿宋" w:hAnsi="仿宋" w:eastAsia="仿宋" w:cs="仿宋"/>
          <w:color w:val="000000"/>
          <w:lang w:val="zh-CN"/>
        </w:rPr>
      </w:pPr>
      <w:r>
        <w:rPr>
          <w:rFonts w:hint="eastAsia" w:ascii="仿宋" w:hAnsi="仿宋" w:eastAsia="仿宋" w:cs="仿宋"/>
          <w:color w:val="000000"/>
        </w:rPr>
        <w:br w:type="page"/>
      </w:r>
      <w:bookmarkStart w:id="265" w:name="_Toc19417"/>
      <w:bookmarkStart w:id="266" w:name="_Toc169700161"/>
      <w:bookmarkStart w:id="267" w:name="_Toc17002"/>
      <w:bookmarkStart w:id="268" w:name="_Toc11328"/>
      <w:bookmarkStart w:id="269" w:name="_Toc5420"/>
      <w:r>
        <w:rPr>
          <w:rFonts w:hint="eastAsia" w:ascii="仿宋" w:hAnsi="仿宋" w:eastAsia="仿宋" w:cs="仿宋"/>
          <w:color w:val="000000"/>
          <w:lang w:val="zh-CN"/>
        </w:rPr>
        <w:t>第二部分 通用合同条款</w:t>
      </w:r>
      <w:bookmarkEnd w:id="265"/>
      <w:bookmarkEnd w:id="266"/>
      <w:bookmarkEnd w:id="267"/>
      <w:bookmarkEnd w:id="268"/>
      <w:bookmarkEnd w:id="269"/>
      <w:bookmarkStart w:id="270" w:name="_Toc337558727"/>
    </w:p>
    <w:p w14:paraId="5B09B1D5">
      <w:pPr>
        <w:pStyle w:val="5"/>
        <w:rPr>
          <w:rFonts w:ascii="仿宋" w:hAnsi="仿宋" w:eastAsia="仿宋" w:cs="仿宋"/>
          <w:b w:val="0"/>
          <w:color w:val="000000"/>
        </w:rPr>
      </w:pPr>
      <w:bookmarkStart w:id="271" w:name="_Toc169700162"/>
      <w:bookmarkStart w:id="272" w:name="_Toc3226"/>
      <w:bookmarkStart w:id="273" w:name="_Toc1371"/>
      <w:bookmarkStart w:id="274" w:name="_Toc26110"/>
      <w:bookmarkStart w:id="275" w:name="_Toc9037"/>
      <w:r>
        <w:rPr>
          <w:rFonts w:hint="eastAsia" w:ascii="仿宋" w:hAnsi="仿宋" w:eastAsia="仿宋" w:cs="仿宋"/>
          <w:b w:val="0"/>
          <w:color w:val="000000"/>
        </w:rPr>
        <w:t>1.</w:t>
      </w:r>
      <w:bookmarkStart w:id="276" w:name="_Toc303538975"/>
      <w:bookmarkEnd w:id="276"/>
      <w:bookmarkStart w:id="277" w:name="_Toc303538973"/>
      <w:bookmarkEnd w:id="277"/>
      <w:bookmarkStart w:id="278" w:name="_Toc303538974"/>
      <w:bookmarkEnd w:id="278"/>
      <w:bookmarkStart w:id="279" w:name="_Toc303538972"/>
      <w:bookmarkEnd w:id="279"/>
      <w:bookmarkStart w:id="280" w:name="_Toc303538976"/>
      <w:bookmarkEnd w:id="280"/>
      <w:bookmarkStart w:id="281" w:name="_Toc296346528"/>
      <w:bookmarkStart w:id="282" w:name="_Toc296503027"/>
      <w:r>
        <w:rPr>
          <w:rFonts w:hint="eastAsia" w:ascii="仿宋" w:hAnsi="仿宋" w:eastAsia="仿宋" w:cs="仿宋"/>
          <w:b w:val="0"/>
          <w:color w:val="000000"/>
        </w:rPr>
        <w:t xml:space="preserve"> 一般约定</w:t>
      </w:r>
      <w:bookmarkEnd w:id="270"/>
      <w:bookmarkEnd w:id="271"/>
      <w:bookmarkEnd w:id="272"/>
      <w:bookmarkEnd w:id="273"/>
      <w:bookmarkEnd w:id="274"/>
      <w:bookmarkEnd w:id="275"/>
      <w:bookmarkEnd w:id="281"/>
      <w:bookmarkEnd w:id="282"/>
    </w:p>
    <w:p w14:paraId="46F9CD77">
      <w:pPr>
        <w:pStyle w:val="6"/>
        <w:rPr>
          <w:rFonts w:ascii="仿宋" w:hAnsi="仿宋" w:eastAsia="仿宋" w:cs="仿宋"/>
          <w:b w:val="0"/>
          <w:color w:val="000000"/>
          <w:sz w:val="30"/>
        </w:rPr>
      </w:pPr>
      <w:bookmarkStart w:id="283" w:name="_Toc337558728"/>
      <w:bookmarkStart w:id="284" w:name="_Toc296346529"/>
      <w:bookmarkStart w:id="285" w:name="_Toc296503028"/>
      <w:bookmarkStart w:id="286" w:name="_Toc12810"/>
      <w:bookmarkStart w:id="287" w:name="_Toc25726"/>
      <w:bookmarkStart w:id="288" w:name="_Toc11472"/>
      <w:bookmarkStart w:id="289" w:name="_Toc1655"/>
      <w:bookmarkStart w:id="290" w:name="_Toc169700163"/>
      <w:r>
        <w:rPr>
          <w:rFonts w:hint="eastAsia" w:ascii="仿宋" w:hAnsi="仿宋" w:eastAsia="仿宋" w:cs="仿宋"/>
          <w:b w:val="0"/>
          <w:bCs w:val="0"/>
          <w:color w:val="000000"/>
          <w:sz w:val="30"/>
        </w:rPr>
        <w:t>△</w:t>
      </w:r>
      <w:r>
        <w:rPr>
          <w:rFonts w:hint="eastAsia" w:ascii="仿宋" w:hAnsi="仿宋" w:eastAsia="仿宋" w:cs="仿宋"/>
          <w:b w:val="0"/>
          <w:color w:val="000000"/>
          <w:sz w:val="30"/>
        </w:rPr>
        <w:t>1.1词语定义</w:t>
      </w:r>
      <w:bookmarkEnd w:id="283"/>
      <w:bookmarkEnd w:id="284"/>
      <w:bookmarkEnd w:id="285"/>
      <w:r>
        <w:rPr>
          <w:rFonts w:hint="eastAsia" w:ascii="仿宋" w:hAnsi="仿宋" w:eastAsia="仿宋" w:cs="仿宋"/>
          <w:b w:val="0"/>
          <w:color w:val="000000"/>
          <w:sz w:val="30"/>
        </w:rPr>
        <w:t>与解释</w:t>
      </w:r>
      <w:bookmarkEnd w:id="286"/>
      <w:bookmarkEnd w:id="287"/>
      <w:bookmarkEnd w:id="288"/>
      <w:bookmarkEnd w:id="289"/>
      <w:bookmarkEnd w:id="290"/>
    </w:p>
    <w:p w14:paraId="1383500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合同协议书、通用合同条款、专用合同条款中的下列词语具有本款所赋予的含义：</w:t>
      </w:r>
    </w:p>
    <w:p w14:paraId="7EB8C716">
      <w:pPr>
        <w:autoSpaceDE w:val="0"/>
        <w:autoSpaceDN w:val="0"/>
        <w:adjustRightInd w:val="0"/>
        <w:spacing w:line="360" w:lineRule="auto"/>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    1.1.1 合同</w:t>
      </w:r>
    </w:p>
    <w:p w14:paraId="5C12DB56">
      <w:pPr>
        <w:autoSpaceDE w:val="0"/>
        <w:autoSpaceDN w:val="0"/>
        <w:adjustRightInd w:val="0"/>
        <w:spacing w:line="360" w:lineRule="auto"/>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1.1.1.1 合同：是指合同协议书、中标通知书（如果有）、投标函及其附录（如果有）、专用合同条款及其附件、通用合同条款、技术标准和要求、图纸、已标价工程量清单或预算书以及其他合同文件等具有合同约束力的文件。</w:t>
      </w:r>
    </w:p>
    <w:p w14:paraId="0A42DF7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1.1.1.2 合同协议书：是指构成合同的由发包人和承包人共同签署的称为“合同协议书”的书面文件。</w:t>
      </w:r>
    </w:p>
    <w:p w14:paraId="735285A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1.1.1.3 中标通知书：是指构成合同的由发包人通知承包人中标的书面文件。</w:t>
      </w:r>
      <w:r>
        <w:rPr>
          <w:rFonts w:hint="eastAsia" w:ascii="仿宋" w:hAnsi="仿宋" w:eastAsia="仿宋" w:cs="仿宋"/>
          <w:color w:val="000000"/>
          <w:sz w:val="30"/>
          <w:szCs w:val="30"/>
        </w:rPr>
        <w:t>中标通知书随附的澄清、说明、补正事项纪要等，是中标通知书的组成部分。</w:t>
      </w:r>
    </w:p>
    <w:p w14:paraId="454FBA0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1.1.1.4 投标函：是指构成合同的由承包人填写并签署的用于投标的称为“投标函”的文件。</w:t>
      </w:r>
    </w:p>
    <w:p w14:paraId="52FA257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1.1.1.5 投标函附录：是指构成合同的附在投标函后的称为“投标函附录”的文件。</w:t>
      </w:r>
    </w:p>
    <w:p w14:paraId="455E1F8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1.1.1.6 技术标准和要求：是指构成合同的施工应当遵守的或指导施工的国家、行业或地方的技术标准和要求，以及合同约定的技术标准和要求。</w:t>
      </w:r>
    </w:p>
    <w:p w14:paraId="197A856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1.1.1.7 图纸：是指构成合同的图纸，包括由发包人按照合同约定提供或经发包人批准的设计文件、施工图、鸟瞰图及模型等，以及在合同履行过程中形成的图纸文件。图纸应当按照法律规定审查合格。</w:t>
      </w:r>
    </w:p>
    <w:p w14:paraId="659A20F4">
      <w:pPr>
        <w:autoSpaceDE w:val="0"/>
        <w:autoSpaceDN w:val="0"/>
        <w:adjustRightInd w:val="0"/>
        <w:spacing w:line="360" w:lineRule="auto"/>
        <w:ind w:firstLine="585" w:firstLineChars="195"/>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1.1.1.8 已标价工程量清单：是指构成合同的由承包人按照规定的格式和要求填写并标明价格的工程量清单，包括说明和表格。</w:t>
      </w:r>
    </w:p>
    <w:p w14:paraId="5695BD78">
      <w:pPr>
        <w:autoSpaceDE w:val="0"/>
        <w:autoSpaceDN w:val="0"/>
        <w:adjustRightInd w:val="0"/>
        <w:spacing w:line="360" w:lineRule="auto"/>
        <w:ind w:firstLine="585" w:firstLineChars="195"/>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1.1.1.9 预算书：是指构成合同的由承包人按照发包人规定的格式和要求编制的工程预算文件。</w:t>
      </w:r>
    </w:p>
    <w:p w14:paraId="245B97C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1.1.1.10 其他合同文件：是指经合同当事人约定的与工程施工有关的具有合同约束力的文件或书面协议。合同当事人可以在专用合同条款中进行约定。</w:t>
      </w:r>
    </w:p>
    <w:p w14:paraId="029D764B">
      <w:pPr>
        <w:autoSpaceDE w:val="0"/>
        <w:autoSpaceDN w:val="0"/>
        <w:adjustRightInd w:val="0"/>
        <w:spacing w:line="360" w:lineRule="auto"/>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    1.1.2 合同当事人及其他相关方</w:t>
      </w:r>
    </w:p>
    <w:p w14:paraId="7F3AC73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1.1.2.1 合同当事人：是指发包人和（或）承包人。</w:t>
      </w:r>
    </w:p>
    <w:p w14:paraId="74E9AFE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1.1.2.2 发包人：是指与承包人签订合同协议书的当事人及取得该当事人资格的合法继承人。</w:t>
      </w:r>
    </w:p>
    <w:p w14:paraId="532431A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1.1.2.3 承包人：是指与发包人签订合同协议书的，具有相应工程施工承包资质的当事人及取得该当事人资格的合法继承人，包括总承包人和专业承包人。</w:t>
      </w:r>
    </w:p>
    <w:p w14:paraId="541343D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1.1.2.4 监理人：是指在专用合同条款中指明的，受发包人委托按照法律规定、监理合同进行工程监督管理的法人或其他组织。</w:t>
      </w:r>
    </w:p>
    <w:p w14:paraId="7F2A003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1.1.2.5 设计人：是指在专用合同条款中指明的，受发包人委托负责工程设计并具备相应工程设计资质的法人或其他组织。</w:t>
      </w:r>
    </w:p>
    <w:p w14:paraId="19667439">
      <w:pPr>
        <w:spacing w:line="360" w:lineRule="auto"/>
        <w:ind w:firstLine="585" w:firstLineChars="195"/>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1.1.2.6 分包人：</w:t>
      </w:r>
      <w:bookmarkStart w:id="291" w:name="#go5"/>
      <w:bookmarkEnd w:id="291"/>
      <w:r>
        <w:rPr>
          <w:rFonts w:hint="eastAsia" w:ascii="仿宋" w:hAnsi="仿宋" w:eastAsia="仿宋" w:cs="仿宋"/>
          <w:color w:val="000000"/>
          <w:kern w:val="0"/>
          <w:sz w:val="30"/>
          <w:szCs w:val="32"/>
        </w:rPr>
        <w:t>是指按照法律规定和合同约定，分包部分工程或工作，并与承包人签订分包合同依法具有相应资质的法人。</w:t>
      </w:r>
    </w:p>
    <w:p w14:paraId="76F98E9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1.1.2.7 发包人代表：是指由发包人任命并派驻施工现场在发包人授权范围内行使发包人权利的人。</w:t>
      </w:r>
    </w:p>
    <w:p w14:paraId="3EC6C2D3">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1.1.2.8 施工项目负责人：是指由承包人任命并派驻施工现场，在承包人授权范围内负责合同履行，且按照法律规定具有相应资格的项目负责人。</w:t>
      </w:r>
    </w:p>
    <w:p w14:paraId="60EA71B5">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1.1.2.9 总监理工程师：是指由监理人任命并派驻施工现场进行工程监理的总负责人。</w:t>
      </w:r>
    </w:p>
    <w:p w14:paraId="3630E685">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1.1.3 工程和设备</w:t>
      </w:r>
    </w:p>
    <w:p w14:paraId="37E13CA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1.1.3.1 工程：是指与合同协议书中工程承包范围对应的永久工程和（或）临时工程。</w:t>
      </w:r>
    </w:p>
    <w:p w14:paraId="23FE7BF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1.1.3.2 永久工程：是指按合同约定建造并移交给发包人的工程，包括与工程不可分割的工程设备</w:t>
      </w:r>
    </w:p>
    <w:p w14:paraId="3B2A635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1.1.3.3 临时工程：是指为完成合同约定的永久工程所修建的各类临时性工程，不包括施工设备。</w:t>
      </w:r>
    </w:p>
    <w:p w14:paraId="36A3F17C">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1.1.3.4 单位/区段工程：是指在合同协议书中指明的，具备独立施工条件并能形成独立使用功能的永久工程。</w:t>
      </w:r>
    </w:p>
    <w:p w14:paraId="7539DE9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1.1.3.5 工程设备：是指构成永久工程的机电设备、金属结构设备、仪器及其他类似的设备和装置。</w:t>
      </w:r>
    </w:p>
    <w:p w14:paraId="219F2CD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1.1.3.6 施工设备：是指为完成合同约定的各项工作所需的设备、器具和其他物品，但不包括工程设备、临时工程和材料。</w:t>
      </w:r>
    </w:p>
    <w:p w14:paraId="7E2C242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1.1.3.7 施工现场：是指用于工程施工的场所，以及在专用合同条款中指明作为施工场所组成部分的其他场所，包括永久占地和临时占地。</w:t>
      </w:r>
    </w:p>
    <w:p w14:paraId="64CBBAE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1.1.3.8临时设施：是指为完成合同约定的各项工作所服务的临时性生产和生活设施，包括但不限于临时用水、用电、燃气供热等设施及材料设备器具等。</w:t>
      </w:r>
    </w:p>
    <w:p w14:paraId="0DEF80C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1.1.3.9 永久占地：是指专用合同条款中指明为实施工程需永久占用的土地。</w:t>
      </w:r>
    </w:p>
    <w:p w14:paraId="6BB0086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1.1.3.10 临时占地：是指专用合同条款中指明为实施工程需要临时占用的土地。</w:t>
      </w:r>
    </w:p>
    <w:p w14:paraId="3FC633A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1.1.4 日期和期限</w:t>
      </w:r>
    </w:p>
    <w:p w14:paraId="737B763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1.1.4.1 开工日期：包括计划开工日期和实际开工日期。计划开工日期是指合同协议书约定的开工日期；</w:t>
      </w:r>
      <w:r>
        <w:rPr>
          <w:rFonts w:hint="eastAsia" w:ascii="仿宋" w:hAnsi="仿宋" w:eastAsia="仿宋" w:cs="仿宋"/>
          <w:b/>
          <w:bCs/>
          <w:color w:val="000000"/>
          <w:kern w:val="0"/>
          <w:sz w:val="30"/>
          <w:szCs w:val="32"/>
        </w:rPr>
        <w:t>实际开工日期</w:t>
      </w:r>
      <w:r>
        <w:rPr>
          <w:rFonts w:hint="eastAsia" w:ascii="仿宋" w:hAnsi="仿宋" w:eastAsia="仿宋" w:cs="仿宋"/>
          <w:color w:val="000000"/>
          <w:kern w:val="0"/>
          <w:sz w:val="30"/>
          <w:szCs w:val="32"/>
        </w:rPr>
        <w:t>是指</w:t>
      </w:r>
      <w:r>
        <w:rPr>
          <w:rFonts w:hint="eastAsia" w:ascii="仿宋" w:hAnsi="仿宋" w:eastAsia="仿宋" w:cs="仿宋"/>
          <w:color w:val="000000"/>
          <w:kern w:val="0"/>
          <w:sz w:val="30"/>
          <w:szCs w:val="32"/>
          <w:highlight w:val="yellow"/>
        </w:rPr>
        <w:t>监理人按照第7.3.2项〔开工通知〕约定发出的符合法律规定的开工通知中载明的开工日期。</w:t>
      </w:r>
      <w:r>
        <w:rPr>
          <w:rFonts w:hint="eastAsia" w:ascii="仿宋" w:hAnsi="仿宋" w:eastAsia="仿宋" w:cs="仿宋"/>
          <w:color w:val="000000"/>
          <w:kern w:val="0"/>
          <w:sz w:val="30"/>
          <w:szCs w:val="32"/>
        </w:rPr>
        <w:t>实际开工日期</w:t>
      </w:r>
      <w:r>
        <w:rPr>
          <w:rFonts w:hint="eastAsia" w:ascii="仿宋" w:hAnsi="仿宋" w:eastAsia="仿宋" w:cs="仿宋"/>
          <w:b/>
          <w:bCs/>
          <w:color w:val="000000"/>
          <w:kern w:val="0"/>
          <w:sz w:val="30"/>
          <w:szCs w:val="32"/>
        </w:rPr>
        <w:t>综合法律规定和现场开工条件确定</w:t>
      </w:r>
      <w:r>
        <w:rPr>
          <w:rFonts w:hint="eastAsia" w:ascii="仿宋" w:hAnsi="仿宋" w:eastAsia="仿宋" w:cs="仿宋"/>
          <w:color w:val="000000"/>
          <w:kern w:val="0"/>
          <w:sz w:val="30"/>
          <w:szCs w:val="32"/>
        </w:rPr>
        <w:t>。</w:t>
      </w:r>
    </w:p>
    <w:p w14:paraId="47571C0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1.1.4.2 竣工日期：包括计划竣工日期和实际竣工日期。计划竣工日期是指合同协议书约定的竣工日期；实际竣工日期按照第13.2.3项〔竣工日期〕约定确定。 </w:t>
      </w:r>
    </w:p>
    <w:p w14:paraId="0417CD79">
      <w:pPr>
        <w:spacing w:line="360" w:lineRule="auto"/>
        <w:ind w:firstLine="608" w:firstLineChars="203"/>
        <w:rPr>
          <w:rFonts w:ascii="仿宋" w:hAnsi="仿宋" w:eastAsia="仿宋" w:cs="仿宋"/>
          <w:color w:val="000000"/>
          <w:kern w:val="0"/>
          <w:sz w:val="30"/>
          <w:szCs w:val="32"/>
        </w:rPr>
      </w:pPr>
      <w:r>
        <w:rPr>
          <w:rFonts w:hint="eastAsia" w:ascii="仿宋" w:hAnsi="仿宋" w:eastAsia="仿宋" w:cs="仿宋"/>
          <w:color w:val="000000"/>
          <w:kern w:val="0"/>
          <w:sz w:val="30"/>
          <w:szCs w:val="32"/>
        </w:rPr>
        <w:t>1.1.4.3 工期：是指在合同协议书约定的承包人完成工程所需的期限，包括按照合同约定所作的期限变更。</w:t>
      </w:r>
    </w:p>
    <w:p w14:paraId="15BC037A">
      <w:pPr>
        <w:spacing w:line="360" w:lineRule="auto"/>
        <w:ind w:firstLine="608" w:firstLineChars="203"/>
        <w:rPr>
          <w:rFonts w:ascii="仿宋" w:hAnsi="仿宋" w:eastAsia="仿宋" w:cs="仿宋"/>
          <w:color w:val="000000"/>
        </w:rPr>
      </w:pPr>
      <w:r>
        <w:rPr>
          <w:rFonts w:hint="eastAsia" w:ascii="仿宋" w:hAnsi="仿宋" w:eastAsia="仿宋" w:cs="仿宋"/>
          <w:color w:val="000000"/>
          <w:kern w:val="0"/>
          <w:sz w:val="30"/>
          <w:szCs w:val="32"/>
        </w:rPr>
        <w:t>1.1.4.4 缺陷责任期：是指承包人按照合同约定承担缺陷修复义务，且发包人按照第15.3.2项〔质量保证金的预留〕约定预留质量保证金的期限，自第13.2.3项〔竣工日期〕约定确定的竣工时间起算。</w:t>
      </w:r>
    </w:p>
    <w:p w14:paraId="2E31BCD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1.1.4.5 保修期：是指承包人按照法律规定和合同约定对工程承担保修责任的期限，自工程竣工验收合格之日起计算。</w:t>
      </w:r>
    </w:p>
    <w:p w14:paraId="501662B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1.1.4.6 基准日期：招标发包的工程以投标截止日前28天的日期为基准日期，直接发包的工程以合同签订日前28天的日期为基准日期。</w:t>
      </w:r>
    </w:p>
    <w:p w14:paraId="0D5C836C">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1.1.4.7 天：除特别指明外，均指日历天。合同中按天计算时间的，开始当天不计入，从次日开始计算，期限最后一天的截止时间为当天24:00。</w:t>
      </w:r>
    </w:p>
    <w:p w14:paraId="0A7658A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1.1.5 合同价格和费用</w:t>
      </w:r>
    </w:p>
    <w:p w14:paraId="138643DB">
      <w:pPr>
        <w:spacing w:line="360" w:lineRule="auto"/>
        <w:ind w:firstLine="600" w:firstLineChars="200"/>
        <w:jc w:val="left"/>
        <w:rPr>
          <w:rFonts w:ascii="仿宋" w:hAnsi="仿宋" w:eastAsia="仿宋" w:cs="仿宋"/>
          <w:strike/>
          <w:color w:val="000000"/>
          <w:sz w:val="30"/>
          <w:szCs w:val="32"/>
        </w:rPr>
      </w:pPr>
      <w:r>
        <w:rPr>
          <w:rFonts w:hint="eastAsia" w:ascii="仿宋" w:hAnsi="仿宋" w:eastAsia="仿宋" w:cs="仿宋"/>
          <w:color w:val="000000"/>
          <w:kern w:val="0"/>
          <w:sz w:val="30"/>
          <w:szCs w:val="32"/>
        </w:rPr>
        <w:t>1.1.5.1 签约合同价：是指</w:t>
      </w:r>
      <w:r>
        <w:rPr>
          <w:rFonts w:hint="eastAsia" w:ascii="仿宋" w:hAnsi="仿宋" w:eastAsia="仿宋" w:cs="仿宋"/>
          <w:color w:val="000000"/>
          <w:sz w:val="30"/>
          <w:szCs w:val="32"/>
        </w:rPr>
        <w:t>发包人和承包人在合同协议书中确定的总金额，包括绿色施工安全防护措施项目费、暂估价、暂列金额、增值税等。</w:t>
      </w:r>
    </w:p>
    <w:p w14:paraId="01019D5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1.1.5.2 合同价格：是指发包人用于支付承包人按照合同约定完成承包范围内全部工作的金额，包括合同履行过程中按合同约定进行的合同价款调整及索赔的金额。</w:t>
      </w:r>
    </w:p>
    <w:p w14:paraId="0747FC5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1.1.5.3 费用：是指为履行合同所发生的或将要发生的所有必需的开支，包括管理费和应分摊的其他费用，但不包括利润。</w:t>
      </w:r>
    </w:p>
    <w:p w14:paraId="2005AEF5">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1.1.5.4 暂估价：是指发包人在工程量清单或预算书中提供的用于支付必然发生但暂时不能确定价格的材料、工程设备的单价、专业工程以及服务工作等的金额。</w:t>
      </w:r>
    </w:p>
    <w:p w14:paraId="6DB3A4C5">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1.1.5.5 暂列金额：是指发包人在工程量清单或预算书中暂定并包括在合同价格中的一笔款项，用于工程施工合同签订时尚未确定或者不可预见的所需材料、工程设备、服务的采购，施工中可能发生的工程变更、合同约定调整因素出现时的合同价格调整以及发生的索赔、现场签证确认等的费用。</w:t>
      </w:r>
    </w:p>
    <w:p w14:paraId="74294CF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1.1.5.6 计日工：是指合同履行过程中，承包人完成发包人提出的零星工作或需要采用计日工计价的变更工作时，按合同中约定的单价计价的一种方式。</w:t>
      </w:r>
    </w:p>
    <w:p w14:paraId="4A85C510">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kern w:val="0"/>
          <w:sz w:val="30"/>
          <w:szCs w:val="32"/>
        </w:rPr>
        <w:t>1.1.5.7 质量保证金</w:t>
      </w:r>
      <w:bookmarkStart w:id="292" w:name="#go2"/>
      <w:bookmarkEnd w:id="292"/>
      <w:r>
        <w:rPr>
          <w:rFonts w:hint="eastAsia" w:ascii="仿宋" w:hAnsi="仿宋" w:eastAsia="仿宋" w:cs="仿宋"/>
          <w:color w:val="000000"/>
          <w:kern w:val="0"/>
          <w:sz w:val="30"/>
          <w:szCs w:val="32"/>
        </w:rPr>
        <w:t>：是指按照第15.3款〔质量保证金〕约定承包人用于保证其在缺陷责任期内履行缺陷修补义务的担保。</w:t>
      </w:r>
    </w:p>
    <w:p w14:paraId="3B8C340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1.1.5.8 总价项目：是指在已标价工程量清单或预算书中以总价或以费率形式计算的项目。</w:t>
      </w:r>
    </w:p>
    <w:p w14:paraId="32E0F9C9">
      <w:pPr>
        <w:spacing w:line="360" w:lineRule="auto"/>
        <w:ind w:firstLine="600" w:firstLineChars="200"/>
        <w:jc w:val="left"/>
        <w:rPr>
          <w:rFonts w:ascii="仿宋" w:hAnsi="仿宋" w:eastAsia="仿宋" w:cs="仿宋"/>
          <w:strike/>
          <w:color w:val="000000"/>
          <w:kern w:val="0"/>
          <w:sz w:val="30"/>
          <w:szCs w:val="32"/>
        </w:rPr>
      </w:pPr>
      <w:r>
        <w:rPr>
          <w:rFonts w:hint="eastAsia" w:ascii="仿宋" w:hAnsi="仿宋" w:eastAsia="仿宋" w:cs="仿宋"/>
          <w:color w:val="000000"/>
          <w:kern w:val="0"/>
          <w:sz w:val="30"/>
          <w:szCs w:val="32"/>
        </w:rPr>
        <w:t>1.1.5.9 施工过程结算：是指</w:t>
      </w:r>
      <w:bookmarkStart w:id="293" w:name="OLE_LINK4"/>
      <w:r>
        <w:rPr>
          <w:rFonts w:hint="eastAsia" w:ascii="仿宋" w:hAnsi="仿宋" w:eastAsia="仿宋" w:cs="仿宋"/>
          <w:color w:val="000000"/>
          <w:kern w:val="0"/>
          <w:sz w:val="30"/>
          <w:szCs w:val="32"/>
          <w:lang w:val="zh-TW" w:eastAsia="zh-TW"/>
        </w:rPr>
        <w:t>发</w:t>
      </w:r>
      <w:r>
        <w:rPr>
          <w:rFonts w:hint="eastAsia" w:ascii="仿宋" w:hAnsi="仿宋" w:eastAsia="仿宋" w:cs="仿宋"/>
          <w:color w:val="000000"/>
          <w:kern w:val="0"/>
          <w:sz w:val="30"/>
          <w:szCs w:val="32"/>
        </w:rPr>
        <w:t>包人和承包人</w:t>
      </w:r>
      <w:bookmarkEnd w:id="293"/>
      <w:r>
        <w:rPr>
          <w:rFonts w:hint="eastAsia" w:ascii="仿宋" w:hAnsi="仿宋" w:eastAsia="仿宋" w:cs="仿宋"/>
          <w:color w:val="000000"/>
          <w:kern w:val="0"/>
          <w:sz w:val="30"/>
          <w:szCs w:val="32"/>
          <w:lang w:val="zh-TW" w:eastAsia="zh-TW"/>
        </w:rPr>
        <w:t>根据有关法律法规规定和</w:t>
      </w:r>
      <w:r>
        <w:rPr>
          <w:rFonts w:hint="eastAsia" w:ascii="仿宋" w:hAnsi="仿宋" w:eastAsia="仿宋" w:cs="仿宋"/>
          <w:color w:val="000000"/>
          <w:kern w:val="0"/>
          <w:sz w:val="30"/>
          <w:szCs w:val="32"/>
          <w:lang w:eastAsia="zh-TW"/>
        </w:rPr>
        <w:t>合同</w:t>
      </w:r>
      <w:r>
        <w:rPr>
          <w:rFonts w:hint="eastAsia" w:ascii="仿宋" w:hAnsi="仿宋" w:eastAsia="仿宋" w:cs="仿宋"/>
          <w:color w:val="000000"/>
          <w:kern w:val="0"/>
          <w:sz w:val="30"/>
          <w:szCs w:val="32"/>
          <w:lang w:val="zh-TW" w:eastAsia="zh-TW"/>
        </w:rPr>
        <w:t>约定，</w:t>
      </w:r>
      <w:r>
        <w:rPr>
          <w:rFonts w:hint="eastAsia" w:ascii="仿宋" w:hAnsi="仿宋" w:eastAsia="仿宋" w:cs="仿宋"/>
          <w:color w:val="000000"/>
          <w:kern w:val="0"/>
          <w:sz w:val="30"/>
          <w:szCs w:val="32"/>
        </w:rPr>
        <w:t>在施工过程结算节点上对已完工程进行当期合同价格的计算、调整、确认的活动。</w:t>
      </w:r>
    </w:p>
    <w:p w14:paraId="10EC7EC2">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1.1.6 其他</w:t>
      </w:r>
    </w:p>
    <w:p w14:paraId="257A5FAA">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1.1.6.1 书面形式：是指</w:t>
      </w:r>
      <w:r>
        <w:rPr>
          <w:rFonts w:hint="eastAsia" w:ascii="仿宋" w:hAnsi="仿宋" w:eastAsia="仿宋" w:cs="仿宋"/>
          <w:color w:val="000000"/>
          <w:sz w:val="30"/>
          <w:szCs w:val="30"/>
        </w:rPr>
        <w:t>合同文件、信函、电报、传真、数据电文、电子邮件、会议纪要等可以有形地表现所载内容的形式</w:t>
      </w:r>
      <w:r>
        <w:rPr>
          <w:rFonts w:hint="eastAsia" w:ascii="仿宋" w:hAnsi="仿宋" w:eastAsia="仿宋" w:cs="仿宋"/>
          <w:color w:val="000000"/>
          <w:sz w:val="30"/>
          <w:szCs w:val="32"/>
        </w:rPr>
        <w:t>。</w:t>
      </w:r>
    </w:p>
    <w:p w14:paraId="46BD62A2">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1.1.6.2 样板引路：指根据施工图纸、规范标准规程及经审批的施工方案，由承包人在每一分项分部工程施工前对具体施工顺序、工艺做法、实际使用材料进行样板施工，包括重要的部位、关键的节点、新工艺新材料的应用。经验收合格后的样板作为后续大面积施工的对照标准。</w:t>
      </w:r>
    </w:p>
    <w:p w14:paraId="328DF1BB">
      <w:pPr>
        <w:pStyle w:val="6"/>
        <w:rPr>
          <w:rFonts w:ascii="仿宋" w:hAnsi="仿宋" w:eastAsia="仿宋" w:cs="仿宋"/>
          <w:b w:val="0"/>
          <w:color w:val="000000"/>
          <w:sz w:val="30"/>
        </w:rPr>
      </w:pPr>
      <w:bookmarkStart w:id="294" w:name="_Toc23589"/>
      <w:bookmarkStart w:id="295" w:name="_Toc9455"/>
      <w:bookmarkStart w:id="296" w:name="_Toc296503029"/>
      <w:bookmarkStart w:id="297" w:name="_Toc22700"/>
      <w:bookmarkStart w:id="298" w:name="_Toc296346530"/>
      <w:bookmarkStart w:id="299" w:name="_Toc169700164"/>
      <w:bookmarkStart w:id="300" w:name="_Toc24538"/>
      <w:bookmarkStart w:id="301" w:name="_Toc337558729"/>
      <w:r>
        <w:rPr>
          <w:rFonts w:hint="eastAsia" w:ascii="仿宋" w:hAnsi="仿宋" w:eastAsia="仿宋" w:cs="仿宋"/>
          <w:b w:val="0"/>
          <w:color w:val="000000"/>
          <w:sz w:val="30"/>
        </w:rPr>
        <w:t>1.2语言文字</w:t>
      </w:r>
      <w:bookmarkEnd w:id="294"/>
      <w:bookmarkEnd w:id="295"/>
      <w:bookmarkEnd w:id="296"/>
      <w:bookmarkEnd w:id="297"/>
      <w:bookmarkEnd w:id="298"/>
      <w:bookmarkEnd w:id="299"/>
      <w:bookmarkEnd w:id="300"/>
      <w:bookmarkEnd w:id="301"/>
    </w:p>
    <w:p w14:paraId="4CBD1DC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合同以中国的汉语简体文字编写、解释和说明。合同当事人在专用合同条款中约定使用两种以上语言时，汉语为优先解释和说明合同的语言。</w:t>
      </w:r>
    </w:p>
    <w:p w14:paraId="2512DDCF">
      <w:pPr>
        <w:pStyle w:val="6"/>
        <w:rPr>
          <w:rFonts w:ascii="仿宋" w:hAnsi="仿宋" w:eastAsia="仿宋" w:cs="仿宋"/>
          <w:b w:val="0"/>
          <w:color w:val="000000"/>
          <w:sz w:val="30"/>
        </w:rPr>
      </w:pPr>
      <w:bookmarkStart w:id="302" w:name="_Toc19949"/>
      <w:bookmarkStart w:id="303" w:name="_Toc337558730"/>
      <w:bookmarkStart w:id="304" w:name="_Toc16014"/>
      <w:bookmarkStart w:id="305" w:name="_Toc169700165"/>
      <w:bookmarkStart w:id="306" w:name="_Toc2173"/>
      <w:bookmarkStart w:id="307" w:name="_Toc296503030"/>
      <w:bookmarkStart w:id="308" w:name="_Toc21787"/>
      <w:bookmarkStart w:id="309" w:name="_Toc296346531"/>
      <w:r>
        <w:rPr>
          <w:rFonts w:hint="eastAsia" w:ascii="仿宋" w:hAnsi="仿宋" w:eastAsia="仿宋" w:cs="仿宋"/>
          <w:b w:val="0"/>
          <w:bCs w:val="0"/>
          <w:color w:val="000000"/>
          <w:sz w:val="30"/>
        </w:rPr>
        <w:t>△</w:t>
      </w:r>
      <w:r>
        <w:rPr>
          <w:rFonts w:hint="eastAsia" w:ascii="仿宋" w:hAnsi="仿宋" w:eastAsia="仿宋" w:cs="仿宋"/>
          <w:b w:val="0"/>
          <w:color w:val="000000"/>
          <w:sz w:val="30"/>
        </w:rPr>
        <w:t>1.3法律</w:t>
      </w:r>
      <w:bookmarkEnd w:id="302"/>
      <w:bookmarkEnd w:id="303"/>
      <w:bookmarkEnd w:id="304"/>
      <w:bookmarkEnd w:id="305"/>
      <w:bookmarkEnd w:id="306"/>
      <w:bookmarkEnd w:id="307"/>
      <w:bookmarkEnd w:id="308"/>
      <w:bookmarkEnd w:id="309"/>
    </w:p>
    <w:p w14:paraId="34CB1BE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合同所称法律是指中华人民共和国法律、行政法规、部门规章，以及工程所在地的地方性法规、自治条例、单行条例和地方政府规章等。</w:t>
      </w:r>
    </w:p>
    <w:p w14:paraId="035DE90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合同当事人可以在专用合同条款中约定合同适用的其他规范性文件。</w:t>
      </w:r>
    </w:p>
    <w:p w14:paraId="33916E48">
      <w:pPr>
        <w:pStyle w:val="6"/>
        <w:rPr>
          <w:rFonts w:ascii="仿宋" w:hAnsi="仿宋" w:eastAsia="仿宋" w:cs="仿宋"/>
          <w:b w:val="0"/>
          <w:color w:val="000000"/>
          <w:sz w:val="30"/>
        </w:rPr>
      </w:pPr>
      <w:bookmarkStart w:id="310" w:name="_Toc1785"/>
      <w:bookmarkStart w:id="311" w:name="_Toc169700166"/>
      <w:bookmarkStart w:id="312" w:name="_Toc20316"/>
      <w:bookmarkStart w:id="313" w:name="_Toc5177"/>
      <w:bookmarkStart w:id="314" w:name="_Toc6097"/>
      <w:r>
        <w:rPr>
          <w:rFonts w:hint="eastAsia" w:ascii="仿宋" w:hAnsi="仿宋" w:eastAsia="仿宋" w:cs="仿宋"/>
          <w:b w:val="0"/>
          <w:bCs w:val="0"/>
          <w:color w:val="000000"/>
          <w:sz w:val="30"/>
        </w:rPr>
        <w:t>△*</w:t>
      </w:r>
      <w:r>
        <w:rPr>
          <w:rFonts w:hint="eastAsia" w:ascii="仿宋" w:hAnsi="仿宋" w:eastAsia="仿宋" w:cs="仿宋"/>
          <w:b w:val="0"/>
          <w:color w:val="000000"/>
          <w:sz w:val="30"/>
        </w:rPr>
        <w:t>1.4 标准和规范</w:t>
      </w:r>
      <w:bookmarkEnd w:id="310"/>
      <w:bookmarkEnd w:id="311"/>
      <w:bookmarkEnd w:id="312"/>
      <w:bookmarkEnd w:id="313"/>
      <w:bookmarkEnd w:id="314"/>
    </w:p>
    <w:p w14:paraId="484F2E69">
      <w:pPr>
        <w:autoSpaceDE w:val="0"/>
        <w:autoSpaceDN w:val="0"/>
        <w:adjustRightInd w:val="0"/>
        <w:spacing w:line="360" w:lineRule="auto"/>
        <w:ind w:firstLine="64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1.4.1 适用于工程的国家标准、行业标准、工程所在地的地方性标准，以及相应的规范、规程等，合同当事人有特别要求的，应在专用合同条款中约定。</w:t>
      </w:r>
    </w:p>
    <w:p w14:paraId="4D830285">
      <w:pPr>
        <w:autoSpaceDE w:val="0"/>
        <w:autoSpaceDN w:val="0"/>
        <w:adjustRightInd w:val="0"/>
        <w:spacing w:line="360" w:lineRule="auto"/>
        <w:ind w:firstLine="64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1.4.2 发包人要求使用国外标准、规范的，发包人负责提供原文版本和中文译本，并在专用合同条款中约定提供标准规范的名称、份数和时间。</w:t>
      </w:r>
    </w:p>
    <w:p w14:paraId="308C56EA">
      <w:pPr>
        <w:autoSpaceDE w:val="0"/>
        <w:autoSpaceDN w:val="0"/>
        <w:adjustRightInd w:val="0"/>
        <w:spacing w:line="360" w:lineRule="auto"/>
        <w:ind w:firstLine="640"/>
        <w:jc w:val="left"/>
        <w:rPr>
          <w:rFonts w:ascii="仿宋" w:hAnsi="仿宋" w:eastAsia="仿宋" w:cs="仿宋"/>
          <w:color w:val="000000"/>
          <w:kern w:val="0"/>
          <w:sz w:val="30"/>
          <w:szCs w:val="32"/>
        </w:rPr>
      </w:pPr>
    </w:p>
    <w:p w14:paraId="46871516">
      <w:pPr>
        <w:autoSpaceDE w:val="0"/>
        <w:autoSpaceDN w:val="0"/>
        <w:adjustRightInd w:val="0"/>
        <w:spacing w:line="360" w:lineRule="auto"/>
        <w:ind w:firstLine="64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512D726">
      <w:pPr>
        <w:pStyle w:val="2"/>
        <w:spacing w:line="360" w:lineRule="auto"/>
        <w:ind w:left="0" w:leftChars="0" w:right="0" w:rightChars="0" w:firstLine="600" w:firstLineChars="200"/>
        <w:jc w:val="left"/>
        <w:rPr>
          <w:rFonts w:ascii="仿宋" w:hAnsi="仿宋" w:eastAsia="仿宋" w:cs="仿宋"/>
          <w:color w:val="000000"/>
          <w:sz w:val="30"/>
          <w:szCs w:val="32"/>
        </w:rPr>
      </w:pPr>
      <w:bookmarkStart w:id="315" w:name="_Ref531949657"/>
      <w:r>
        <w:rPr>
          <w:rFonts w:hint="eastAsia" w:ascii="仿宋" w:hAnsi="仿宋" w:eastAsia="仿宋" w:cs="仿宋"/>
          <w:color w:val="000000"/>
          <w:sz w:val="30"/>
          <w:szCs w:val="32"/>
        </w:rPr>
        <w:t>1.4.4 没有相应成文规定的标准、规范时，由发包人在专用合同条款中约定的时间向承包人列明技术要求，承包人按约定的时间和技术要求提出实施方法，经发包人认可后执行。承包人需要对实施方法进行研发试验的，或需对项目人员进行特殊培训及其有特殊要求的，除签约合同价已包含此项费用外，双方应另行订立协议作为合同附件，其费用由发包人承担。</w:t>
      </w:r>
      <w:bookmarkEnd w:id="315"/>
    </w:p>
    <w:p w14:paraId="46241862">
      <w:pPr>
        <w:pStyle w:val="6"/>
        <w:rPr>
          <w:rFonts w:ascii="仿宋" w:hAnsi="仿宋" w:eastAsia="仿宋" w:cs="仿宋"/>
          <w:b w:val="0"/>
          <w:color w:val="000000"/>
          <w:sz w:val="30"/>
        </w:rPr>
      </w:pPr>
      <w:bookmarkStart w:id="316" w:name="_Toc8222"/>
      <w:bookmarkStart w:id="317" w:name="_Toc23262"/>
      <w:bookmarkStart w:id="318" w:name="_Toc23636"/>
      <w:bookmarkStart w:id="319" w:name="_Toc26960"/>
      <w:bookmarkStart w:id="320" w:name="_Toc169700167"/>
      <w:r>
        <w:rPr>
          <w:rFonts w:hint="eastAsia" w:ascii="仿宋" w:hAnsi="仿宋" w:eastAsia="仿宋" w:cs="仿宋"/>
          <w:b w:val="0"/>
          <w:bCs w:val="0"/>
          <w:color w:val="000000"/>
          <w:sz w:val="30"/>
        </w:rPr>
        <w:t>△</w:t>
      </w:r>
      <w:r>
        <w:rPr>
          <w:rFonts w:hint="eastAsia" w:ascii="仿宋" w:hAnsi="仿宋" w:eastAsia="仿宋" w:cs="仿宋"/>
          <w:b w:val="0"/>
          <w:color w:val="000000"/>
          <w:sz w:val="30"/>
        </w:rPr>
        <w:t>1</w:t>
      </w:r>
      <w:bookmarkStart w:id="321" w:name="_Toc296503031"/>
      <w:bookmarkStart w:id="322" w:name="_Toc337558731"/>
      <w:bookmarkStart w:id="323" w:name="_Toc296346532"/>
      <w:r>
        <w:rPr>
          <w:rFonts w:hint="eastAsia" w:ascii="仿宋" w:hAnsi="仿宋" w:eastAsia="仿宋" w:cs="仿宋"/>
          <w:b w:val="0"/>
          <w:color w:val="000000"/>
          <w:sz w:val="30"/>
        </w:rPr>
        <w:t>.5 合同文件的优先顺序</w:t>
      </w:r>
      <w:bookmarkEnd w:id="316"/>
      <w:bookmarkEnd w:id="317"/>
      <w:bookmarkEnd w:id="318"/>
      <w:bookmarkEnd w:id="319"/>
      <w:bookmarkEnd w:id="320"/>
    </w:p>
    <w:bookmarkEnd w:id="321"/>
    <w:bookmarkEnd w:id="322"/>
    <w:bookmarkEnd w:id="323"/>
    <w:p w14:paraId="01A96D4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组成合同的各项文件应互相解释，互为说明。除专用合同条款另有约定外，解释合同文件的优先顺序如下：</w:t>
      </w:r>
    </w:p>
    <w:p w14:paraId="6A4DE23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（1）合同协议书；</w:t>
      </w:r>
    </w:p>
    <w:p w14:paraId="29CF3D0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（2）中标通知书（如</w:t>
      </w:r>
      <w:r>
        <w:rPr>
          <w:rFonts w:hint="eastAsia" w:ascii="仿宋" w:hAnsi="仿宋" w:eastAsia="仿宋" w:cs="仿宋"/>
          <w:color w:val="000000"/>
          <w:kern w:val="0"/>
          <w:sz w:val="30"/>
          <w:szCs w:val="30"/>
        </w:rPr>
        <w:t>果</w:t>
      </w:r>
      <w:r>
        <w:rPr>
          <w:rFonts w:hint="eastAsia" w:ascii="仿宋" w:hAnsi="仿宋" w:eastAsia="仿宋" w:cs="仿宋"/>
          <w:color w:val="000000"/>
          <w:kern w:val="0"/>
          <w:sz w:val="30"/>
          <w:szCs w:val="32"/>
        </w:rPr>
        <w:t>有）；</w:t>
      </w:r>
    </w:p>
    <w:p w14:paraId="1B48BBA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（3）投标函及其附录（如</w:t>
      </w:r>
      <w:r>
        <w:rPr>
          <w:rFonts w:hint="eastAsia" w:ascii="仿宋" w:hAnsi="仿宋" w:eastAsia="仿宋" w:cs="仿宋"/>
          <w:color w:val="000000"/>
          <w:kern w:val="0"/>
          <w:sz w:val="30"/>
          <w:szCs w:val="30"/>
        </w:rPr>
        <w:t>果</w:t>
      </w:r>
      <w:r>
        <w:rPr>
          <w:rFonts w:hint="eastAsia" w:ascii="仿宋" w:hAnsi="仿宋" w:eastAsia="仿宋" w:cs="仿宋"/>
          <w:color w:val="000000"/>
          <w:kern w:val="0"/>
          <w:sz w:val="30"/>
          <w:szCs w:val="32"/>
        </w:rPr>
        <w:t>有）；</w:t>
      </w:r>
    </w:p>
    <w:p w14:paraId="333773B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（4）专用合同条款</w:t>
      </w:r>
      <w:r>
        <w:rPr>
          <w:rFonts w:hint="eastAsia" w:ascii="仿宋" w:hAnsi="仿宋" w:eastAsia="仿宋" w:cs="仿宋"/>
          <w:color w:val="000000"/>
          <w:sz w:val="30"/>
          <w:szCs w:val="32"/>
        </w:rPr>
        <w:t>及其附件</w:t>
      </w:r>
      <w:r>
        <w:rPr>
          <w:rFonts w:hint="eastAsia" w:ascii="仿宋" w:hAnsi="仿宋" w:eastAsia="仿宋" w:cs="仿宋"/>
          <w:color w:val="000000"/>
          <w:kern w:val="0"/>
          <w:sz w:val="30"/>
          <w:szCs w:val="32"/>
        </w:rPr>
        <w:t>；</w:t>
      </w:r>
    </w:p>
    <w:p w14:paraId="5849E4C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（5）通用合同条款；</w:t>
      </w:r>
    </w:p>
    <w:p w14:paraId="7420DFF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（6）技术标准和要求；</w:t>
      </w:r>
    </w:p>
    <w:p w14:paraId="3454407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（7）图纸；</w:t>
      </w:r>
    </w:p>
    <w:p w14:paraId="57BEFA6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（8）已标价工程量清单或预算书；</w:t>
      </w:r>
    </w:p>
    <w:p w14:paraId="12207658">
      <w:pPr>
        <w:autoSpaceDE w:val="0"/>
        <w:autoSpaceDN w:val="0"/>
        <w:adjustRightInd w:val="0"/>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kern w:val="0"/>
          <w:sz w:val="30"/>
          <w:szCs w:val="32"/>
        </w:rPr>
        <w:t>（9）其他合同文件。</w:t>
      </w:r>
    </w:p>
    <w:p w14:paraId="0980C594">
      <w:pPr>
        <w:spacing w:line="360" w:lineRule="auto"/>
        <w:ind w:firstLine="639" w:firstLineChars="213"/>
        <w:rPr>
          <w:rFonts w:ascii="仿宋" w:hAnsi="仿宋" w:eastAsia="仿宋" w:cs="仿宋"/>
          <w:color w:val="000000"/>
          <w:sz w:val="30"/>
          <w:szCs w:val="32"/>
        </w:rPr>
      </w:pPr>
      <w:r>
        <w:rPr>
          <w:rFonts w:hint="eastAsia" w:ascii="仿宋" w:hAnsi="仿宋" w:eastAsia="仿宋" w:cs="仿宋"/>
          <w:color w:val="000000"/>
          <w:sz w:val="30"/>
          <w:szCs w:val="32"/>
        </w:rPr>
        <w:t>上述各项合同文件包括合同当事人就该项合同文件所作出的补充和修改，属于同一类内容的文件，应以最新签署的为准。</w:t>
      </w:r>
    </w:p>
    <w:p w14:paraId="649C36F5">
      <w:pPr>
        <w:spacing w:line="360" w:lineRule="auto"/>
        <w:ind w:firstLine="639" w:firstLineChars="213"/>
        <w:rPr>
          <w:rFonts w:ascii="仿宋" w:hAnsi="仿宋" w:eastAsia="仿宋" w:cs="仿宋"/>
          <w:color w:val="000000"/>
          <w:sz w:val="30"/>
          <w:szCs w:val="32"/>
        </w:rPr>
      </w:pPr>
      <w:r>
        <w:rPr>
          <w:rFonts w:hint="eastAsia" w:ascii="仿宋" w:hAnsi="仿宋" w:eastAsia="仿宋" w:cs="仿宋"/>
          <w:color w:val="000000"/>
          <w:sz w:val="30"/>
          <w:szCs w:val="32"/>
        </w:rPr>
        <w:t>在合同订立及履行过程中形成的与合同有关的文件，根据其性质确定优先解释顺序。</w:t>
      </w:r>
    </w:p>
    <w:p w14:paraId="3A74A6C5">
      <w:pPr>
        <w:pStyle w:val="6"/>
        <w:rPr>
          <w:rFonts w:ascii="仿宋" w:hAnsi="仿宋" w:eastAsia="仿宋" w:cs="仿宋"/>
          <w:b w:val="0"/>
          <w:color w:val="000000"/>
          <w:sz w:val="30"/>
        </w:rPr>
      </w:pPr>
      <w:bookmarkStart w:id="324" w:name="_Toc25596"/>
      <w:bookmarkStart w:id="325" w:name="_Toc169700168"/>
      <w:bookmarkStart w:id="326" w:name="_Toc28844"/>
      <w:bookmarkStart w:id="327" w:name="_Toc23859"/>
      <w:bookmarkStart w:id="328" w:name="_Toc19347"/>
      <w:r>
        <w:rPr>
          <w:rFonts w:hint="eastAsia" w:ascii="仿宋" w:hAnsi="仿宋" w:eastAsia="仿宋" w:cs="仿宋"/>
          <w:b w:val="0"/>
          <w:bCs w:val="0"/>
          <w:color w:val="000000"/>
          <w:sz w:val="30"/>
        </w:rPr>
        <w:t>△</w:t>
      </w:r>
      <w:r>
        <w:rPr>
          <w:rFonts w:hint="eastAsia" w:ascii="仿宋" w:hAnsi="仿宋" w:eastAsia="仿宋" w:cs="仿宋"/>
          <w:b w:val="0"/>
          <w:color w:val="000000"/>
          <w:sz w:val="30"/>
        </w:rPr>
        <w:t>1</w:t>
      </w:r>
      <w:bookmarkStart w:id="329" w:name="_Toc337558732"/>
      <w:bookmarkStart w:id="330" w:name="_Toc296346533"/>
      <w:bookmarkStart w:id="331" w:name="_Toc296503032"/>
      <w:r>
        <w:rPr>
          <w:rFonts w:hint="eastAsia" w:ascii="仿宋" w:hAnsi="仿宋" w:eastAsia="仿宋" w:cs="仿宋"/>
          <w:b w:val="0"/>
          <w:color w:val="000000"/>
          <w:sz w:val="30"/>
        </w:rPr>
        <w:t>.6图纸和承包人文件</w:t>
      </w:r>
      <w:bookmarkEnd w:id="324"/>
      <w:bookmarkEnd w:id="325"/>
      <w:bookmarkEnd w:id="326"/>
      <w:bookmarkEnd w:id="327"/>
      <w:bookmarkEnd w:id="328"/>
    </w:p>
    <w:bookmarkEnd w:id="329"/>
    <w:bookmarkEnd w:id="330"/>
    <w:bookmarkEnd w:id="331"/>
    <w:p w14:paraId="3366F61C">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1.6.1 图纸的提供和交底</w:t>
      </w:r>
    </w:p>
    <w:p w14:paraId="3E74C2E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89C6CE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因发包人未按合同约定提供图纸导致承包人费用增加和（或）工期延误的，按照第7.5.1项〔因发包人原因导致工期延误〕约定办理。</w:t>
      </w:r>
    </w:p>
    <w:p w14:paraId="785860EC">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1.6.2 图纸的错误</w:t>
      </w:r>
    </w:p>
    <w:p w14:paraId="11828195">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CA7A40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如承包人能够发现图纸错漏并避免发包人损失，发包人将视情况给予奖励，具体奖励方式双方可在专用合同条款中约定。</w:t>
      </w:r>
    </w:p>
    <w:p w14:paraId="25EDB6D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1.6.3 图纸的修改和补充</w:t>
      </w:r>
    </w:p>
    <w:p w14:paraId="0DB8398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图纸需要修改和补充的，应经图纸原设计人及审批部门同意，并由监理人在工程或工程相应部位施工前将修改后的图纸或补充图纸提交给承包人，承包人应按修改或补充后的图纸施工。</w:t>
      </w:r>
    </w:p>
    <w:p w14:paraId="681252F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1.6.4 承包人文件</w:t>
      </w:r>
    </w:p>
    <w:p w14:paraId="5D761F1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承包人应按照专用合同条款的约定提供应当由其编制的与工程施工有关的文件，并按照专用合同条款约定的期限、数量和形式提交监理人，并由监理人报送发包人。</w:t>
      </w:r>
    </w:p>
    <w:p w14:paraId="4264873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5E1D9E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1.6.5 图纸和承包人文件的保管</w:t>
      </w:r>
    </w:p>
    <w:p w14:paraId="237179C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除专用合同条款另有约定外，承包人应在施工现场另外保存一套完整的图纸和承包人文件，供发包人、监理人及有关人员进行工程检查时使用。</w:t>
      </w:r>
    </w:p>
    <w:p w14:paraId="07085EF0">
      <w:pPr>
        <w:pStyle w:val="6"/>
        <w:rPr>
          <w:rFonts w:ascii="仿宋" w:hAnsi="仿宋" w:eastAsia="仿宋" w:cs="仿宋"/>
          <w:b w:val="0"/>
          <w:color w:val="000000"/>
          <w:sz w:val="30"/>
        </w:rPr>
      </w:pPr>
      <w:bookmarkStart w:id="332" w:name="_Toc15411"/>
      <w:bookmarkStart w:id="333" w:name="_Toc1983"/>
      <w:bookmarkStart w:id="334" w:name="_Toc24405"/>
      <w:bookmarkStart w:id="335" w:name="_Toc27355"/>
      <w:bookmarkStart w:id="336" w:name="_Toc169700169"/>
      <w:r>
        <w:rPr>
          <w:rFonts w:hint="eastAsia" w:ascii="仿宋" w:hAnsi="仿宋" w:eastAsia="仿宋" w:cs="仿宋"/>
          <w:b w:val="0"/>
          <w:bCs w:val="0"/>
          <w:color w:val="000000"/>
          <w:sz w:val="30"/>
        </w:rPr>
        <w:t>△</w:t>
      </w:r>
      <w:r>
        <w:rPr>
          <w:rFonts w:hint="eastAsia" w:ascii="仿宋" w:hAnsi="仿宋" w:eastAsia="仿宋" w:cs="仿宋"/>
          <w:b w:val="0"/>
          <w:color w:val="000000"/>
          <w:sz w:val="30"/>
        </w:rPr>
        <w:t>1</w:t>
      </w:r>
      <w:bookmarkStart w:id="337" w:name="_Toc296346534"/>
      <w:bookmarkStart w:id="338" w:name="_Toc337558733"/>
      <w:bookmarkStart w:id="339" w:name="_Toc296503033"/>
      <w:r>
        <w:rPr>
          <w:rFonts w:hint="eastAsia" w:ascii="仿宋" w:hAnsi="仿宋" w:eastAsia="仿宋" w:cs="仿宋"/>
          <w:b w:val="0"/>
          <w:color w:val="000000"/>
          <w:sz w:val="30"/>
        </w:rPr>
        <w:t>.7联络</w:t>
      </w:r>
      <w:bookmarkEnd w:id="332"/>
      <w:bookmarkEnd w:id="333"/>
      <w:bookmarkEnd w:id="334"/>
      <w:bookmarkEnd w:id="335"/>
      <w:bookmarkEnd w:id="336"/>
    </w:p>
    <w:bookmarkEnd w:id="337"/>
    <w:bookmarkEnd w:id="338"/>
    <w:bookmarkEnd w:id="339"/>
    <w:p w14:paraId="427294E1">
      <w:pPr>
        <w:autoSpaceDE w:val="0"/>
        <w:autoSpaceDN w:val="0"/>
        <w:adjustRightInd w:val="0"/>
        <w:spacing w:line="360" w:lineRule="auto"/>
        <w:ind w:firstLine="600" w:firstLineChars="200"/>
        <w:jc w:val="left"/>
        <w:rPr>
          <w:rFonts w:ascii="仿宋" w:hAnsi="仿宋" w:eastAsia="仿宋" w:cs="仿宋"/>
          <w:strike/>
          <w:color w:val="000000"/>
          <w:kern w:val="0"/>
          <w:sz w:val="30"/>
          <w:szCs w:val="32"/>
        </w:rPr>
      </w:pPr>
      <w:r>
        <w:rPr>
          <w:rFonts w:hint="eastAsia" w:ascii="仿宋" w:hAnsi="仿宋" w:eastAsia="仿宋" w:cs="仿宋"/>
          <w:color w:val="000000"/>
          <w:kern w:val="0"/>
          <w:sz w:val="30"/>
          <w:szCs w:val="32"/>
        </w:rPr>
        <w:t>1.7.1 与合同有关的通知、批准、证明、证书、指示、指令、要求、请求、同意、意见、确定和决定等，均应采用书面形式，并应根据法律规定及合同约定完成送达。</w:t>
      </w:r>
    </w:p>
    <w:p w14:paraId="6D41245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1.7.2 发包人和承包人应在专用合同条款中约定各自的</w:t>
      </w:r>
      <w:r>
        <w:rPr>
          <w:rFonts w:hint="eastAsia" w:ascii="仿宋" w:hAnsi="仿宋" w:eastAsia="仿宋" w:cs="仿宋"/>
          <w:color w:val="000000"/>
          <w:sz w:val="30"/>
          <w:szCs w:val="30"/>
        </w:rPr>
        <w:t>送达方式、送达地址和接收人</w:t>
      </w:r>
      <w:r>
        <w:rPr>
          <w:rFonts w:hint="eastAsia" w:ascii="仿宋" w:hAnsi="仿宋" w:eastAsia="仿宋" w:cs="仿宋"/>
          <w:color w:val="000000"/>
          <w:kern w:val="0"/>
          <w:sz w:val="30"/>
          <w:szCs w:val="32"/>
        </w:rPr>
        <w:t>。任何一方合同当事人指定的</w:t>
      </w:r>
      <w:r>
        <w:rPr>
          <w:rFonts w:hint="eastAsia" w:ascii="仿宋" w:hAnsi="仿宋" w:eastAsia="仿宋" w:cs="仿宋"/>
          <w:color w:val="000000"/>
          <w:sz w:val="30"/>
          <w:szCs w:val="30"/>
        </w:rPr>
        <w:t>送达方式、送达地址和接收人</w:t>
      </w:r>
      <w:r>
        <w:rPr>
          <w:rFonts w:hint="eastAsia" w:ascii="仿宋" w:hAnsi="仿宋" w:eastAsia="仿宋" w:cs="仿宋"/>
          <w:color w:val="000000"/>
          <w:kern w:val="0"/>
          <w:sz w:val="30"/>
          <w:szCs w:val="32"/>
        </w:rPr>
        <w:t>发生变动的，应提前3天以书面形式通知对方。</w:t>
      </w:r>
    </w:p>
    <w:p w14:paraId="0A6AE9D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1.7.3 发包人和承包人应当及时签收另一方</w:t>
      </w:r>
      <w:r>
        <w:rPr>
          <w:rFonts w:hint="eastAsia" w:ascii="仿宋" w:hAnsi="仿宋" w:eastAsia="仿宋" w:cs="仿宋"/>
          <w:color w:val="000000"/>
          <w:sz w:val="30"/>
          <w:szCs w:val="30"/>
        </w:rPr>
        <w:t>送达的来往文件</w:t>
      </w:r>
      <w:r>
        <w:rPr>
          <w:rFonts w:hint="eastAsia" w:ascii="仿宋" w:hAnsi="仿宋" w:eastAsia="仿宋" w:cs="仿宋"/>
          <w:color w:val="000000"/>
          <w:kern w:val="0"/>
          <w:sz w:val="30"/>
          <w:szCs w:val="32"/>
        </w:rPr>
        <w:t>。拒不签收的，由此增加的费用和（或）延误的工期由拒绝接收一方承担。</w:t>
      </w:r>
    </w:p>
    <w:p w14:paraId="1B53BD81">
      <w:pPr>
        <w:pStyle w:val="6"/>
        <w:rPr>
          <w:rFonts w:ascii="仿宋" w:hAnsi="仿宋" w:eastAsia="仿宋" w:cs="仿宋"/>
          <w:b w:val="0"/>
          <w:color w:val="000000"/>
          <w:sz w:val="30"/>
        </w:rPr>
      </w:pPr>
      <w:bookmarkStart w:id="340" w:name="_Toc20728"/>
      <w:bookmarkStart w:id="341" w:name="_Toc17565"/>
      <w:bookmarkStart w:id="342" w:name="_Toc169700170"/>
      <w:bookmarkStart w:id="343" w:name="_Toc12461"/>
      <w:bookmarkStart w:id="344" w:name="_Toc5887"/>
      <w:r>
        <w:rPr>
          <w:rFonts w:hint="eastAsia" w:ascii="仿宋" w:hAnsi="仿宋" w:eastAsia="仿宋" w:cs="仿宋"/>
          <w:b w:val="0"/>
          <w:color w:val="000000"/>
          <w:sz w:val="30"/>
        </w:rPr>
        <w:t>1</w:t>
      </w:r>
      <w:bookmarkStart w:id="345" w:name="_Toc296503035"/>
      <w:bookmarkStart w:id="346" w:name="_Toc337558734"/>
      <w:bookmarkStart w:id="347" w:name="_Toc296346536"/>
      <w:r>
        <w:rPr>
          <w:rFonts w:hint="eastAsia" w:ascii="仿宋" w:hAnsi="仿宋" w:eastAsia="仿宋" w:cs="仿宋"/>
          <w:b w:val="0"/>
          <w:color w:val="000000"/>
          <w:sz w:val="30"/>
        </w:rPr>
        <w:t>.8严禁贿赂</w:t>
      </w:r>
      <w:bookmarkEnd w:id="340"/>
      <w:bookmarkEnd w:id="341"/>
      <w:bookmarkEnd w:id="342"/>
      <w:bookmarkEnd w:id="343"/>
      <w:bookmarkEnd w:id="344"/>
    </w:p>
    <w:bookmarkEnd w:id="345"/>
    <w:bookmarkEnd w:id="346"/>
    <w:bookmarkEnd w:id="347"/>
    <w:p w14:paraId="65172ED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合同当事人不得以贿赂或变相贿赂的方式，谋取非法利益或损害对方权益。因一方合同当事人的贿赂造成对方损失的，应赔偿损失，并承担相应的法律责任。</w:t>
      </w:r>
    </w:p>
    <w:p w14:paraId="2B1F35D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承包人不得与监理人或发包人聘请的第三方串通损害发包人利益。未经发包人书面同意，承包人不得为监理人提供合同约定以外的通讯设备、交通工具及其他任何形式的利益，不得向监理人支付报酬。</w:t>
      </w:r>
    </w:p>
    <w:p w14:paraId="53BC1277">
      <w:pPr>
        <w:pStyle w:val="6"/>
        <w:rPr>
          <w:rFonts w:ascii="仿宋" w:hAnsi="仿宋" w:eastAsia="仿宋" w:cs="仿宋"/>
          <w:b w:val="0"/>
          <w:color w:val="000000"/>
          <w:sz w:val="30"/>
        </w:rPr>
      </w:pPr>
      <w:bookmarkStart w:id="348" w:name="_Toc19106"/>
      <w:bookmarkStart w:id="349" w:name="_Toc4313"/>
      <w:bookmarkStart w:id="350" w:name="_Toc4619"/>
      <w:bookmarkStart w:id="351" w:name="_Toc27690"/>
      <w:bookmarkStart w:id="352" w:name="_Toc169700171"/>
      <w:r>
        <w:rPr>
          <w:rFonts w:hint="eastAsia" w:ascii="仿宋" w:hAnsi="仿宋" w:eastAsia="仿宋" w:cs="仿宋"/>
          <w:b w:val="0"/>
          <w:color w:val="000000"/>
          <w:sz w:val="30"/>
        </w:rPr>
        <w:t>1</w:t>
      </w:r>
      <w:bookmarkStart w:id="353" w:name="_Toc337558735"/>
      <w:bookmarkStart w:id="354" w:name="_Toc296503036"/>
      <w:bookmarkStart w:id="355" w:name="_Toc296346537"/>
      <w:r>
        <w:rPr>
          <w:rFonts w:hint="eastAsia" w:ascii="仿宋" w:hAnsi="仿宋" w:eastAsia="仿宋" w:cs="仿宋"/>
          <w:b w:val="0"/>
          <w:color w:val="000000"/>
          <w:sz w:val="30"/>
        </w:rPr>
        <w:t>.9化石、文物</w:t>
      </w:r>
      <w:bookmarkEnd w:id="348"/>
      <w:bookmarkEnd w:id="349"/>
      <w:bookmarkEnd w:id="350"/>
      <w:bookmarkEnd w:id="351"/>
      <w:bookmarkEnd w:id="352"/>
    </w:p>
    <w:bookmarkEnd w:id="353"/>
    <w:bookmarkEnd w:id="354"/>
    <w:bookmarkEnd w:id="355"/>
    <w:p w14:paraId="4A7DD8A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40D40D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发包人、监理人和承包人应按有关政府行政管理部门要求采取妥善的保护措施，由此增加的费用和（或）延误的工期由发包人承担。</w:t>
      </w:r>
    </w:p>
    <w:p w14:paraId="04D76B7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承包人发现文物后不及时报告或隐瞒不报，致使文物丢失或损坏的，应赔偿损失，并承担相应的法律责任。</w:t>
      </w:r>
    </w:p>
    <w:p w14:paraId="0081BC17">
      <w:pPr>
        <w:pStyle w:val="6"/>
        <w:rPr>
          <w:rFonts w:ascii="仿宋" w:hAnsi="仿宋" w:eastAsia="仿宋" w:cs="仿宋"/>
          <w:b w:val="0"/>
          <w:color w:val="000000"/>
          <w:sz w:val="30"/>
        </w:rPr>
      </w:pPr>
      <w:bookmarkStart w:id="356" w:name="_Toc21306"/>
      <w:bookmarkStart w:id="357" w:name="_Toc169700172"/>
      <w:bookmarkStart w:id="358" w:name="_Toc5947"/>
      <w:bookmarkStart w:id="359" w:name="_Toc24671"/>
      <w:bookmarkStart w:id="360" w:name="_Toc5043"/>
      <w:r>
        <w:rPr>
          <w:rFonts w:hint="eastAsia" w:ascii="仿宋" w:hAnsi="仿宋" w:eastAsia="仿宋" w:cs="仿宋"/>
          <w:b w:val="0"/>
          <w:bCs w:val="0"/>
          <w:color w:val="000000"/>
          <w:sz w:val="30"/>
        </w:rPr>
        <w:t>△</w:t>
      </w:r>
      <w:r>
        <w:rPr>
          <w:rFonts w:hint="eastAsia" w:ascii="仿宋" w:hAnsi="仿宋" w:eastAsia="仿宋" w:cs="仿宋"/>
          <w:b w:val="0"/>
          <w:color w:val="000000"/>
          <w:sz w:val="30"/>
        </w:rPr>
        <w:t>1</w:t>
      </w:r>
      <w:bookmarkStart w:id="361" w:name="_Toc337558736"/>
      <w:r>
        <w:rPr>
          <w:rFonts w:hint="eastAsia" w:ascii="仿宋" w:hAnsi="仿宋" w:eastAsia="仿宋" w:cs="仿宋"/>
          <w:b w:val="0"/>
          <w:color w:val="000000"/>
          <w:sz w:val="30"/>
        </w:rPr>
        <w:t>.10交通运输</w:t>
      </w:r>
      <w:bookmarkEnd w:id="356"/>
      <w:bookmarkEnd w:id="357"/>
      <w:bookmarkEnd w:id="358"/>
      <w:bookmarkEnd w:id="359"/>
      <w:bookmarkEnd w:id="360"/>
    </w:p>
    <w:bookmarkEnd w:id="361"/>
    <w:p w14:paraId="6A58A65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1.10.1 出入现场的权利</w:t>
      </w:r>
    </w:p>
    <w:p w14:paraId="552AB65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发包人对施工现场有特殊管制要求的，应当及时全面告知承包人，否则由此增加的费用由发包人承担。</w:t>
      </w:r>
    </w:p>
    <w:p w14:paraId="13EBC6E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承包人应在订立合同前查勘施工现场，并根据工程规模及技术参数合理预见工程施工所需的进出施工现场的方式、手段、路径等。因承包人未合理预见所增加的费用和（或）延误的工期由承包人承担。</w:t>
      </w:r>
    </w:p>
    <w:p w14:paraId="4E81196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1.10.2 场外交通</w:t>
      </w:r>
    </w:p>
    <w:p w14:paraId="17571FD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EC4FE6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1.10.3场内交通</w:t>
      </w:r>
    </w:p>
    <w:p w14:paraId="1E9554B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17317C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703CF5D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场外交通和场内交通的边界由合同当事人在专用合同条款中约定。</w:t>
      </w:r>
    </w:p>
    <w:p w14:paraId="1DF0A73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1.10.4 超大件和超重件的运输</w:t>
      </w:r>
    </w:p>
    <w:p w14:paraId="4F9DA93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C47F35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1.10.5 道路和桥梁的损坏责任</w:t>
      </w:r>
    </w:p>
    <w:p w14:paraId="3506E4A8">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因承包人运输造成施工场地内外公共道路和桥梁损坏的，由承包人承担修复损坏的全部费用和可能引起的赔偿。</w:t>
      </w:r>
    </w:p>
    <w:p w14:paraId="12B5EE6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1.10.6 水路和航空运输</w:t>
      </w:r>
    </w:p>
    <w:p w14:paraId="0E45336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本款前述各项的内容适用于水路运输和航空运输，其中“道路”一词的涵义包括河道、航线、船闸、机场、码头、堤防以及水路或航空运输中其他相似结构物；“车辆”一词的涵义包括船舶和飞机等。</w:t>
      </w:r>
    </w:p>
    <w:p w14:paraId="4F901212">
      <w:pPr>
        <w:pStyle w:val="6"/>
        <w:rPr>
          <w:rFonts w:ascii="仿宋" w:hAnsi="仿宋" w:eastAsia="仿宋" w:cs="仿宋"/>
          <w:b w:val="0"/>
          <w:color w:val="000000"/>
          <w:sz w:val="30"/>
        </w:rPr>
      </w:pPr>
      <w:bookmarkStart w:id="362" w:name="_Toc285"/>
      <w:bookmarkStart w:id="363" w:name="_Toc22519"/>
      <w:bookmarkStart w:id="364" w:name="_Toc20901"/>
      <w:bookmarkStart w:id="365" w:name="_Toc14332"/>
      <w:bookmarkStart w:id="366" w:name="_Toc169700173"/>
      <w:r>
        <w:rPr>
          <w:rFonts w:hint="eastAsia" w:ascii="仿宋" w:hAnsi="仿宋" w:eastAsia="仿宋" w:cs="仿宋"/>
          <w:b w:val="0"/>
          <w:bCs w:val="0"/>
          <w:color w:val="000000"/>
          <w:sz w:val="30"/>
        </w:rPr>
        <w:t>△</w:t>
      </w:r>
      <w:r>
        <w:rPr>
          <w:rFonts w:hint="eastAsia" w:ascii="仿宋" w:hAnsi="仿宋" w:eastAsia="仿宋" w:cs="仿宋"/>
          <w:b w:val="0"/>
          <w:color w:val="000000"/>
          <w:sz w:val="30"/>
        </w:rPr>
        <w:t>1</w:t>
      </w:r>
      <w:bookmarkStart w:id="367" w:name="_Toc337558737"/>
      <w:bookmarkStart w:id="368" w:name="_Toc296503037"/>
      <w:bookmarkStart w:id="369" w:name="_Toc296346538"/>
      <w:r>
        <w:rPr>
          <w:rFonts w:hint="eastAsia" w:ascii="仿宋" w:hAnsi="仿宋" w:eastAsia="仿宋" w:cs="仿宋"/>
          <w:b w:val="0"/>
          <w:color w:val="000000"/>
          <w:sz w:val="30"/>
        </w:rPr>
        <w:t>.11知识产权</w:t>
      </w:r>
      <w:bookmarkEnd w:id="362"/>
      <w:bookmarkEnd w:id="363"/>
      <w:bookmarkEnd w:id="364"/>
      <w:bookmarkEnd w:id="365"/>
      <w:bookmarkEnd w:id="366"/>
      <w:r>
        <w:rPr>
          <w:rFonts w:hint="eastAsia" w:ascii="仿宋" w:hAnsi="仿宋" w:eastAsia="仿宋" w:cs="仿宋"/>
          <w:b w:val="0"/>
          <w:color w:val="000000"/>
          <w:sz w:val="30"/>
        </w:rPr>
        <w:t xml:space="preserve"> </w:t>
      </w:r>
      <w:bookmarkEnd w:id="367"/>
    </w:p>
    <w:bookmarkEnd w:id="368"/>
    <w:bookmarkEnd w:id="369"/>
    <w:p w14:paraId="782E7EE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6B9DDD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70A716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6EE07EE">
      <w:pPr>
        <w:rPr>
          <w:rFonts w:ascii="仿宋" w:hAnsi="仿宋" w:eastAsia="仿宋" w:cs="仿宋"/>
          <w:color w:val="000000"/>
          <w:sz w:val="30"/>
          <w:szCs w:val="32"/>
        </w:rPr>
      </w:pPr>
      <w:r>
        <w:rPr>
          <w:rFonts w:hint="eastAsia" w:ascii="仿宋" w:hAnsi="仿宋" w:eastAsia="仿宋" w:cs="仿宋"/>
          <w:color w:val="000000"/>
          <w:kern w:val="0"/>
          <w:sz w:val="30"/>
          <w:szCs w:val="32"/>
        </w:rPr>
        <w:t xml:space="preserve">    </w:t>
      </w:r>
      <w:r>
        <w:rPr>
          <w:rFonts w:hint="eastAsia" w:ascii="仿宋" w:hAnsi="仿宋" w:eastAsia="仿宋" w:cs="仿宋"/>
          <w:color w:val="000000"/>
          <w:sz w:val="30"/>
          <w:szCs w:val="32"/>
        </w:rPr>
        <w:t>1.11.4 除专用合同条款另有约定外，承包人在合同签订前和签订时已确定采用的专利、专有技术、技术秘密的使用费已包含在签约合同价中。</w:t>
      </w:r>
    </w:p>
    <w:p w14:paraId="35DBF51F">
      <w:pPr>
        <w:pStyle w:val="2"/>
        <w:ind w:left="0" w:leftChars="0" w:right="63" w:firstLine="600" w:firstLineChars="200"/>
        <w:jc w:val="left"/>
        <w:rPr>
          <w:rFonts w:ascii="仿宋" w:hAnsi="仿宋" w:eastAsia="仿宋" w:cs="仿宋"/>
          <w:color w:val="000000"/>
        </w:rPr>
      </w:pPr>
      <w:r>
        <w:rPr>
          <w:rFonts w:hint="eastAsia" w:ascii="仿宋" w:hAnsi="仿宋" w:eastAsia="仿宋" w:cs="仿宋"/>
          <w:color w:val="000000"/>
          <w:sz w:val="30"/>
          <w:szCs w:val="30"/>
        </w:rPr>
        <w:t>1.11.5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14:paraId="6764EBFF">
      <w:pPr>
        <w:pStyle w:val="6"/>
        <w:rPr>
          <w:rFonts w:ascii="仿宋" w:hAnsi="仿宋" w:eastAsia="仿宋" w:cs="仿宋"/>
          <w:b w:val="0"/>
          <w:color w:val="000000"/>
          <w:sz w:val="30"/>
        </w:rPr>
      </w:pPr>
      <w:bookmarkStart w:id="370" w:name="_Toc837"/>
      <w:bookmarkStart w:id="371" w:name="_Toc16744"/>
      <w:bookmarkStart w:id="372" w:name="_Toc18507"/>
      <w:bookmarkStart w:id="373" w:name="_Toc169700174"/>
      <w:bookmarkStart w:id="374" w:name="_Toc30273"/>
      <w:r>
        <w:rPr>
          <w:rFonts w:hint="eastAsia" w:ascii="仿宋" w:hAnsi="仿宋" w:eastAsia="仿宋" w:cs="仿宋"/>
          <w:b w:val="0"/>
          <w:color w:val="000000"/>
          <w:sz w:val="30"/>
        </w:rPr>
        <w:t>1</w:t>
      </w:r>
      <w:bookmarkStart w:id="375" w:name="_Toc337558738"/>
      <w:r>
        <w:rPr>
          <w:rFonts w:hint="eastAsia" w:ascii="仿宋" w:hAnsi="仿宋" w:eastAsia="仿宋" w:cs="仿宋"/>
          <w:b w:val="0"/>
          <w:color w:val="000000"/>
          <w:sz w:val="30"/>
        </w:rPr>
        <w:t>.12保密</w:t>
      </w:r>
      <w:bookmarkEnd w:id="370"/>
      <w:bookmarkEnd w:id="371"/>
      <w:bookmarkEnd w:id="372"/>
      <w:bookmarkEnd w:id="373"/>
      <w:bookmarkEnd w:id="374"/>
    </w:p>
    <w:bookmarkEnd w:id="375"/>
    <w:p w14:paraId="70FEF5A8">
      <w:pPr>
        <w:ind w:firstLine="600"/>
        <w:rPr>
          <w:rFonts w:ascii="仿宋" w:hAnsi="仿宋" w:eastAsia="仿宋" w:cs="仿宋"/>
          <w:color w:val="000000"/>
          <w:sz w:val="30"/>
          <w:szCs w:val="30"/>
        </w:rPr>
      </w:pPr>
      <w:r>
        <w:rPr>
          <w:rFonts w:hint="eastAsia" w:ascii="仿宋" w:hAnsi="仿宋" w:eastAsia="仿宋" w:cs="仿宋"/>
          <w:color w:val="000000"/>
          <w:sz w:val="30"/>
          <w:szCs w:val="30"/>
        </w:rPr>
        <w:t>合同当事人一方对在订立和履行合同过程中知悉的另一方的商业秘密、技术秘密，以及任何一方明确要求保密的其他信息，负有保密责任。</w:t>
      </w:r>
    </w:p>
    <w:p w14:paraId="75991B6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除法律规定或合同另有约定外，未经对方同意，任何一方当事人不得将对方提供的图纸、文件、技术秘密以及声明需要保密的资料信息等商业秘密泄露给第三方</w:t>
      </w:r>
      <w:r>
        <w:rPr>
          <w:rFonts w:hint="eastAsia" w:ascii="仿宋" w:hAnsi="仿宋" w:eastAsia="仿宋" w:cs="仿宋"/>
          <w:color w:val="000000"/>
          <w:sz w:val="30"/>
          <w:szCs w:val="30"/>
        </w:rPr>
        <w:t>或者用于本合同以外的目的</w:t>
      </w:r>
      <w:r>
        <w:rPr>
          <w:rFonts w:hint="eastAsia" w:ascii="仿宋" w:hAnsi="仿宋" w:eastAsia="仿宋" w:cs="仿宋"/>
          <w:color w:val="000000"/>
          <w:kern w:val="0"/>
          <w:sz w:val="30"/>
          <w:szCs w:val="32"/>
        </w:rPr>
        <w:t>。</w:t>
      </w:r>
    </w:p>
    <w:p w14:paraId="576E05AB">
      <w:pPr>
        <w:ind w:firstLine="600"/>
        <w:rPr>
          <w:rFonts w:ascii="仿宋" w:hAnsi="仿宋" w:eastAsia="仿宋" w:cs="仿宋"/>
          <w:color w:val="000000"/>
          <w:sz w:val="30"/>
          <w:szCs w:val="30"/>
        </w:rPr>
      </w:pPr>
      <w:r>
        <w:rPr>
          <w:rFonts w:hint="eastAsia" w:ascii="仿宋" w:hAnsi="仿宋" w:eastAsia="仿宋" w:cs="仿宋"/>
          <w:color w:val="000000"/>
          <w:sz w:val="30"/>
          <w:szCs w:val="30"/>
        </w:rPr>
        <w:t>一方泄露或者在本合同以外使用该商业秘密、技术秘密等保密信息给另一方造成损失的，应承担损害赔偿责任。当事人为履行合同所需要的信息，另一方应予以提供。当事人认为必要时，可订立保密协议，作为合同的组成部分。</w:t>
      </w:r>
    </w:p>
    <w:p w14:paraId="3D6224E8">
      <w:pPr>
        <w:pStyle w:val="6"/>
        <w:rPr>
          <w:rFonts w:ascii="仿宋" w:hAnsi="仿宋" w:eastAsia="仿宋" w:cs="仿宋"/>
          <w:b w:val="0"/>
          <w:color w:val="000000"/>
          <w:sz w:val="30"/>
        </w:rPr>
      </w:pPr>
      <w:bookmarkStart w:id="376" w:name="_Toc26526"/>
      <w:bookmarkStart w:id="377" w:name="_Toc27916"/>
      <w:bookmarkStart w:id="378" w:name="_Toc14234"/>
      <w:bookmarkStart w:id="379" w:name="_Toc169700175"/>
      <w:bookmarkStart w:id="380" w:name="_Toc27051"/>
      <w:r>
        <w:rPr>
          <w:rFonts w:hint="eastAsia" w:ascii="仿宋" w:hAnsi="仿宋" w:eastAsia="仿宋" w:cs="仿宋"/>
          <w:b w:val="0"/>
          <w:color w:val="000000"/>
          <w:sz w:val="30"/>
        </w:rPr>
        <w:t>△1.13工程量清单缺陷</w:t>
      </w:r>
      <w:bookmarkEnd w:id="376"/>
      <w:bookmarkEnd w:id="377"/>
      <w:bookmarkEnd w:id="378"/>
      <w:bookmarkEnd w:id="379"/>
      <w:bookmarkEnd w:id="380"/>
    </w:p>
    <w:p w14:paraId="3C9FEA9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招标工程量清单与对应的招标时的设计文件（非招标工程为签约时的设计文件）之间出现工程量清单缺漏项、多重项、项目特征不符以及工程量偏差时，合同价格按照以下原则进行调整：                   </w:t>
      </w:r>
    </w:p>
    <w:p w14:paraId="263EFC2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（1）当采用单价合同时，在履行期间招标工程量清单缺陷经发承包双方确认后，按照下列规定调整合同价格：</w:t>
      </w:r>
    </w:p>
    <w:p w14:paraId="7E657127">
      <w:pPr>
        <w:widowControl/>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已标价工程量清单中有适用于工程量清单缺陷项目的，采用该项目的综合单价。当招标工程量清单缺陷导致该清单项目的工程数量增加超过15%时，15%及以内部分按照清单项目原有的综合单价计算，15%以外部分由发承包双方根据实施工程的合理成本和利润协商确定综合单价；当招标工程量清单缺陷导致该清单项目的工程数量减少超过15%时，减少部分按照清单项目原有的综合单价扣减，减少后剩余部分的工程量由发承包双方根据实施工程的合理成本和利润协商确定其综合单价。</w:t>
      </w:r>
    </w:p>
    <w:p w14:paraId="07E576E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其中，工程数量偏差范围可由发承包双方在专用条款中约定。</w:t>
      </w:r>
    </w:p>
    <w:p w14:paraId="17B2E0A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2）已标价工程量清单中没有适用但有类似于工程量清单缺陷项目的，可在合理范围内参照类似项目的综合单价。</w:t>
      </w:r>
    </w:p>
    <w:p w14:paraId="032AF5A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3）已标价工程量清单中没有适用也没有类似工程量清单缺陷项目的，由发承包双方根据实施工程的合理成本和利润协商确定综合单价。</w:t>
      </w:r>
    </w:p>
    <w:p w14:paraId="6C18D52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4）采用总价计价（或措施项目）的工程量清单项目，不因招标工程量清单缺陷而调整价格。</w:t>
      </w:r>
    </w:p>
    <w:p w14:paraId="383C3392">
      <w:pPr>
        <w:pStyle w:val="2"/>
        <w:ind w:left="63" w:right="63"/>
        <w:jc w:val="left"/>
        <w:rPr>
          <w:rFonts w:ascii="仿宋" w:hAnsi="仿宋" w:eastAsia="仿宋" w:cs="仿宋"/>
          <w:color w:val="000000"/>
          <w:sz w:val="30"/>
          <w:szCs w:val="32"/>
        </w:rPr>
      </w:pPr>
      <w:r>
        <w:rPr>
          <w:rFonts w:hint="eastAsia" w:ascii="仿宋" w:hAnsi="仿宋" w:eastAsia="仿宋" w:cs="仿宋"/>
          <w:color w:val="000000"/>
          <w:sz w:val="30"/>
          <w:szCs w:val="32"/>
        </w:rPr>
        <w:t>（2）当采用总价合同时，在履行期间若合同对应的工程范围、建设工期、工程质量、技术标准等实质性内容未发生变化的，发承包双方不因招标工程量清单缺陷而调整合同价格。</w:t>
      </w:r>
    </w:p>
    <w:p w14:paraId="641A9CD9">
      <w:pPr>
        <w:pStyle w:val="6"/>
        <w:rPr>
          <w:rFonts w:ascii="仿宋" w:hAnsi="仿宋" w:eastAsia="仿宋" w:cs="仿宋"/>
          <w:b w:val="0"/>
          <w:color w:val="000000"/>
          <w:sz w:val="30"/>
        </w:rPr>
      </w:pPr>
      <w:bookmarkStart w:id="381" w:name="_Toc169700176"/>
      <w:r>
        <w:rPr>
          <w:rFonts w:hint="eastAsia" w:ascii="仿宋" w:hAnsi="仿宋" w:eastAsia="仿宋" w:cs="仿宋"/>
          <w:b w:val="0"/>
          <w:color w:val="000000"/>
          <w:sz w:val="30"/>
        </w:rPr>
        <w:t>△1.14 智能建造技术的应用</w:t>
      </w:r>
      <w:bookmarkEnd w:id="381"/>
    </w:p>
    <w:p w14:paraId="49453E8B">
      <w:pPr>
        <w:ind w:firstLine="600"/>
        <w:rPr>
          <w:rFonts w:ascii="仿宋" w:hAnsi="仿宋" w:eastAsia="仿宋" w:cs="仿宋"/>
          <w:color w:val="000000"/>
          <w:sz w:val="30"/>
          <w:szCs w:val="30"/>
        </w:rPr>
      </w:pPr>
      <w:r>
        <w:rPr>
          <w:rFonts w:hint="eastAsia" w:ascii="仿宋" w:hAnsi="仿宋" w:eastAsia="仿宋" w:cs="仿宋"/>
          <w:color w:val="000000"/>
          <w:sz w:val="30"/>
          <w:szCs w:val="30"/>
        </w:rPr>
        <w:t>如果项目中拟采用智能建造模型技术，包括但不限于建筑信息模型技术（BIM）、物联网技术（IOT）、建筑机器人、增强现实、虚拟现实（VR）、智慧工地、3D打印技术、云计算、大数据、智能装备等，合同当事人应遵守国家现行相关标准的规定，并符合项目所在地的相关地方标准或指南。合同当事人应在专用合同条款中就智能建造技术的开发、使用、存储、传输、交付及费用等相关内容进行约定。除专用合同条款另有约定外，承包人应负责与本工程中其他使用方协商。</w:t>
      </w:r>
    </w:p>
    <w:p w14:paraId="1316BADE">
      <w:pPr>
        <w:pStyle w:val="6"/>
        <w:rPr>
          <w:rFonts w:ascii="仿宋" w:hAnsi="仿宋" w:eastAsia="仿宋" w:cs="仿宋"/>
          <w:b w:val="0"/>
          <w:color w:val="000000"/>
          <w:sz w:val="30"/>
        </w:rPr>
      </w:pPr>
      <w:bookmarkStart w:id="382" w:name="_Toc169700177"/>
      <w:bookmarkStart w:id="383" w:name="_Toc2412"/>
      <w:bookmarkStart w:id="384" w:name="_Toc23733"/>
      <w:bookmarkStart w:id="385" w:name="_Toc20469"/>
      <w:bookmarkStart w:id="386" w:name="_Toc32169"/>
      <w:r>
        <w:rPr>
          <w:rFonts w:hint="eastAsia" w:ascii="仿宋" w:hAnsi="仿宋" w:eastAsia="仿宋" w:cs="仿宋"/>
          <w:b w:val="0"/>
          <w:color w:val="000000"/>
          <w:sz w:val="30"/>
        </w:rPr>
        <w:t>△1.15 绿色建筑</w:t>
      </w:r>
      <w:bookmarkEnd w:id="382"/>
    </w:p>
    <w:p w14:paraId="2059EADF">
      <w:pPr>
        <w:ind w:firstLine="600"/>
        <w:rPr>
          <w:rFonts w:ascii="仿宋" w:hAnsi="仿宋" w:eastAsia="仿宋" w:cs="仿宋"/>
          <w:color w:val="000000"/>
          <w:sz w:val="30"/>
          <w:szCs w:val="30"/>
        </w:rPr>
      </w:pPr>
      <w:r>
        <w:rPr>
          <w:rFonts w:hint="eastAsia" w:ascii="仿宋" w:hAnsi="仿宋" w:eastAsia="仿宋" w:cs="仿宋"/>
          <w:color w:val="000000"/>
          <w:sz w:val="30"/>
          <w:szCs w:val="30"/>
        </w:rPr>
        <w:t>本工程适用绿色建筑评价标准进行建设的，发包人和承包人应当在专用合同条款中对绿色建筑评价标准等级、绿色建筑标准要求、绿色建筑所需的计价标准等内容进行约定。无法达到合同约定的绿色建筑标准的，合同当事人应按照专用合同条款约定承担相应责任。</w:t>
      </w:r>
    </w:p>
    <w:p w14:paraId="53D02CA7">
      <w:pPr>
        <w:pStyle w:val="6"/>
        <w:rPr>
          <w:rFonts w:ascii="仿宋" w:hAnsi="仿宋" w:eastAsia="仿宋" w:cs="仿宋"/>
          <w:b w:val="0"/>
          <w:color w:val="000000"/>
          <w:sz w:val="30"/>
        </w:rPr>
      </w:pPr>
      <w:bookmarkStart w:id="387" w:name="_Toc169700178"/>
      <w:r>
        <w:rPr>
          <w:rFonts w:hint="eastAsia" w:ascii="仿宋" w:hAnsi="仿宋" w:eastAsia="仿宋" w:cs="仿宋"/>
          <w:b w:val="0"/>
          <w:color w:val="000000"/>
          <w:sz w:val="30"/>
        </w:rPr>
        <w:t>△1.16施工设备更新</w:t>
      </w:r>
      <w:bookmarkEnd w:id="387"/>
    </w:p>
    <w:p w14:paraId="53CC7519">
      <w:pPr>
        <w:ind w:firstLine="600"/>
        <w:rPr>
          <w:rFonts w:ascii="仿宋" w:hAnsi="仿宋" w:eastAsia="仿宋" w:cs="仿宋"/>
          <w:color w:val="000000"/>
          <w:sz w:val="30"/>
          <w:szCs w:val="30"/>
        </w:rPr>
      </w:pPr>
      <w:r>
        <w:rPr>
          <w:rFonts w:hint="eastAsia" w:ascii="仿宋" w:hAnsi="仿宋" w:eastAsia="仿宋" w:cs="仿宋"/>
          <w:color w:val="000000"/>
          <w:sz w:val="30"/>
          <w:szCs w:val="30"/>
        </w:rPr>
        <w:t>发承包人按国家和项目所在地</w:t>
      </w:r>
      <w:r>
        <w:rPr>
          <w:rFonts w:hint="eastAsia" w:ascii="仿宋" w:hAnsi="仿宋" w:eastAsia="仿宋" w:cs="仿宋"/>
          <w:color w:val="000000"/>
          <w:sz w:val="30"/>
          <w:szCs w:val="32"/>
        </w:rPr>
        <w:t>推动建筑施工设备更新</w:t>
      </w:r>
      <w:r>
        <w:rPr>
          <w:rFonts w:hint="eastAsia" w:ascii="仿宋" w:hAnsi="仿宋" w:eastAsia="仿宋" w:cs="仿宋"/>
          <w:color w:val="000000"/>
          <w:sz w:val="30"/>
          <w:szCs w:val="30"/>
        </w:rPr>
        <w:t>相关要求，对</w:t>
      </w:r>
      <w:r>
        <w:rPr>
          <w:rFonts w:hint="eastAsia" w:ascii="仿宋" w:hAnsi="仿宋" w:eastAsia="仿宋" w:cs="仿宋"/>
          <w:bCs/>
          <w:color w:val="000000"/>
          <w:sz w:val="30"/>
          <w:szCs w:val="32"/>
        </w:rPr>
        <w:t>使用年限较长、高污染、能耗高、老化磨损严重、技术落后、存在安全隐患且无维修价值的建筑施工工程机械设备，包括挖掘、起重、装载、混凝土搅拌、升降机、推土机等设备（车辆）</w:t>
      </w:r>
      <w:r>
        <w:rPr>
          <w:rFonts w:hint="eastAsia" w:ascii="仿宋" w:hAnsi="仿宋" w:eastAsia="仿宋" w:cs="仿宋"/>
          <w:color w:val="000000"/>
          <w:sz w:val="30"/>
          <w:szCs w:val="32"/>
        </w:rPr>
        <w:t>，结合工程实际提出使用更新设备的要求</w:t>
      </w:r>
      <w:r>
        <w:rPr>
          <w:rFonts w:hint="eastAsia" w:ascii="仿宋" w:hAnsi="仿宋" w:eastAsia="仿宋" w:cs="仿宋"/>
          <w:bCs/>
          <w:color w:val="000000"/>
          <w:sz w:val="30"/>
          <w:szCs w:val="32"/>
        </w:rPr>
        <w:t>。鼓励更新购置新能源、新技术工程机械设备和智能升降机、建筑机器人等智能建造设备。</w:t>
      </w:r>
      <w:r>
        <w:rPr>
          <w:rFonts w:hint="eastAsia" w:ascii="仿宋" w:hAnsi="仿宋" w:eastAsia="仿宋" w:cs="仿宋"/>
          <w:color w:val="000000"/>
          <w:sz w:val="30"/>
          <w:szCs w:val="30"/>
        </w:rPr>
        <w:t>发承包人应在合同专用条款中约定承包人在工地内使用更新设备的具体范围、标准，承包人在报价中应考虑由此增加的费用和（或）延误的工期。</w:t>
      </w:r>
    </w:p>
    <w:p w14:paraId="56A48986">
      <w:pPr>
        <w:pStyle w:val="5"/>
        <w:rPr>
          <w:rFonts w:ascii="仿宋" w:hAnsi="仿宋" w:eastAsia="仿宋" w:cs="仿宋"/>
          <w:b w:val="0"/>
          <w:color w:val="000000"/>
        </w:rPr>
      </w:pPr>
      <w:bookmarkStart w:id="388" w:name="_Toc169700179"/>
      <w:r>
        <w:rPr>
          <w:rFonts w:hint="eastAsia" w:ascii="仿宋" w:hAnsi="仿宋" w:eastAsia="仿宋" w:cs="仿宋"/>
          <w:b w:val="0"/>
          <w:color w:val="000000"/>
        </w:rPr>
        <w:t>2</w:t>
      </w:r>
      <w:bookmarkStart w:id="389" w:name="_Toc337558739"/>
      <w:bookmarkStart w:id="390" w:name="_Toc296503038"/>
      <w:bookmarkStart w:id="391" w:name="_Toc296346539"/>
      <w:bookmarkStart w:id="392" w:name="OLE_LINK1"/>
      <w:bookmarkStart w:id="393" w:name="OLE_LINK2"/>
      <w:r>
        <w:rPr>
          <w:rFonts w:hint="eastAsia" w:ascii="仿宋" w:hAnsi="仿宋" w:eastAsia="仿宋" w:cs="仿宋"/>
          <w:b w:val="0"/>
          <w:color w:val="000000"/>
        </w:rPr>
        <w:t>. 发包人</w:t>
      </w:r>
      <w:bookmarkEnd w:id="383"/>
      <w:bookmarkEnd w:id="384"/>
      <w:bookmarkEnd w:id="385"/>
      <w:bookmarkEnd w:id="386"/>
      <w:bookmarkEnd w:id="388"/>
    </w:p>
    <w:bookmarkEnd w:id="389"/>
    <w:bookmarkEnd w:id="390"/>
    <w:bookmarkEnd w:id="391"/>
    <w:p w14:paraId="7A3538AB">
      <w:pPr>
        <w:pStyle w:val="96"/>
        <w:widowControl/>
        <w:numPr>
          <w:ilvl w:val="0"/>
          <w:numId w:val="0"/>
        </w:numPr>
        <w:spacing w:after="156"/>
        <w:rPr>
          <w:rFonts w:ascii="仿宋" w:hAnsi="仿宋" w:eastAsia="仿宋" w:cs="仿宋"/>
          <w:b w:val="0"/>
          <w:bCs/>
          <w:color w:val="000000"/>
          <w:sz w:val="30"/>
          <w:szCs w:val="30"/>
        </w:rPr>
      </w:pPr>
      <w:bookmarkStart w:id="394" w:name="_Toc3554"/>
      <w:bookmarkStart w:id="395" w:name="_Toc10166"/>
      <w:bookmarkStart w:id="396" w:name="_Toc169700180"/>
      <w:bookmarkStart w:id="397" w:name="_Toc54862193"/>
      <w:bookmarkStart w:id="398" w:name="_Toc12629"/>
      <w:bookmarkStart w:id="399" w:name="_Toc6487"/>
      <w:r>
        <w:rPr>
          <w:rFonts w:hint="eastAsia" w:ascii="仿宋" w:hAnsi="仿宋" w:eastAsia="仿宋" w:cs="仿宋"/>
          <w:b w:val="0"/>
          <w:bCs/>
          <w:color w:val="000000"/>
          <w:sz w:val="30"/>
          <w:szCs w:val="30"/>
        </w:rPr>
        <w:t>2.1 遵守法律</w:t>
      </w:r>
      <w:bookmarkEnd w:id="394"/>
      <w:bookmarkEnd w:id="395"/>
      <w:bookmarkEnd w:id="396"/>
      <w:bookmarkEnd w:id="397"/>
      <w:bookmarkEnd w:id="398"/>
      <w:bookmarkEnd w:id="399"/>
    </w:p>
    <w:p w14:paraId="4EDE2934">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发包人不得将工程发包给个人或不具有相应资质的单位，不得支解发包，不得违反法定程序和规定发包，不得有违反法律法规规定的其他发包行为。</w:t>
      </w:r>
    </w:p>
    <w:p w14:paraId="76CA0508">
      <w:pPr>
        <w:pStyle w:val="6"/>
        <w:rPr>
          <w:rFonts w:ascii="仿宋" w:hAnsi="仿宋" w:eastAsia="仿宋" w:cs="仿宋"/>
          <w:b w:val="0"/>
          <w:color w:val="000000"/>
          <w:sz w:val="30"/>
        </w:rPr>
      </w:pPr>
      <w:bookmarkStart w:id="400" w:name="_Toc169700181"/>
      <w:bookmarkStart w:id="401" w:name="_Toc4729"/>
      <w:bookmarkStart w:id="402" w:name="_Toc11871"/>
      <w:bookmarkStart w:id="403" w:name="_Toc11183"/>
      <w:bookmarkStart w:id="404" w:name="_Toc17681"/>
      <w:r>
        <w:rPr>
          <w:rFonts w:hint="eastAsia" w:ascii="仿宋" w:hAnsi="仿宋" w:eastAsia="仿宋" w:cs="仿宋"/>
          <w:b w:val="0"/>
          <w:color w:val="000000"/>
          <w:sz w:val="30"/>
        </w:rPr>
        <w:t>2</w:t>
      </w:r>
      <w:bookmarkStart w:id="405" w:name="_Toc296346540"/>
      <w:bookmarkStart w:id="406" w:name="_Toc296503039"/>
      <w:bookmarkStart w:id="407" w:name="_Toc337558740"/>
      <w:r>
        <w:rPr>
          <w:rFonts w:hint="eastAsia" w:ascii="仿宋" w:hAnsi="仿宋" w:eastAsia="仿宋" w:cs="仿宋"/>
          <w:b w:val="0"/>
          <w:color w:val="000000"/>
          <w:sz w:val="30"/>
        </w:rPr>
        <w:t>.2 许可或批准</w:t>
      </w:r>
      <w:bookmarkEnd w:id="400"/>
      <w:bookmarkEnd w:id="401"/>
      <w:bookmarkEnd w:id="402"/>
      <w:bookmarkEnd w:id="403"/>
      <w:bookmarkEnd w:id="404"/>
    </w:p>
    <w:p w14:paraId="6057C8A4">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负责依法办理实施本工程项目所需的行政许可、批准文件或备案手续，包括但不限于建设用地规划许可证、建设工程规划许可证、建设工程施工许可证、施工所需临时用水、临时用电、中断道路交通、临时占用土地等许可和批准。需要以承包人名义办理的施工证件、批准文件、备案手续等，发包人应协助承包人及时办理。</w:t>
      </w:r>
    </w:p>
    <w:p w14:paraId="41E1ED6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因发包人原因未能及时办理完毕前述许可、批准或备案，由发包人承担由此增加的费用和（或）延误的工期，并支付承包人合理的利润。</w:t>
      </w:r>
    </w:p>
    <w:p w14:paraId="1614BDC2">
      <w:pPr>
        <w:pStyle w:val="6"/>
        <w:rPr>
          <w:rFonts w:ascii="仿宋" w:hAnsi="仿宋" w:eastAsia="仿宋" w:cs="仿宋"/>
          <w:b w:val="0"/>
          <w:color w:val="000000"/>
          <w:sz w:val="30"/>
        </w:rPr>
      </w:pPr>
      <w:bookmarkStart w:id="408" w:name="_Toc31436"/>
      <w:bookmarkStart w:id="409" w:name="_Toc20257"/>
      <w:bookmarkStart w:id="410" w:name="_Toc27342"/>
      <w:bookmarkStart w:id="411" w:name="_Toc169700182"/>
      <w:bookmarkStart w:id="412" w:name="_Toc10734"/>
      <w:r>
        <w:rPr>
          <w:rFonts w:hint="eastAsia" w:ascii="仿宋" w:hAnsi="仿宋" w:eastAsia="仿宋" w:cs="仿宋"/>
          <w:b w:val="0"/>
          <w:bCs w:val="0"/>
          <w:color w:val="000000"/>
          <w:sz w:val="30"/>
        </w:rPr>
        <w:t>△</w:t>
      </w:r>
      <w:r>
        <w:rPr>
          <w:rFonts w:hint="eastAsia" w:ascii="仿宋" w:hAnsi="仿宋" w:eastAsia="仿宋" w:cs="仿宋"/>
          <w:b w:val="0"/>
          <w:color w:val="000000"/>
          <w:sz w:val="30"/>
        </w:rPr>
        <w:t>2.3 发包人代表</w:t>
      </w:r>
      <w:bookmarkEnd w:id="408"/>
      <w:bookmarkEnd w:id="409"/>
      <w:bookmarkEnd w:id="410"/>
      <w:bookmarkEnd w:id="411"/>
      <w:bookmarkEnd w:id="412"/>
    </w:p>
    <w:p w14:paraId="2F87AF1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应在专用合同条款中明确其派驻施工现场的发包人代表的姓名、职务、联系方式及授权范围等事项。发包人代表应在发包人的授权范围内，负责处理合同履行过程中与发包人有关的具体事宜。发包人代表在授权范围内的行为由发包人承担法律责任。发包人更换发包人代表的，应提前7天书面通知承包人。</w:t>
      </w:r>
    </w:p>
    <w:p w14:paraId="5322F233">
      <w:pPr>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发包人代表不能按照合同约定履行其职责及义务，并导致合同无法继续正常履行的，承包人可以要求发包人撤换发包人代表。</w:t>
      </w:r>
    </w:p>
    <w:p w14:paraId="206AB2B8">
      <w:pPr>
        <w:ind w:firstLine="600" w:firstLineChars="200"/>
        <w:rPr>
          <w:rFonts w:ascii="仿宋" w:hAnsi="仿宋" w:eastAsia="仿宋" w:cs="仿宋"/>
          <w:color w:val="000000"/>
        </w:rPr>
      </w:pPr>
      <w:r>
        <w:rPr>
          <w:rFonts w:hint="eastAsia" w:ascii="仿宋" w:hAnsi="仿宋" w:eastAsia="仿宋" w:cs="仿宋"/>
          <w:color w:val="000000"/>
          <w:kern w:val="0"/>
          <w:sz w:val="30"/>
          <w:szCs w:val="32"/>
        </w:rPr>
        <w:t>不属于法定必须监理的工程，监理人的职权可以由发包人代表或发包人指定的其他人员行使。</w:t>
      </w:r>
    </w:p>
    <w:p w14:paraId="67F108BD">
      <w:pPr>
        <w:pStyle w:val="6"/>
        <w:rPr>
          <w:rFonts w:ascii="仿宋" w:hAnsi="仿宋" w:eastAsia="仿宋" w:cs="仿宋"/>
          <w:b w:val="0"/>
          <w:color w:val="000000"/>
          <w:sz w:val="30"/>
        </w:rPr>
      </w:pPr>
      <w:bookmarkStart w:id="413" w:name="_Toc7357"/>
      <w:bookmarkStart w:id="414" w:name="_Toc15173"/>
      <w:bookmarkStart w:id="415" w:name="_Toc21877"/>
      <w:bookmarkStart w:id="416" w:name="_Toc21914"/>
      <w:bookmarkStart w:id="417" w:name="_Toc169700183"/>
      <w:r>
        <w:rPr>
          <w:rFonts w:hint="eastAsia" w:ascii="仿宋" w:hAnsi="仿宋" w:eastAsia="仿宋" w:cs="仿宋"/>
          <w:b w:val="0"/>
          <w:bCs w:val="0"/>
          <w:color w:val="000000"/>
          <w:sz w:val="30"/>
        </w:rPr>
        <w:t>△</w:t>
      </w:r>
      <w:r>
        <w:rPr>
          <w:rFonts w:hint="eastAsia" w:ascii="仿宋" w:hAnsi="仿宋" w:eastAsia="仿宋" w:cs="仿宋"/>
          <w:b w:val="0"/>
          <w:color w:val="000000"/>
          <w:sz w:val="30"/>
        </w:rPr>
        <w:t>2.4 发包人人员</w:t>
      </w:r>
      <w:bookmarkEnd w:id="413"/>
      <w:bookmarkEnd w:id="414"/>
      <w:bookmarkEnd w:id="415"/>
      <w:bookmarkEnd w:id="416"/>
      <w:bookmarkEnd w:id="417"/>
    </w:p>
    <w:p w14:paraId="2365AE8E">
      <w:pPr>
        <w:ind w:firstLine="600"/>
        <w:rPr>
          <w:rFonts w:ascii="仿宋" w:hAnsi="仿宋" w:eastAsia="仿宋" w:cs="仿宋"/>
          <w:dstrike/>
          <w:color w:val="000000"/>
          <w:sz w:val="30"/>
          <w:szCs w:val="30"/>
        </w:rPr>
      </w:pPr>
      <w:r>
        <w:rPr>
          <w:rFonts w:hint="eastAsia" w:ascii="仿宋" w:hAnsi="仿宋" w:eastAsia="仿宋" w:cs="仿宋"/>
          <w:color w:val="000000"/>
          <w:sz w:val="30"/>
          <w:szCs w:val="30"/>
        </w:rPr>
        <w:t>发包人人员包括发包人代表及其他由发包人派驻施工现场的人员。</w:t>
      </w:r>
    </w:p>
    <w:p w14:paraId="7FC36F7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发包人应要求在施工现场的发包人人员遵守法律及有关安全、质量、环境保护、文明施工等规定，并保障承包人免于承受因发包人人员未遵守上述要求给承包人造成的损失和责任。</w:t>
      </w:r>
    </w:p>
    <w:bookmarkEnd w:id="405"/>
    <w:bookmarkEnd w:id="406"/>
    <w:bookmarkEnd w:id="407"/>
    <w:p w14:paraId="29D92D9C">
      <w:pPr>
        <w:pStyle w:val="6"/>
        <w:rPr>
          <w:rFonts w:ascii="仿宋" w:hAnsi="仿宋" w:eastAsia="仿宋" w:cs="仿宋"/>
          <w:b w:val="0"/>
          <w:color w:val="000000"/>
          <w:sz w:val="30"/>
        </w:rPr>
      </w:pPr>
      <w:bookmarkStart w:id="418" w:name="_Toc26848"/>
      <w:bookmarkStart w:id="419" w:name="_Toc169700184"/>
      <w:bookmarkStart w:id="420" w:name="_Toc1462"/>
      <w:bookmarkStart w:id="421" w:name="_Toc5003"/>
      <w:bookmarkStart w:id="422" w:name="_Toc17579"/>
      <w:r>
        <w:rPr>
          <w:rFonts w:hint="eastAsia" w:ascii="仿宋" w:hAnsi="仿宋" w:eastAsia="仿宋" w:cs="仿宋"/>
          <w:b w:val="0"/>
          <w:bCs w:val="0"/>
          <w:color w:val="000000"/>
          <w:sz w:val="30"/>
        </w:rPr>
        <w:t>△</w:t>
      </w:r>
      <w:r>
        <w:rPr>
          <w:rFonts w:hint="eastAsia" w:ascii="仿宋" w:hAnsi="仿宋" w:eastAsia="仿宋" w:cs="仿宋"/>
          <w:b w:val="0"/>
          <w:color w:val="000000"/>
          <w:sz w:val="30"/>
        </w:rPr>
        <w:t>2</w:t>
      </w:r>
      <w:bookmarkStart w:id="423" w:name="_Toc296503040"/>
      <w:bookmarkStart w:id="424" w:name="_Toc296346541"/>
      <w:bookmarkStart w:id="425" w:name="_Toc337558741"/>
      <w:r>
        <w:rPr>
          <w:rFonts w:hint="eastAsia" w:ascii="仿宋" w:hAnsi="仿宋" w:eastAsia="仿宋" w:cs="仿宋"/>
          <w:b w:val="0"/>
          <w:color w:val="000000"/>
          <w:sz w:val="30"/>
        </w:rPr>
        <w:t>.5 施工现场、施工条件和基础资料的提供</w:t>
      </w:r>
      <w:bookmarkEnd w:id="418"/>
      <w:bookmarkEnd w:id="419"/>
      <w:bookmarkEnd w:id="420"/>
      <w:bookmarkEnd w:id="421"/>
      <w:bookmarkEnd w:id="422"/>
      <w:r>
        <w:rPr>
          <w:rFonts w:hint="eastAsia" w:ascii="仿宋" w:hAnsi="仿宋" w:eastAsia="仿宋" w:cs="仿宋"/>
          <w:b w:val="0"/>
          <w:color w:val="000000"/>
          <w:sz w:val="30"/>
        </w:rPr>
        <w:t xml:space="preserve"> </w:t>
      </w:r>
      <w:bookmarkEnd w:id="423"/>
      <w:bookmarkEnd w:id="424"/>
      <w:bookmarkEnd w:id="425"/>
      <w:r>
        <w:rPr>
          <w:rFonts w:hint="eastAsia" w:ascii="仿宋" w:hAnsi="仿宋" w:eastAsia="仿宋" w:cs="仿宋"/>
          <w:b w:val="0"/>
          <w:color w:val="000000"/>
          <w:sz w:val="30"/>
        </w:rPr>
        <w:t xml:space="preserve"> </w:t>
      </w:r>
    </w:p>
    <w:p w14:paraId="1FC70A8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2.5.1 提供施工现场</w:t>
      </w:r>
    </w:p>
    <w:p w14:paraId="1C59EEF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w:t>
      </w:r>
      <w:bookmarkEnd w:id="392"/>
      <w:bookmarkEnd w:id="393"/>
      <w:r>
        <w:rPr>
          <w:rFonts w:hint="eastAsia" w:ascii="仿宋" w:hAnsi="仿宋" w:eastAsia="仿宋" w:cs="仿宋"/>
          <w:color w:val="000000"/>
          <w:kern w:val="0"/>
          <w:sz w:val="30"/>
          <w:szCs w:val="32"/>
        </w:rPr>
        <w:t>专用合同条款另有约定外，发包人应最迟于开工日期7天前向承包人移交施工现场</w:t>
      </w:r>
      <w:r>
        <w:rPr>
          <w:rFonts w:hint="eastAsia" w:ascii="仿宋" w:hAnsi="仿宋" w:eastAsia="仿宋" w:cs="仿宋"/>
          <w:color w:val="000000"/>
          <w:sz w:val="30"/>
          <w:szCs w:val="30"/>
        </w:rPr>
        <w:t>，但承包人未能按照第3.7款〔履约担保〕提供履约担保的除外</w:t>
      </w:r>
      <w:r>
        <w:rPr>
          <w:rFonts w:hint="eastAsia" w:ascii="仿宋" w:hAnsi="仿宋" w:eastAsia="仿宋" w:cs="仿宋"/>
          <w:color w:val="000000"/>
          <w:kern w:val="0"/>
          <w:sz w:val="30"/>
          <w:szCs w:val="32"/>
        </w:rPr>
        <w:t>。</w:t>
      </w:r>
      <w:r>
        <w:rPr>
          <w:rFonts w:hint="eastAsia" w:ascii="仿宋" w:hAnsi="仿宋" w:eastAsia="仿宋" w:cs="仿宋"/>
          <w:color w:val="000000"/>
          <w:sz w:val="30"/>
          <w:szCs w:val="30"/>
        </w:rPr>
        <w:t>发包人向承包人移交施工现场，给承包人进入和占用施工现场各部分的权利，并明确与承包人的交接界面，上述进入和占用权可不为承包人独享。</w:t>
      </w:r>
    </w:p>
    <w:p w14:paraId="75987A8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2.5.2 提供施工条件</w:t>
      </w:r>
    </w:p>
    <w:p w14:paraId="05DC255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除专用合同条款另有约定外，发包人应负责提供施工所需要的条件，包括：</w:t>
      </w:r>
    </w:p>
    <w:p w14:paraId="62A4ECB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（1）施工现场已排除因土地权属、相邻关系、公共设施迁移等阻碍施工的情形；</w:t>
      </w:r>
    </w:p>
    <w:p w14:paraId="1F7E68B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（2）将施工用水、电力、通讯</w:t>
      </w:r>
      <w:r>
        <w:rPr>
          <w:rFonts w:hint="eastAsia" w:ascii="仿宋" w:hAnsi="仿宋" w:eastAsia="仿宋" w:cs="仿宋"/>
          <w:strike/>
          <w:color w:val="000000"/>
          <w:kern w:val="0"/>
          <w:sz w:val="30"/>
          <w:szCs w:val="32"/>
        </w:rPr>
        <w:t>线路</w:t>
      </w:r>
      <w:r>
        <w:rPr>
          <w:rFonts w:hint="eastAsia" w:ascii="仿宋" w:hAnsi="仿宋" w:eastAsia="仿宋" w:cs="仿宋"/>
          <w:color w:val="000000"/>
          <w:kern w:val="0"/>
          <w:sz w:val="30"/>
          <w:szCs w:val="32"/>
        </w:rPr>
        <w:t>、燃气等施工所必需的条件接至施工现场内；</w:t>
      </w:r>
    </w:p>
    <w:p w14:paraId="71D0B1D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（3）保证向承包人提供正常施工所需要的进入施工现场的交通条件；</w:t>
      </w:r>
    </w:p>
    <w:p w14:paraId="07948D2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（4）协调处理施工现场周围地下管线和邻近建筑物、构筑物、古树名木</w:t>
      </w:r>
      <w:r>
        <w:rPr>
          <w:rFonts w:hint="eastAsia" w:ascii="仿宋" w:hAnsi="仿宋" w:eastAsia="仿宋" w:cs="仿宋"/>
          <w:color w:val="000000"/>
          <w:sz w:val="30"/>
          <w:szCs w:val="30"/>
        </w:rPr>
        <w:t>、文物、化石及坟墓</w:t>
      </w:r>
      <w:r>
        <w:rPr>
          <w:rFonts w:hint="eastAsia" w:ascii="仿宋" w:hAnsi="仿宋" w:eastAsia="仿宋" w:cs="仿宋"/>
          <w:color w:val="000000"/>
          <w:kern w:val="0"/>
          <w:sz w:val="30"/>
          <w:szCs w:val="32"/>
        </w:rPr>
        <w:t>的保护工作，并承担相关费用；</w:t>
      </w:r>
    </w:p>
    <w:p w14:paraId="4ADC8495">
      <w:pPr>
        <w:ind w:firstLine="600"/>
        <w:rPr>
          <w:rFonts w:ascii="仿宋" w:hAnsi="仿宋" w:eastAsia="仿宋" w:cs="仿宋"/>
          <w:color w:val="000000"/>
          <w:sz w:val="30"/>
          <w:szCs w:val="30"/>
        </w:rPr>
      </w:pPr>
      <w:r>
        <w:rPr>
          <w:rFonts w:hint="eastAsia" w:ascii="仿宋" w:hAnsi="仿宋" w:eastAsia="仿宋" w:cs="仿宋"/>
          <w:color w:val="000000"/>
          <w:kern w:val="0"/>
          <w:sz w:val="30"/>
          <w:szCs w:val="32"/>
        </w:rPr>
        <w:t>（5）</w:t>
      </w:r>
      <w:r>
        <w:rPr>
          <w:rFonts w:hint="eastAsia" w:ascii="仿宋" w:hAnsi="仿宋" w:eastAsia="仿宋" w:cs="仿宋"/>
          <w:color w:val="000000"/>
          <w:sz w:val="30"/>
          <w:szCs w:val="30"/>
        </w:rPr>
        <w:t>对工程现场临近发包人正在使用、运行或由发包人用于生产的建筑物、构筑物、生产装置、设施、设备等，设置隔离设施，竖立禁止入内、禁止动火的明显标志， 并以书面形式通知承包人须遵守的安全规定和位置范围；</w:t>
      </w:r>
    </w:p>
    <w:p w14:paraId="18EF9A6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0"/>
        </w:rPr>
        <w:t xml:space="preserve">（6） </w:t>
      </w:r>
      <w:r>
        <w:rPr>
          <w:rFonts w:hint="eastAsia" w:ascii="仿宋" w:hAnsi="仿宋" w:eastAsia="仿宋" w:cs="仿宋"/>
          <w:color w:val="000000"/>
          <w:kern w:val="0"/>
          <w:sz w:val="30"/>
          <w:szCs w:val="32"/>
        </w:rPr>
        <w:t>按照专用合同条款约定应提供的其他设施和条件。</w:t>
      </w:r>
    </w:p>
    <w:p w14:paraId="0190F83F">
      <w:pPr>
        <w:autoSpaceDE w:val="0"/>
        <w:autoSpaceDN w:val="0"/>
        <w:adjustRightInd w:val="0"/>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kern w:val="0"/>
          <w:sz w:val="30"/>
          <w:szCs w:val="32"/>
        </w:rPr>
        <w:t>2.5.3 提供基础资料</w:t>
      </w:r>
    </w:p>
    <w:p w14:paraId="0348F30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发包人应当在移交施工现场前向承包人提供施工现场及工程施工所必需的毗邻区域内供水、排水、供电、供气、供热、通信、广播电视等</w:t>
      </w:r>
      <w:r>
        <w:rPr>
          <w:rFonts w:hint="eastAsia" w:ascii="仿宋" w:hAnsi="仿宋" w:eastAsia="仿宋" w:cs="仿宋"/>
          <w:color w:val="000000"/>
          <w:sz w:val="30"/>
          <w:szCs w:val="30"/>
        </w:rPr>
        <w:t>地上、</w:t>
      </w:r>
      <w:r>
        <w:rPr>
          <w:rFonts w:hint="eastAsia" w:ascii="仿宋" w:hAnsi="仿宋" w:eastAsia="仿宋" w:cs="仿宋"/>
          <w:color w:val="000000"/>
          <w:kern w:val="0"/>
          <w:sz w:val="30"/>
          <w:szCs w:val="32"/>
        </w:rPr>
        <w:t>地下管线</w:t>
      </w:r>
      <w:r>
        <w:rPr>
          <w:rFonts w:hint="eastAsia" w:ascii="仿宋" w:hAnsi="仿宋" w:eastAsia="仿宋" w:cs="仿宋"/>
          <w:color w:val="000000"/>
          <w:sz w:val="30"/>
          <w:szCs w:val="30"/>
        </w:rPr>
        <w:t>和设施</w:t>
      </w:r>
      <w:r>
        <w:rPr>
          <w:rFonts w:hint="eastAsia" w:ascii="仿宋" w:hAnsi="仿宋" w:eastAsia="仿宋" w:cs="仿宋"/>
          <w:color w:val="000000"/>
          <w:kern w:val="0"/>
          <w:sz w:val="30"/>
          <w:szCs w:val="32"/>
        </w:rPr>
        <w:t>资料，气象和水文观测资料，地质勘察资料，相邻建筑物、构筑物和地下工程等有关基础资料，并对所提供资料的真实性、准确性和完整性负责。</w:t>
      </w:r>
    </w:p>
    <w:p w14:paraId="2C147AD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按照法律规定确需在开工后方能提供的基础资料，发包人应尽其努力及时地在相应工程施工前的合理期限内提供，合理期限应以不影响承包人的正常施工为限。</w:t>
      </w:r>
    </w:p>
    <w:p w14:paraId="5389F39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2.5.4 逾期提供的责任</w:t>
      </w:r>
    </w:p>
    <w:p w14:paraId="6FEE39B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因发包人原因未能按合同约定及时向承包人提供施工现场、施工条件、基础资料的，由发包人承担由此增加的费用和（或）延误的工期，以及承包人合理的利润。</w:t>
      </w:r>
    </w:p>
    <w:p w14:paraId="12DD89F1">
      <w:pPr>
        <w:pStyle w:val="6"/>
        <w:rPr>
          <w:rFonts w:ascii="仿宋" w:hAnsi="仿宋" w:eastAsia="仿宋" w:cs="仿宋"/>
          <w:b w:val="0"/>
          <w:color w:val="000000"/>
          <w:sz w:val="30"/>
        </w:rPr>
      </w:pPr>
      <w:bookmarkStart w:id="426" w:name="_Toc607"/>
      <w:bookmarkStart w:id="427" w:name="_Toc12620"/>
      <w:bookmarkStart w:id="428" w:name="_Toc23098"/>
      <w:bookmarkStart w:id="429" w:name="_Toc169700185"/>
      <w:bookmarkStart w:id="430" w:name="_Toc16287"/>
      <w:r>
        <w:rPr>
          <w:rFonts w:hint="eastAsia" w:ascii="仿宋" w:hAnsi="仿宋" w:eastAsia="仿宋" w:cs="仿宋"/>
          <w:b w:val="0"/>
          <w:bCs w:val="0"/>
          <w:color w:val="000000"/>
          <w:sz w:val="30"/>
        </w:rPr>
        <w:t>△</w:t>
      </w:r>
      <w:r>
        <w:rPr>
          <w:rFonts w:hint="eastAsia" w:ascii="仿宋" w:hAnsi="仿宋" w:eastAsia="仿宋" w:cs="仿宋"/>
          <w:b w:val="0"/>
          <w:color w:val="000000"/>
          <w:sz w:val="30"/>
        </w:rPr>
        <w:t>2</w:t>
      </w:r>
      <w:bookmarkStart w:id="431" w:name="_Toc296346543"/>
      <w:bookmarkStart w:id="432" w:name="_Toc337558745"/>
      <w:bookmarkStart w:id="433" w:name="_Toc296503042"/>
      <w:r>
        <w:rPr>
          <w:rFonts w:hint="eastAsia" w:ascii="仿宋" w:hAnsi="仿宋" w:eastAsia="仿宋" w:cs="仿宋"/>
          <w:b w:val="0"/>
          <w:color w:val="000000"/>
          <w:sz w:val="30"/>
        </w:rPr>
        <w:t>.6 资</w:t>
      </w:r>
      <w:bookmarkEnd w:id="431"/>
      <w:bookmarkEnd w:id="432"/>
      <w:bookmarkEnd w:id="433"/>
      <w:r>
        <w:rPr>
          <w:rFonts w:hint="eastAsia" w:ascii="仿宋" w:hAnsi="仿宋" w:eastAsia="仿宋" w:cs="仿宋"/>
          <w:b w:val="0"/>
          <w:color w:val="000000"/>
          <w:sz w:val="30"/>
        </w:rPr>
        <w:t>金来源证明及支付担保</w:t>
      </w:r>
      <w:bookmarkEnd w:id="426"/>
      <w:bookmarkEnd w:id="427"/>
      <w:bookmarkEnd w:id="428"/>
      <w:bookmarkEnd w:id="429"/>
      <w:bookmarkEnd w:id="430"/>
    </w:p>
    <w:p w14:paraId="42C826DC">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除专用合同条款另有约定外，发包人应在收到承包人要求提供资金来源证明的书面通知后28天内，向承包人提供能够按照合同约定支付合同价款的相应资金来源证明。</w:t>
      </w:r>
    </w:p>
    <w:p w14:paraId="2E34429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发包人应当向承包人提供支付担保。支付担保可以采用银行保函、担保公司担保或合同价款支付保证保险等形式，具体由合同当事人在专用合同条款中约定。</w:t>
      </w:r>
    </w:p>
    <w:p w14:paraId="6F6E228F">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应当在项目开工一个月内，向承包人提供工程款支付担保，因发包人未依法提供工程款支付担保导致项目停工或受到项目所在地建设主管部门处罚的，由发包人承担由此增加的费用和（或）延误的工期，以及承包人合理的利润。</w:t>
      </w:r>
    </w:p>
    <w:p w14:paraId="4517BD2E">
      <w:pPr>
        <w:spacing w:line="360" w:lineRule="auto"/>
        <w:ind w:firstLine="600" w:firstLineChars="200"/>
      </w:pPr>
      <w:r>
        <w:rPr>
          <w:rFonts w:hint="eastAsia" w:ascii="仿宋" w:hAnsi="仿宋" w:eastAsia="仿宋" w:cs="仿宋"/>
          <w:color w:val="000000"/>
          <w:kern w:val="0"/>
          <w:sz w:val="30"/>
          <w:szCs w:val="32"/>
        </w:rPr>
        <w:t>支付担保可以采用银行保函、担保公司担保或合同价款支付保证保险等形式，具体形式由合同当事人在专用合同条款中约定。</w:t>
      </w:r>
    </w:p>
    <w:p w14:paraId="76B6F21D">
      <w:pPr>
        <w:pStyle w:val="6"/>
        <w:rPr>
          <w:rFonts w:ascii="仿宋" w:hAnsi="仿宋" w:eastAsia="仿宋" w:cs="仿宋"/>
          <w:b w:val="0"/>
          <w:color w:val="000000"/>
          <w:sz w:val="30"/>
        </w:rPr>
      </w:pPr>
      <w:bookmarkStart w:id="434" w:name="_Toc24535"/>
      <w:bookmarkStart w:id="435" w:name="_Toc14682"/>
      <w:bookmarkStart w:id="436" w:name="_Toc22223"/>
      <w:bookmarkStart w:id="437" w:name="_Toc9568"/>
      <w:bookmarkStart w:id="438" w:name="_Toc169700186"/>
      <w:r>
        <w:rPr>
          <w:rFonts w:hint="eastAsia" w:ascii="仿宋" w:hAnsi="仿宋" w:eastAsia="仿宋" w:cs="仿宋"/>
          <w:b w:val="0"/>
          <w:bCs w:val="0"/>
          <w:color w:val="000000"/>
          <w:sz w:val="30"/>
        </w:rPr>
        <w:t>△</w:t>
      </w:r>
      <w:r>
        <w:rPr>
          <w:rFonts w:hint="eastAsia" w:ascii="仿宋" w:hAnsi="仿宋" w:eastAsia="仿宋" w:cs="仿宋"/>
          <w:b w:val="0"/>
          <w:color w:val="000000"/>
          <w:sz w:val="30"/>
        </w:rPr>
        <w:t>2.7 支付合同价款</w:t>
      </w:r>
      <w:bookmarkEnd w:id="434"/>
      <w:bookmarkEnd w:id="435"/>
      <w:bookmarkEnd w:id="436"/>
      <w:bookmarkEnd w:id="437"/>
      <w:bookmarkEnd w:id="438"/>
    </w:p>
    <w:p w14:paraId="42767A03">
      <w:pPr>
        <w:autoSpaceDE w:val="0"/>
        <w:autoSpaceDN w:val="0"/>
        <w:adjustRightInd w:val="0"/>
        <w:spacing w:line="360" w:lineRule="auto"/>
        <w:ind w:firstLine="600" w:firstLineChars="200"/>
        <w:jc w:val="left"/>
        <w:rPr>
          <w:rFonts w:ascii="仿宋" w:hAnsi="仿宋" w:eastAsia="仿宋" w:cs="仿宋"/>
          <w:color w:val="000000"/>
          <w:sz w:val="30"/>
          <w:szCs w:val="30"/>
        </w:rPr>
      </w:pPr>
      <w:bookmarkStart w:id="439" w:name="_Toc13773"/>
      <w:bookmarkStart w:id="440" w:name="_Toc3085"/>
      <w:r>
        <w:rPr>
          <w:rFonts w:hint="eastAsia" w:ascii="仿宋" w:hAnsi="仿宋" w:eastAsia="仿宋" w:cs="仿宋"/>
          <w:color w:val="000000"/>
          <w:sz w:val="30"/>
          <w:szCs w:val="30"/>
        </w:rPr>
        <w:t>2.7.1 发包人应按合同约定向承包人按时足额支付合同价款。</w:t>
      </w:r>
      <w:bookmarkEnd w:id="439"/>
      <w:bookmarkEnd w:id="440"/>
      <w:bookmarkStart w:id="441" w:name="_Ref531950147"/>
    </w:p>
    <w:bookmarkEnd w:id="441"/>
    <w:p w14:paraId="1F26150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bookmarkStart w:id="442" w:name="_Toc51505132"/>
      <w:r>
        <w:rPr>
          <w:rFonts w:hint="eastAsia" w:ascii="仿宋" w:hAnsi="仿宋" w:eastAsia="仿宋" w:cs="仿宋"/>
          <w:color w:val="000000"/>
          <w:sz w:val="30"/>
          <w:szCs w:val="30"/>
        </w:rPr>
        <w:t>2.7.2 发包人应当制定资金安排计划，除专用合同条款另有约定外，如发包人拟对资金安排做任何重要变更，应将变更的详细情况通知承包人。如发生承包人收到价格大于签约合同价10%的变更指示或累计变更的总价超过签约合同价30%；或承包人未能根据第12条〔合同价格、计量与支付〕收到付款；或承包人得知发包人的资金安排发生重要变更但并未收到发包人上述重要变更通知的情况，则承包人可随时要求发包人在28天内补充提供能够按照合同约定支付合同价款的相应资金来源证明。</w:t>
      </w:r>
      <w:bookmarkEnd w:id="442"/>
    </w:p>
    <w:p w14:paraId="3B3C30BA">
      <w:pPr>
        <w:pStyle w:val="6"/>
        <w:rPr>
          <w:rFonts w:ascii="仿宋" w:hAnsi="仿宋" w:eastAsia="仿宋" w:cs="仿宋"/>
          <w:b w:val="0"/>
          <w:color w:val="000000"/>
          <w:sz w:val="30"/>
        </w:rPr>
      </w:pPr>
      <w:bookmarkStart w:id="443" w:name="_Toc169700187"/>
      <w:bookmarkStart w:id="444" w:name="_Toc11200"/>
      <w:bookmarkStart w:id="445" w:name="_Toc21109"/>
      <w:bookmarkStart w:id="446" w:name="_Toc5032"/>
      <w:bookmarkStart w:id="447" w:name="_Toc10616"/>
      <w:r>
        <w:rPr>
          <w:rFonts w:hint="eastAsia" w:ascii="仿宋" w:hAnsi="仿宋" w:eastAsia="仿宋" w:cs="仿宋"/>
          <w:b w:val="0"/>
          <w:color w:val="000000"/>
          <w:sz w:val="30"/>
        </w:rPr>
        <w:t>2.8 组织竣工验收</w:t>
      </w:r>
      <w:bookmarkEnd w:id="443"/>
      <w:bookmarkEnd w:id="444"/>
      <w:bookmarkEnd w:id="445"/>
      <w:bookmarkEnd w:id="446"/>
      <w:bookmarkEnd w:id="447"/>
    </w:p>
    <w:p w14:paraId="7051F3F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发包人应按合同约定及时组织竣工验收。</w:t>
      </w:r>
    </w:p>
    <w:p w14:paraId="51D2AEE4">
      <w:pPr>
        <w:pStyle w:val="6"/>
        <w:rPr>
          <w:rFonts w:ascii="仿宋" w:hAnsi="仿宋" w:eastAsia="仿宋" w:cs="仿宋"/>
          <w:b w:val="0"/>
          <w:color w:val="000000"/>
          <w:sz w:val="30"/>
        </w:rPr>
      </w:pPr>
      <w:bookmarkStart w:id="448" w:name="_Toc6102"/>
      <w:bookmarkStart w:id="449" w:name="_Toc169700188"/>
      <w:bookmarkStart w:id="450" w:name="_Toc2739"/>
      <w:bookmarkStart w:id="451" w:name="_Toc13237"/>
      <w:bookmarkStart w:id="452" w:name="_Toc20831"/>
      <w:r>
        <w:rPr>
          <w:rFonts w:hint="eastAsia" w:ascii="仿宋" w:hAnsi="仿宋" w:eastAsia="仿宋" w:cs="仿宋"/>
          <w:b w:val="0"/>
          <w:bCs w:val="0"/>
          <w:color w:val="000000"/>
          <w:sz w:val="30"/>
        </w:rPr>
        <w:t>△</w:t>
      </w:r>
      <w:r>
        <w:rPr>
          <w:rFonts w:hint="eastAsia" w:ascii="仿宋" w:hAnsi="仿宋" w:eastAsia="仿宋" w:cs="仿宋"/>
          <w:b w:val="0"/>
          <w:color w:val="000000"/>
          <w:sz w:val="30"/>
        </w:rPr>
        <w:t>2.9 现场统一管理协议</w:t>
      </w:r>
      <w:bookmarkEnd w:id="448"/>
      <w:bookmarkEnd w:id="449"/>
      <w:bookmarkEnd w:id="450"/>
      <w:bookmarkEnd w:id="451"/>
      <w:bookmarkEnd w:id="452"/>
    </w:p>
    <w:p w14:paraId="3E65EFB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应与承包人、由发包人直接发包的专业工程承包人签订施工现场统一管理协议，明确各方的权利义务。专业工程承包人应接受承包人的统一管理协调，根据实际需要选择承包人提供的配合和服务，承包人收取相应的总承包服务费。施工现场统一管理协议作为专用合同条款的附件。</w:t>
      </w:r>
    </w:p>
    <w:p w14:paraId="6DA2C408">
      <w:pPr>
        <w:spacing w:line="360" w:lineRule="auto"/>
        <w:jc w:val="left"/>
        <w:outlineLvl w:val="2"/>
        <w:rPr>
          <w:rFonts w:ascii="仿宋" w:hAnsi="仿宋" w:eastAsia="仿宋" w:cs="仿宋"/>
          <w:color w:val="000000"/>
          <w:sz w:val="30"/>
          <w:szCs w:val="32"/>
        </w:rPr>
      </w:pPr>
      <w:bookmarkStart w:id="453" w:name="_Toc21841"/>
      <w:bookmarkStart w:id="454" w:name="_Toc5676"/>
      <w:bookmarkStart w:id="455" w:name="_Toc15396"/>
      <w:bookmarkStart w:id="456" w:name="_Toc20156"/>
      <w:bookmarkStart w:id="457" w:name="_Toc169700189"/>
      <w:r>
        <w:rPr>
          <w:rFonts w:hint="eastAsia" w:ascii="仿宋" w:hAnsi="仿宋" w:eastAsia="仿宋" w:cs="仿宋"/>
          <w:color w:val="000000"/>
          <w:sz w:val="30"/>
          <w:szCs w:val="32"/>
        </w:rPr>
        <w:t>△2.10发包人办公设施</w:t>
      </w:r>
      <w:bookmarkEnd w:id="453"/>
      <w:bookmarkEnd w:id="454"/>
      <w:bookmarkEnd w:id="455"/>
      <w:bookmarkEnd w:id="456"/>
      <w:bookmarkEnd w:id="457"/>
    </w:p>
    <w:p w14:paraId="4790B8EB">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kern w:val="0"/>
          <w:sz w:val="30"/>
          <w:szCs w:val="32"/>
        </w:rPr>
        <w:t>发包人在施工现场的办公场所、生活场所的提供方、对应的规模标准、所发生费用承担方式等，由合同当事人在专用合同条款中约定。</w:t>
      </w:r>
    </w:p>
    <w:p w14:paraId="59F87E47">
      <w:pPr>
        <w:pStyle w:val="5"/>
        <w:rPr>
          <w:rFonts w:ascii="仿宋" w:hAnsi="仿宋" w:eastAsia="仿宋" w:cs="仿宋"/>
          <w:b w:val="0"/>
          <w:color w:val="000000"/>
        </w:rPr>
      </w:pPr>
      <w:bookmarkStart w:id="458" w:name="_Toc4159"/>
      <w:bookmarkStart w:id="459" w:name="_Toc19169"/>
      <w:bookmarkStart w:id="460" w:name="_Toc30796"/>
      <w:bookmarkStart w:id="461" w:name="_Toc11551"/>
      <w:bookmarkStart w:id="462" w:name="_Toc169700190"/>
      <w:r>
        <w:rPr>
          <w:rFonts w:hint="eastAsia" w:ascii="仿宋" w:hAnsi="仿宋" w:eastAsia="仿宋" w:cs="仿宋"/>
          <w:b w:val="0"/>
          <w:color w:val="000000"/>
        </w:rPr>
        <w:t>3</w:t>
      </w:r>
      <w:bookmarkStart w:id="463" w:name="_Toc296346546"/>
      <w:bookmarkStart w:id="464" w:name="_Toc296503045"/>
      <w:bookmarkStart w:id="465" w:name="_Toc337558746"/>
      <w:r>
        <w:rPr>
          <w:rFonts w:hint="eastAsia" w:ascii="仿宋" w:hAnsi="仿宋" w:eastAsia="仿宋" w:cs="仿宋"/>
          <w:b w:val="0"/>
          <w:color w:val="000000"/>
        </w:rPr>
        <w:t>. 承包人</w:t>
      </w:r>
      <w:bookmarkEnd w:id="458"/>
      <w:bookmarkEnd w:id="459"/>
      <w:bookmarkEnd w:id="460"/>
      <w:bookmarkEnd w:id="461"/>
      <w:bookmarkEnd w:id="462"/>
    </w:p>
    <w:bookmarkEnd w:id="463"/>
    <w:bookmarkEnd w:id="464"/>
    <w:bookmarkEnd w:id="465"/>
    <w:p w14:paraId="09A0DD89">
      <w:pPr>
        <w:pStyle w:val="6"/>
        <w:rPr>
          <w:rFonts w:ascii="仿宋" w:hAnsi="仿宋" w:eastAsia="仿宋" w:cs="仿宋"/>
          <w:b w:val="0"/>
          <w:color w:val="000000"/>
          <w:sz w:val="30"/>
        </w:rPr>
      </w:pPr>
      <w:bookmarkStart w:id="466" w:name="_Toc8402"/>
      <w:bookmarkStart w:id="467" w:name="_Toc20743"/>
      <w:bookmarkStart w:id="468" w:name="_Toc19371"/>
      <w:bookmarkStart w:id="469" w:name="_Toc11635"/>
      <w:bookmarkStart w:id="470" w:name="_Toc169700191"/>
      <w:r>
        <w:rPr>
          <w:rFonts w:hint="eastAsia" w:ascii="仿宋" w:hAnsi="仿宋" w:eastAsia="仿宋" w:cs="仿宋"/>
          <w:b w:val="0"/>
          <w:bCs w:val="0"/>
          <w:color w:val="000000"/>
          <w:sz w:val="30"/>
        </w:rPr>
        <w:t>△</w:t>
      </w:r>
      <w:r>
        <w:rPr>
          <w:rFonts w:hint="eastAsia" w:ascii="仿宋" w:hAnsi="仿宋" w:eastAsia="仿宋" w:cs="仿宋"/>
          <w:b w:val="0"/>
          <w:color w:val="000000"/>
          <w:sz w:val="30"/>
        </w:rPr>
        <w:t>3</w:t>
      </w:r>
      <w:bookmarkStart w:id="471" w:name="_Toc337558747"/>
      <w:bookmarkStart w:id="472" w:name="_Toc296346547"/>
      <w:bookmarkStart w:id="473" w:name="_Toc296503046"/>
      <w:r>
        <w:rPr>
          <w:rFonts w:hint="eastAsia" w:ascii="仿宋" w:hAnsi="仿宋" w:eastAsia="仿宋" w:cs="仿宋"/>
          <w:b w:val="0"/>
          <w:color w:val="000000"/>
          <w:sz w:val="30"/>
        </w:rPr>
        <w:t>.1 承包人的一般义务</w:t>
      </w:r>
      <w:bookmarkEnd w:id="466"/>
      <w:bookmarkEnd w:id="467"/>
      <w:bookmarkEnd w:id="468"/>
      <w:bookmarkEnd w:id="469"/>
      <w:bookmarkEnd w:id="470"/>
    </w:p>
    <w:bookmarkEnd w:id="471"/>
    <w:bookmarkEnd w:id="472"/>
    <w:bookmarkEnd w:id="473"/>
    <w:p w14:paraId="692CEAB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承包人在履行合同过程中应遵守法律和工程建设标准规范，不得违反合同约定进行转包或违法分包，不得借用其他单位资质，并履行以下义务：</w:t>
      </w:r>
    </w:p>
    <w:p w14:paraId="27C793A0">
      <w:pPr>
        <w:numPr>
          <w:ilvl w:val="0"/>
          <w:numId w:val="4"/>
        </w:num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办理法律规定应由承包人办理的许可和批准，并将办理结果书面报送发包人留存；</w:t>
      </w:r>
    </w:p>
    <w:p w14:paraId="30357F4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（2）按法律规定和合同约定完成工程，并</w:t>
      </w:r>
      <w:r>
        <w:rPr>
          <w:rFonts w:hint="eastAsia" w:ascii="仿宋" w:hAnsi="仿宋" w:eastAsia="仿宋" w:cs="仿宋"/>
          <w:color w:val="000000"/>
          <w:sz w:val="30"/>
          <w:szCs w:val="30"/>
        </w:rPr>
        <w:t>在缺陷责任期和保修期内承担质量缺陷责任和保修义务</w:t>
      </w:r>
      <w:r>
        <w:rPr>
          <w:rFonts w:hint="eastAsia" w:ascii="仿宋" w:hAnsi="仿宋" w:eastAsia="仿宋" w:cs="仿宋"/>
          <w:color w:val="000000"/>
          <w:kern w:val="0"/>
          <w:sz w:val="30"/>
          <w:szCs w:val="32"/>
        </w:rPr>
        <w:t>；</w:t>
      </w:r>
    </w:p>
    <w:p w14:paraId="583DE22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w:t>
      </w:r>
      <w:r>
        <w:rPr>
          <w:rFonts w:hint="eastAsia" w:ascii="仿宋" w:hAnsi="仿宋" w:eastAsia="仿宋" w:cs="仿宋"/>
          <w:color w:val="000000"/>
          <w:sz w:val="30"/>
          <w:szCs w:val="30"/>
        </w:rPr>
        <w:t>提供合同约定的工程材料和承包人文件，以及为完成合同工作所需的劳务、材料、施工设备和其他物品，并按合同约定负责临时设施的设计、施工、运行、维护、管理和拆除</w:t>
      </w:r>
      <w:r>
        <w:rPr>
          <w:rFonts w:hint="eastAsia" w:ascii="仿宋" w:hAnsi="仿宋" w:eastAsia="仿宋" w:cs="仿宋"/>
          <w:color w:val="000000"/>
          <w:kern w:val="0"/>
          <w:sz w:val="30"/>
          <w:szCs w:val="32"/>
        </w:rPr>
        <w:t>；</w:t>
      </w:r>
    </w:p>
    <w:p w14:paraId="0EF17FE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（4）按合同约定的工作内容和施工进度要求，编制施工组织设计和施工措施计划，并对所有施工作业和施工方法的完备性和安全可靠性负责；</w:t>
      </w:r>
    </w:p>
    <w:p w14:paraId="655B121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w:t>
      </w:r>
      <w:r>
        <w:rPr>
          <w:rFonts w:hint="eastAsia" w:ascii="仿宋" w:hAnsi="仿宋" w:eastAsia="仿宋" w:cs="仿宋"/>
          <w:color w:val="000000"/>
          <w:sz w:val="30"/>
          <w:szCs w:val="30"/>
        </w:rPr>
        <w:t>按法律规定和合同约定采取安全文明施工、职业健康和环境保护措施，办理工伤保险等相关保险，确保工程及人员、材料、设备和设施的安全，防止因工程实施造成的人身伤害和财产损失</w:t>
      </w:r>
      <w:r>
        <w:rPr>
          <w:rFonts w:hint="eastAsia" w:ascii="仿宋" w:hAnsi="仿宋" w:eastAsia="仿宋" w:cs="仿宋"/>
          <w:color w:val="000000"/>
          <w:kern w:val="0"/>
          <w:sz w:val="30"/>
          <w:szCs w:val="32"/>
        </w:rPr>
        <w:t>；</w:t>
      </w:r>
    </w:p>
    <w:p w14:paraId="4C4027F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（6）将发包人按合同约定支付的各项价款专用于合同工程，且应及时支付其雇用人员</w:t>
      </w:r>
      <w:r>
        <w:rPr>
          <w:rFonts w:hint="eastAsia" w:ascii="仿宋" w:hAnsi="仿宋" w:eastAsia="仿宋" w:cs="仿宋"/>
          <w:color w:val="000000"/>
          <w:sz w:val="30"/>
          <w:szCs w:val="30"/>
        </w:rPr>
        <w:t>（包括建筑工人）</w:t>
      </w:r>
      <w:r>
        <w:rPr>
          <w:rFonts w:hint="eastAsia" w:ascii="仿宋" w:hAnsi="仿宋" w:eastAsia="仿宋" w:cs="仿宋"/>
          <w:color w:val="000000"/>
          <w:kern w:val="0"/>
          <w:sz w:val="30"/>
          <w:szCs w:val="32"/>
        </w:rPr>
        <w:t>工资，并及时向分包人支付合同价款；</w:t>
      </w:r>
    </w:p>
    <w:p w14:paraId="1B9D7B6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A7B1E7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（8）按照法律规定和合同约定编制竣工资料，完成竣工资料立卷及归档，并按专用合同条款约定的竣工资料的套数、内容、时间等要求移交发包人；</w:t>
      </w:r>
    </w:p>
    <w:p w14:paraId="19E67F6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（9）按照相关法律规定对本工程质量承担负责，建立质量责任制，与分包单位对分包工程质量承担连带责任；</w:t>
      </w:r>
    </w:p>
    <w:p w14:paraId="039A512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（10）按照相关法律规定依法对本工程安全生产工作负责，落实安全生产责任制，与分包单位对分包工程的安全生产承担连带责任；</w:t>
      </w:r>
    </w:p>
    <w:p w14:paraId="29BDBB8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（11）承包人在选择中小企业作为分包人、供应商时，应遵守有关法律法规对中小企业款项支付的规定；</w:t>
      </w:r>
    </w:p>
    <w:p w14:paraId="3528552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（12）应履行的其他义务。</w:t>
      </w:r>
    </w:p>
    <w:p w14:paraId="46FD103D">
      <w:pPr>
        <w:pStyle w:val="6"/>
        <w:rPr>
          <w:rFonts w:ascii="仿宋" w:hAnsi="仿宋" w:eastAsia="仿宋" w:cs="仿宋"/>
          <w:b w:val="0"/>
          <w:color w:val="000000"/>
          <w:sz w:val="30"/>
        </w:rPr>
      </w:pPr>
      <w:bookmarkStart w:id="474" w:name="_Toc15659"/>
      <w:bookmarkStart w:id="475" w:name="_Toc5862"/>
      <w:bookmarkStart w:id="476" w:name="_Toc16314"/>
      <w:bookmarkStart w:id="477" w:name="_Toc14404"/>
      <w:bookmarkStart w:id="478" w:name="_Toc169700192"/>
      <w:r>
        <w:rPr>
          <w:rFonts w:hint="eastAsia" w:ascii="仿宋" w:hAnsi="仿宋" w:eastAsia="仿宋" w:cs="仿宋"/>
          <w:b w:val="0"/>
          <w:bCs w:val="0"/>
          <w:color w:val="000000"/>
          <w:sz w:val="30"/>
        </w:rPr>
        <w:t>△</w:t>
      </w:r>
      <w:r>
        <w:rPr>
          <w:rFonts w:hint="eastAsia" w:ascii="仿宋" w:hAnsi="仿宋" w:eastAsia="仿宋" w:cs="仿宋"/>
          <w:b w:val="0"/>
          <w:color w:val="000000"/>
          <w:sz w:val="30"/>
        </w:rPr>
        <w:t>3</w:t>
      </w:r>
      <w:bookmarkStart w:id="479" w:name="_Toc296503047"/>
      <w:bookmarkStart w:id="480" w:name="_Toc337558748"/>
      <w:bookmarkStart w:id="481" w:name="_Toc296346548"/>
      <w:r>
        <w:rPr>
          <w:rFonts w:hint="eastAsia" w:ascii="仿宋" w:hAnsi="仿宋" w:eastAsia="仿宋" w:cs="仿宋"/>
          <w:b w:val="0"/>
          <w:color w:val="000000"/>
          <w:sz w:val="30"/>
        </w:rPr>
        <w:t>.2 施工项目负责人</w:t>
      </w:r>
      <w:bookmarkEnd w:id="474"/>
      <w:bookmarkEnd w:id="475"/>
      <w:bookmarkEnd w:id="476"/>
      <w:bookmarkEnd w:id="477"/>
      <w:bookmarkEnd w:id="478"/>
    </w:p>
    <w:bookmarkEnd w:id="479"/>
    <w:bookmarkEnd w:id="480"/>
    <w:bookmarkEnd w:id="481"/>
    <w:p w14:paraId="4FDF018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3.2.1 施工项目负责人应为合同当事人所确认的人选，并在专用合同条款中明确施工项目负责人的姓名、职称、注册执业证书编号、联系方式及授权范围等事项，施工项目负责人应</w:t>
      </w:r>
      <w:r>
        <w:rPr>
          <w:rFonts w:hint="eastAsia" w:ascii="仿宋" w:hAnsi="仿宋" w:eastAsia="仿宋" w:cs="仿宋"/>
          <w:color w:val="000000"/>
          <w:sz w:val="30"/>
          <w:szCs w:val="30"/>
        </w:rPr>
        <w:t>具备履行其职责所需的资格、经验和能力，并</w:t>
      </w:r>
      <w:r>
        <w:rPr>
          <w:rFonts w:hint="eastAsia" w:ascii="仿宋" w:hAnsi="仿宋" w:eastAsia="仿宋" w:cs="仿宋"/>
          <w:color w:val="000000"/>
          <w:kern w:val="0"/>
          <w:sz w:val="30"/>
          <w:szCs w:val="32"/>
        </w:rPr>
        <w:t>为承包人正式聘用的员工，承包人应向发包人提交施工项目负责人与承包人之间的劳动合同，以及承包人为施工项目负责人缴纳社会保险的有效证明。承包人不提交上述文件的，施工项目负责人无权履行职责，发包人有权要求更换施工项目负责人，由此增加的费用和（或）延误的工期由承包人承担。</w:t>
      </w:r>
    </w:p>
    <w:p w14:paraId="2BEEDD1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施工项目负责人应常驻施工现场，且每月在施工现场时间不得少于专用合同条款约定的天数。施工项目负责人不得同时担任其他项目的施工项目负责人。施工项目负责人确需离开施工现场时，应事先通知监理人，并取得发包人的书面同意。施工项目负责人的通知中应当载明临时代行其职责的人员的注册执业资格、管理经验等资料，该人员应具备履行相应职责的能力。</w:t>
      </w:r>
    </w:p>
    <w:p w14:paraId="44DCAA9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承包人违反上述约定的，应按照专用合同条款的约定，承担违约责任。</w:t>
      </w:r>
    </w:p>
    <w:p w14:paraId="672610E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3.2.2 施工项目负责人按合同约定组织工程实施。在紧急情况下为确保施工安全和人员安全，在无法与发包人代表和总监理工程师及时取得联系时，施工项目负责人有权采取必要的措施保证与工程有关的人身、财产和工程的安全，但应在48小时内向发包人代表和总监理工程师提交书面报告。</w:t>
      </w:r>
    </w:p>
    <w:p w14:paraId="2CD4B78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3.2.3 承包人需要更换施工项目负责人的，应提前14天书面通知发包人和监理人，并征得发包人书面同意，但项目负责人因离职、身体健康原因等无法继续履约的情形除外。通知中应当载明继任施工项目负责人的注册执业资格、管理经验等资料，继任施工项目负责人继续履行第3.2.1项约定的职责。未经发包人书面同意，承包人不得擅自更换施工项目负责人。</w:t>
      </w:r>
      <w:r>
        <w:rPr>
          <w:rFonts w:hint="eastAsia" w:ascii="仿宋" w:hAnsi="仿宋" w:eastAsia="仿宋" w:cs="仿宋"/>
          <w:color w:val="000000"/>
          <w:sz w:val="30"/>
          <w:szCs w:val="30"/>
        </w:rPr>
        <w:t>在发包人未予以书面回复期间内，施工项目负责人应继续履行其职责。施工项目负责人突发丧失履行职务能力的，承包人应当及时委派一位具有相应资格能力的人员担任临时施工项目负责人，代为履行施工项目负责人的职责，承包人应及时将此情况报告给发包人与监理人。临时施工项目负责人代为履行职责至发包人同意新的施工项目负责人的任命之日止。承包人擅自更换施工项目负责人的，应按照专用合同条款的约定承担违约责任</w:t>
      </w:r>
      <w:r>
        <w:rPr>
          <w:rFonts w:hint="eastAsia" w:ascii="仿宋" w:hAnsi="仿宋" w:eastAsia="仿宋" w:cs="仿宋"/>
          <w:color w:val="000000"/>
          <w:kern w:val="0"/>
          <w:sz w:val="30"/>
          <w:szCs w:val="32"/>
        </w:rPr>
        <w:t>。</w:t>
      </w:r>
    </w:p>
    <w:p w14:paraId="5E0D1D5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3.2.4 发包人有权书面通知承包人更换其认为不称职的施工项目负责人，通知中应当载明要求更换的理由。承包人应在接到更换通知后14天内向发包人提出书面的改进报告。</w:t>
      </w:r>
      <w:r>
        <w:rPr>
          <w:rFonts w:hint="eastAsia" w:ascii="仿宋" w:hAnsi="仿宋" w:eastAsia="仿宋" w:cs="仿宋"/>
          <w:color w:val="000000"/>
          <w:sz w:val="30"/>
          <w:szCs w:val="30"/>
        </w:rPr>
        <w:t>如承包人没有提出改进报告，应在收到更换通知后28天内更换施工项目负责人。</w:t>
      </w:r>
      <w:r>
        <w:rPr>
          <w:rFonts w:hint="eastAsia" w:ascii="仿宋" w:hAnsi="仿宋" w:eastAsia="仿宋" w:cs="仿宋"/>
          <w:color w:val="000000"/>
          <w:kern w:val="0"/>
          <w:sz w:val="30"/>
          <w:szCs w:val="32"/>
        </w:rPr>
        <w:t>发包人收到改进报告后仍要求更换的，承包人应在接到第二次更换通知的28天内进行更换，并将新任命的施工项目负责人的注册执业资格、管理经验等资料书面通知发包人。继任施工项目负责人继续履行第3.2.1项约定的职责。承包人无正当理由拒绝更换施工项目负责人的，应按照专用合同条款的约定承担违约责任。</w:t>
      </w:r>
    </w:p>
    <w:p w14:paraId="132C5BB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3.2.5 施工项目负责人因特殊情况授权其下属人员履行其某项工作职责的，该下属人员应具备履行相应职责的能力，并应提前7天将上述人员的姓名和授权范围书面通知监理人，并征得发包人书面同意。</w:t>
      </w:r>
    </w:p>
    <w:p w14:paraId="6917C55E">
      <w:pPr>
        <w:pStyle w:val="6"/>
        <w:rPr>
          <w:rFonts w:ascii="仿宋" w:hAnsi="仿宋" w:eastAsia="仿宋" w:cs="仿宋"/>
          <w:b w:val="0"/>
          <w:color w:val="000000"/>
          <w:sz w:val="30"/>
        </w:rPr>
      </w:pPr>
      <w:bookmarkStart w:id="482" w:name="_Toc29273"/>
      <w:bookmarkStart w:id="483" w:name="_Toc18420"/>
      <w:bookmarkStart w:id="484" w:name="_Toc169700193"/>
      <w:bookmarkStart w:id="485" w:name="_Toc21969"/>
      <w:bookmarkStart w:id="486" w:name="_Toc1486"/>
      <w:r>
        <w:rPr>
          <w:rFonts w:hint="eastAsia" w:ascii="仿宋" w:hAnsi="仿宋" w:eastAsia="仿宋" w:cs="仿宋"/>
          <w:b w:val="0"/>
          <w:bCs w:val="0"/>
          <w:color w:val="000000"/>
          <w:sz w:val="30"/>
        </w:rPr>
        <w:t>△</w:t>
      </w:r>
      <w:r>
        <w:rPr>
          <w:rFonts w:hint="eastAsia" w:ascii="仿宋" w:hAnsi="仿宋" w:eastAsia="仿宋" w:cs="仿宋"/>
          <w:b w:val="0"/>
          <w:color w:val="000000"/>
          <w:sz w:val="30"/>
        </w:rPr>
        <w:t>3</w:t>
      </w:r>
      <w:bookmarkStart w:id="487" w:name="_Toc296503048"/>
      <w:bookmarkStart w:id="488" w:name="_Toc296346549"/>
      <w:bookmarkStart w:id="489" w:name="_Toc337558749"/>
      <w:r>
        <w:rPr>
          <w:rFonts w:hint="eastAsia" w:ascii="仿宋" w:hAnsi="仿宋" w:eastAsia="仿宋" w:cs="仿宋"/>
          <w:b w:val="0"/>
          <w:color w:val="000000"/>
          <w:sz w:val="30"/>
        </w:rPr>
        <w:t xml:space="preserve">.3 </w:t>
      </w:r>
      <w:bookmarkEnd w:id="487"/>
      <w:bookmarkEnd w:id="488"/>
      <w:r>
        <w:rPr>
          <w:rFonts w:hint="eastAsia" w:ascii="仿宋" w:hAnsi="仿宋" w:eastAsia="仿宋" w:cs="仿宋"/>
          <w:b w:val="0"/>
          <w:color w:val="000000"/>
          <w:sz w:val="30"/>
        </w:rPr>
        <w:t>承包人人员</w:t>
      </w:r>
      <w:bookmarkEnd w:id="482"/>
      <w:bookmarkEnd w:id="483"/>
      <w:bookmarkEnd w:id="484"/>
      <w:bookmarkEnd w:id="485"/>
      <w:bookmarkEnd w:id="486"/>
    </w:p>
    <w:bookmarkEnd w:id="489"/>
    <w:p w14:paraId="1932C25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579BAC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但主要施工现场人员因离职、身体健康原因等无法继续履约的情形除外。通知中应当载明继任人员的注册执业资格、管理经验等资料。</w:t>
      </w:r>
      <w:r>
        <w:rPr>
          <w:rFonts w:hint="eastAsia" w:ascii="仿宋" w:hAnsi="仿宋" w:eastAsia="仿宋" w:cs="仿宋"/>
          <w:color w:val="000000"/>
          <w:sz w:val="30"/>
          <w:szCs w:val="30"/>
        </w:rPr>
        <w:t>在发包人未予以书面回复期间内，</w:t>
      </w:r>
      <w:r>
        <w:rPr>
          <w:rFonts w:hint="eastAsia" w:ascii="仿宋" w:hAnsi="仿宋" w:eastAsia="仿宋" w:cs="仿宋"/>
          <w:color w:val="000000"/>
          <w:kern w:val="0"/>
          <w:sz w:val="30"/>
          <w:szCs w:val="32"/>
        </w:rPr>
        <w:t>主要施工管理人员</w:t>
      </w:r>
      <w:r>
        <w:rPr>
          <w:rFonts w:hint="eastAsia" w:ascii="仿宋" w:hAnsi="仿宋" w:eastAsia="仿宋" w:cs="仿宋"/>
          <w:color w:val="000000"/>
          <w:sz w:val="30"/>
          <w:szCs w:val="30"/>
        </w:rPr>
        <w:t>应继续履行其职务。</w:t>
      </w:r>
      <w:r>
        <w:rPr>
          <w:rFonts w:hint="eastAsia" w:ascii="仿宋" w:hAnsi="仿宋" w:eastAsia="仿宋" w:cs="仿宋"/>
          <w:color w:val="000000"/>
          <w:kern w:val="0"/>
          <w:sz w:val="30"/>
          <w:szCs w:val="32"/>
        </w:rPr>
        <w:t>主要施工管理人员</w:t>
      </w:r>
      <w:r>
        <w:rPr>
          <w:rFonts w:hint="eastAsia" w:ascii="仿宋" w:hAnsi="仿宋" w:eastAsia="仿宋" w:cs="仿宋"/>
          <w:color w:val="000000"/>
          <w:sz w:val="30"/>
          <w:szCs w:val="30"/>
        </w:rPr>
        <w:t>突发丧失履行职务能力的，承包人应当及时委派具有相应资格能力的人员临时继任该</w:t>
      </w:r>
      <w:r>
        <w:rPr>
          <w:rFonts w:hint="eastAsia" w:ascii="仿宋" w:hAnsi="仿宋" w:eastAsia="仿宋" w:cs="仿宋"/>
          <w:color w:val="000000"/>
          <w:kern w:val="0"/>
          <w:sz w:val="30"/>
          <w:szCs w:val="32"/>
        </w:rPr>
        <w:t>主要施工管理人员</w:t>
      </w:r>
      <w:r>
        <w:rPr>
          <w:rFonts w:hint="eastAsia" w:ascii="仿宋" w:hAnsi="仿宋" w:eastAsia="仿宋" w:cs="仿宋"/>
          <w:color w:val="000000"/>
          <w:sz w:val="30"/>
          <w:szCs w:val="30"/>
        </w:rPr>
        <w:t>职位，履行该</w:t>
      </w:r>
      <w:r>
        <w:rPr>
          <w:rFonts w:hint="eastAsia" w:ascii="仿宋" w:hAnsi="仿宋" w:eastAsia="仿宋" w:cs="仿宋"/>
          <w:color w:val="000000"/>
          <w:kern w:val="0"/>
          <w:sz w:val="30"/>
          <w:szCs w:val="32"/>
        </w:rPr>
        <w:t>主要施工管理人员</w:t>
      </w:r>
      <w:r>
        <w:rPr>
          <w:rFonts w:hint="eastAsia" w:ascii="仿宋" w:hAnsi="仿宋" w:eastAsia="仿宋" w:cs="仿宋"/>
          <w:color w:val="000000"/>
          <w:sz w:val="30"/>
          <w:szCs w:val="30"/>
        </w:rPr>
        <w:t>职责，承包人应及时将此情况报告给发包人与监理人，临时继任</w:t>
      </w:r>
      <w:r>
        <w:rPr>
          <w:rFonts w:hint="eastAsia" w:ascii="仿宋" w:hAnsi="仿宋" w:eastAsia="仿宋" w:cs="仿宋"/>
          <w:color w:val="000000"/>
          <w:kern w:val="0"/>
          <w:sz w:val="30"/>
          <w:szCs w:val="32"/>
        </w:rPr>
        <w:t>主要施工管理人员</w:t>
      </w:r>
      <w:r>
        <w:rPr>
          <w:rFonts w:hint="eastAsia" w:ascii="仿宋" w:hAnsi="仿宋" w:eastAsia="仿宋" w:cs="仿宋"/>
          <w:color w:val="000000"/>
          <w:sz w:val="30"/>
          <w:szCs w:val="30"/>
        </w:rPr>
        <w:t>将履行职责至发包人同意新的</w:t>
      </w:r>
      <w:r>
        <w:rPr>
          <w:rFonts w:hint="eastAsia" w:ascii="仿宋" w:hAnsi="仿宋" w:eastAsia="仿宋" w:cs="仿宋"/>
          <w:color w:val="000000"/>
          <w:kern w:val="0"/>
          <w:sz w:val="30"/>
          <w:szCs w:val="32"/>
        </w:rPr>
        <w:t>主要施工管理人员</w:t>
      </w:r>
      <w:r>
        <w:rPr>
          <w:rFonts w:hint="eastAsia" w:ascii="仿宋" w:hAnsi="仿宋" w:eastAsia="仿宋" w:cs="仿宋"/>
          <w:color w:val="000000"/>
          <w:sz w:val="30"/>
          <w:szCs w:val="30"/>
        </w:rPr>
        <w:t>任命之日止。</w:t>
      </w:r>
    </w:p>
    <w:p w14:paraId="3833845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特殊工种作业人员均应持有相应的资格证明，监理人可以随时检查。</w:t>
      </w:r>
    </w:p>
    <w:p w14:paraId="2B80F24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7EE7B68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3AF9AD9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3.3.5 承包人擅自更换主要施工管理人员，或前述人员未经监理人或发包人同意擅自离开施工现场的，应按照专用合同条款约定承担违约责任。</w:t>
      </w:r>
    </w:p>
    <w:p w14:paraId="51D4CC66">
      <w:pPr>
        <w:pStyle w:val="6"/>
        <w:rPr>
          <w:rFonts w:ascii="仿宋" w:hAnsi="仿宋" w:eastAsia="仿宋" w:cs="仿宋"/>
          <w:b w:val="0"/>
          <w:color w:val="000000"/>
          <w:sz w:val="30"/>
        </w:rPr>
      </w:pPr>
      <w:bookmarkStart w:id="490" w:name="_Toc8825"/>
      <w:bookmarkStart w:id="491" w:name="_Toc169700194"/>
      <w:bookmarkStart w:id="492" w:name="_Toc27398"/>
      <w:bookmarkStart w:id="493" w:name="_Toc11244"/>
      <w:bookmarkStart w:id="494" w:name="_Toc19646"/>
      <w:r>
        <w:rPr>
          <w:rFonts w:hint="eastAsia" w:ascii="仿宋" w:hAnsi="仿宋" w:eastAsia="仿宋" w:cs="仿宋"/>
          <w:b w:val="0"/>
          <w:color w:val="000000"/>
          <w:sz w:val="30"/>
        </w:rPr>
        <w:t>3</w:t>
      </w:r>
      <w:bookmarkStart w:id="495" w:name="_Toc296346551"/>
      <w:bookmarkStart w:id="496" w:name="_Toc296503050"/>
      <w:bookmarkStart w:id="497" w:name="_Toc337558750"/>
      <w:r>
        <w:rPr>
          <w:rFonts w:hint="eastAsia" w:ascii="仿宋" w:hAnsi="仿宋" w:eastAsia="仿宋" w:cs="仿宋"/>
          <w:b w:val="0"/>
          <w:color w:val="000000"/>
          <w:sz w:val="30"/>
        </w:rPr>
        <w:t>.4 承包人现场查勘</w:t>
      </w:r>
      <w:bookmarkEnd w:id="490"/>
      <w:bookmarkEnd w:id="491"/>
      <w:bookmarkEnd w:id="492"/>
      <w:bookmarkEnd w:id="493"/>
      <w:bookmarkEnd w:id="494"/>
    </w:p>
    <w:bookmarkEnd w:id="495"/>
    <w:bookmarkEnd w:id="496"/>
    <w:bookmarkEnd w:id="497"/>
    <w:p w14:paraId="01815608">
      <w:pPr>
        <w:autoSpaceDE w:val="0"/>
        <w:autoSpaceDN w:val="0"/>
        <w:adjustRightInd w:val="0"/>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kern w:val="0"/>
          <w:sz w:val="30"/>
          <w:szCs w:val="32"/>
        </w:rPr>
        <w:t>承包人应对基于发包人按照第2.5.3项〔提供基础资料〕约定提交的基础资料所做出的解释和推断负责，但因基础资料存在错误、遗漏导致承包人解释或推断失实的，由发包人承担责任</w:t>
      </w:r>
      <w:r>
        <w:rPr>
          <w:rFonts w:hint="eastAsia" w:ascii="仿宋" w:hAnsi="仿宋" w:eastAsia="仿宋" w:cs="仿宋"/>
          <w:color w:val="000000"/>
          <w:sz w:val="30"/>
          <w:szCs w:val="30"/>
        </w:rPr>
        <w:t>。承包人发现基础资料中存在明显错误或疏忽的，应及时书面通知发包人</w:t>
      </w:r>
      <w:r>
        <w:rPr>
          <w:rFonts w:hint="eastAsia" w:ascii="仿宋" w:hAnsi="仿宋" w:eastAsia="仿宋" w:cs="仿宋"/>
          <w:color w:val="000000"/>
          <w:kern w:val="0"/>
          <w:sz w:val="30"/>
          <w:szCs w:val="32"/>
        </w:rPr>
        <w:t>。</w:t>
      </w:r>
    </w:p>
    <w:p w14:paraId="3AC4221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对施工现场和施工条件进行查勘，并充分了解工程所在地的气象条件、交通条件、邻近建筑物、工地情况、道路、储存空间、起卸限制、风俗习惯以及其他与完成合同工作有关的其他资料。因承包人未能充分查勘、了解前述情况或未能充分估计前述情况所可能产生后果的，承包人承担由此增加的费用和（或）延误的工期。</w:t>
      </w:r>
    </w:p>
    <w:p w14:paraId="3E9A3A4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承包人接受工地日现况与投标踏勘存在差异时，经合同当事人确认后按通用合同条款第10条处理。</w:t>
      </w:r>
    </w:p>
    <w:p w14:paraId="075C6AD0">
      <w:pPr>
        <w:pStyle w:val="6"/>
        <w:rPr>
          <w:rFonts w:ascii="仿宋" w:hAnsi="仿宋" w:eastAsia="仿宋" w:cs="仿宋"/>
          <w:b w:val="0"/>
          <w:color w:val="000000"/>
          <w:sz w:val="30"/>
        </w:rPr>
      </w:pPr>
      <w:bookmarkStart w:id="498" w:name="_Toc21442"/>
      <w:bookmarkStart w:id="499" w:name="_Toc25525"/>
      <w:bookmarkStart w:id="500" w:name="_Toc27917"/>
      <w:bookmarkStart w:id="501" w:name="_Toc26550"/>
      <w:bookmarkStart w:id="502" w:name="_Toc169700195"/>
      <w:r>
        <w:rPr>
          <w:rFonts w:hint="eastAsia" w:ascii="仿宋" w:hAnsi="仿宋" w:eastAsia="仿宋" w:cs="仿宋"/>
          <w:b w:val="0"/>
          <w:bCs w:val="0"/>
          <w:color w:val="000000"/>
          <w:sz w:val="30"/>
        </w:rPr>
        <w:t>△</w:t>
      </w:r>
      <w:r>
        <w:rPr>
          <w:rFonts w:hint="eastAsia" w:ascii="仿宋" w:hAnsi="仿宋" w:eastAsia="仿宋" w:cs="仿宋"/>
          <w:b w:val="0"/>
          <w:color w:val="000000"/>
          <w:sz w:val="30"/>
        </w:rPr>
        <w:t>3</w:t>
      </w:r>
      <w:bookmarkStart w:id="503" w:name="_Toc296503051"/>
      <w:bookmarkStart w:id="504" w:name="_Toc337558751"/>
      <w:bookmarkStart w:id="505" w:name="_Toc296346552"/>
      <w:r>
        <w:rPr>
          <w:rFonts w:hint="eastAsia" w:ascii="仿宋" w:hAnsi="仿宋" w:eastAsia="仿宋" w:cs="仿宋"/>
          <w:b w:val="0"/>
          <w:color w:val="000000"/>
          <w:sz w:val="30"/>
        </w:rPr>
        <w:t>.5 分包</w:t>
      </w:r>
      <w:bookmarkEnd w:id="498"/>
      <w:bookmarkEnd w:id="499"/>
      <w:bookmarkEnd w:id="500"/>
      <w:bookmarkEnd w:id="501"/>
      <w:bookmarkEnd w:id="502"/>
    </w:p>
    <w:bookmarkEnd w:id="503"/>
    <w:bookmarkEnd w:id="504"/>
    <w:bookmarkEnd w:id="505"/>
    <w:p w14:paraId="4C27481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3.5.1 分包的一般约定</w:t>
      </w:r>
    </w:p>
    <w:p w14:paraId="3982B255">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不得将其承包的全部工程转包给第三人，或将其承包的全部工程支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3367D4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承包人不得以劳务分包的名义转包或违法分包工程。</w:t>
      </w:r>
    </w:p>
    <w:p w14:paraId="7711BCE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3.5.2 分包的确定</w:t>
      </w:r>
    </w:p>
    <w:p w14:paraId="275584A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按专用合同条款的约定进行分包，确定分包人。已标价工程量清单或预算书中给定暂估价的专业工程，按照第10.8款〔暂估价〕约定确定分包人。按照合同约定进行分包的，承包人应确保分包人具有相应的资质和能力，优先选择形成稳定的核心技术工人队伍、建立产业工人库的分包。工程分包不减轻或免除承包人的责任和义务，承包人和分包人就分包工程向发包人承担连带责任。除合同另有约定外，承包人应在分包合同签订后7天内向发包人和监理人提交分包合同副本。</w:t>
      </w:r>
    </w:p>
    <w:p w14:paraId="48FC99C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3.5.3 分包管理</w:t>
      </w:r>
    </w:p>
    <w:p w14:paraId="4613B73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0"/>
        </w:rPr>
        <w:t>承包人应当对分包人的工作进行必要的协调与管理，确保分包人严格执行国家有关分包事项的管理规定。</w:t>
      </w:r>
      <w:r>
        <w:rPr>
          <w:rFonts w:hint="eastAsia" w:ascii="仿宋" w:hAnsi="仿宋" w:eastAsia="仿宋" w:cs="仿宋"/>
          <w:color w:val="000000"/>
          <w:kern w:val="0"/>
          <w:sz w:val="30"/>
          <w:szCs w:val="32"/>
        </w:rPr>
        <w:t>承包人应向监理人提交分包人的主要施工管理人员表，并对分包人的施工人员进行实名制管理，包括但不限于进出场管理、登记造册以及各种证照的办理。</w:t>
      </w:r>
    </w:p>
    <w:p w14:paraId="31D3D84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3.5.4 分包合同价款</w:t>
      </w:r>
    </w:p>
    <w:p w14:paraId="5C92555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（1）除本项第（2）目约定的情况或专用合同条款另有约定外，分包合同价款由承包人与分包人结算，未经承包人同意，发包人不得向分包人支付分包工程价款；</w:t>
      </w:r>
    </w:p>
    <w:p w14:paraId="01362F5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（2）生效法律文书要求发包人向分包人支付分包合同价款的，发包人应当从应付承包人工程款中扣除该部分款项</w:t>
      </w:r>
      <w:r>
        <w:rPr>
          <w:rFonts w:hint="eastAsia" w:ascii="仿宋" w:hAnsi="仿宋" w:eastAsia="仿宋" w:cs="仿宋"/>
          <w:color w:val="000000"/>
          <w:sz w:val="30"/>
          <w:szCs w:val="30"/>
        </w:rPr>
        <w:t>，将扣款直接支付给分包人，并书面通知承包人</w:t>
      </w:r>
      <w:r>
        <w:rPr>
          <w:rFonts w:hint="eastAsia" w:ascii="仿宋" w:hAnsi="仿宋" w:eastAsia="仿宋" w:cs="仿宋"/>
          <w:color w:val="000000"/>
          <w:kern w:val="0"/>
          <w:sz w:val="30"/>
          <w:szCs w:val="32"/>
        </w:rPr>
        <w:t>。</w:t>
      </w:r>
    </w:p>
    <w:p w14:paraId="564C2A1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3.5.5 分包合同权益的转让</w:t>
      </w:r>
    </w:p>
    <w:p w14:paraId="1CCB759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26DB949C">
      <w:pPr>
        <w:pStyle w:val="6"/>
        <w:rPr>
          <w:rFonts w:ascii="仿宋" w:hAnsi="仿宋" w:eastAsia="仿宋" w:cs="仿宋"/>
          <w:b w:val="0"/>
          <w:color w:val="000000"/>
          <w:sz w:val="30"/>
        </w:rPr>
      </w:pPr>
      <w:bookmarkStart w:id="506" w:name="_Toc3107"/>
      <w:bookmarkStart w:id="507" w:name="_Toc21545"/>
      <w:bookmarkStart w:id="508" w:name="_Toc169700196"/>
      <w:bookmarkStart w:id="509" w:name="_Toc24233"/>
      <w:bookmarkStart w:id="510" w:name="_Toc30207"/>
      <w:r>
        <w:rPr>
          <w:rFonts w:hint="eastAsia" w:ascii="仿宋" w:hAnsi="仿宋" w:eastAsia="仿宋" w:cs="仿宋"/>
          <w:b w:val="0"/>
          <w:bCs w:val="0"/>
          <w:color w:val="000000"/>
          <w:sz w:val="30"/>
        </w:rPr>
        <w:t>△</w:t>
      </w:r>
      <w:r>
        <w:rPr>
          <w:rFonts w:hint="eastAsia" w:ascii="仿宋" w:hAnsi="仿宋" w:eastAsia="仿宋" w:cs="仿宋"/>
          <w:b w:val="0"/>
          <w:color w:val="000000"/>
          <w:sz w:val="30"/>
        </w:rPr>
        <w:t>3.6 工程照管与成品、半成品保护</w:t>
      </w:r>
      <w:bookmarkEnd w:id="506"/>
      <w:bookmarkEnd w:id="507"/>
      <w:bookmarkEnd w:id="508"/>
      <w:bookmarkEnd w:id="509"/>
      <w:bookmarkEnd w:id="510"/>
    </w:p>
    <w:p w14:paraId="5A23667E">
      <w:pPr>
        <w:numPr>
          <w:ilvl w:val="0"/>
          <w:numId w:val="5"/>
        </w:num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除专用合同条款另有约定外，自发包人向承包人移交施工现场之日起，承包人应负责照管工程及工程相关的材料、工程设备，直到颁发工程接收证书之日止。</w:t>
      </w:r>
    </w:p>
    <w:p w14:paraId="76780D3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（2）在承包人负责照管期间，因承包人原因造成工程、材料、工程设备损坏的，由承包人负责修复或更换，并承担由此增加的费用和（或）延误的工期。</w:t>
      </w:r>
    </w:p>
    <w:p w14:paraId="2678E24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（3）对合同内分期完成的成品和半成品，在工程接收证书颁发前，由承包人承担保护责任。因承包人原因造成成品或半成品损坏的，由承包人负责修复或更换，并承担由此增加的费用和（或）延误的工期。</w:t>
      </w:r>
    </w:p>
    <w:p w14:paraId="299B7154">
      <w:pPr>
        <w:pStyle w:val="6"/>
        <w:rPr>
          <w:rFonts w:ascii="仿宋" w:hAnsi="仿宋" w:eastAsia="仿宋" w:cs="仿宋"/>
          <w:b w:val="0"/>
          <w:color w:val="000000"/>
          <w:sz w:val="30"/>
        </w:rPr>
      </w:pPr>
      <w:bookmarkStart w:id="511" w:name="_Toc12496"/>
      <w:bookmarkStart w:id="512" w:name="_Toc169700197"/>
      <w:bookmarkStart w:id="513" w:name="_Toc12094"/>
      <w:bookmarkStart w:id="514" w:name="_Toc20944"/>
      <w:bookmarkStart w:id="515" w:name="_Toc6755"/>
      <w:r>
        <w:rPr>
          <w:rFonts w:hint="eastAsia" w:ascii="仿宋" w:hAnsi="仿宋" w:eastAsia="仿宋" w:cs="仿宋"/>
          <w:b w:val="0"/>
          <w:bCs w:val="0"/>
          <w:color w:val="000000"/>
          <w:sz w:val="30"/>
        </w:rPr>
        <w:t>△</w:t>
      </w:r>
      <w:r>
        <w:rPr>
          <w:rFonts w:hint="eastAsia" w:ascii="仿宋" w:hAnsi="仿宋" w:eastAsia="仿宋" w:cs="仿宋"/>
          <w:b w:val="0"/>
          <w:color w:val="000000"/>
          <w:sz w:val="30"/>
        </w:rPr>
        <w:t>3</w:t>
      </w:r>
      <w:bookmarkStart w:id="516" w:name="_Toc337558752"/>
      <w:bookmarkStart w:id="517" w:name="_Toc296503052"/>
      <w:bookmarkStart w:id="518" w:name="_Toc296346553"/>
      <w:r>
        <w:rPr>
          <w:rFonts w:hint="eastAsia" w:ascii="仿宋" w:hAnsi="仿宋" w:eastAsia="仿宋" w:cs="仿宋"/>
          <w:b w:val="0"/>
          <w:color w:val="000000"/>
          <w:sz w:val="30"/>
        </w:rPr>
        <w:t>.7 履约担保</w:t>
      </w:r>
      <w:bookmarkEnd w:id="511"/>
      <w:bookmarkEnd w:id="512"/>
      <w:bookmarkEnd w:id="513"/>
      <w:bookmarkEnd w:id="514"/>
      <w:bookmarkEnd w:id="515"/>
    </w:p>
    <w:bookmarkEnd w:id="516"/>
    <w:bookmarkEnd w:id="517"/>
    <w:bookmarkEnd w:id="518"/>
    <w:p w14:paraId="26FA92E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需要承包人提供履约担保的，由合同当事人在专用合同条款中约定履约担保的方式、金额及期限等。履约担保可以采用银行保函、担保公司担保或履约保证保险等形式，具体由合同当事人在专用合同条款中约定。</w:t>
      </w:r>
    </w:p>
    <w:p w14:paraId="0742543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因承包人原因导致工期延长的，继续提供履约担保所增加的费用由承包人承担；非因承包人原因导致工期延长的，继续提供履约担保所增加的费用由发包人承担。</w:t>
      </w:r>
    </w:p>
    <w:p w14:paraId="7F9AB239">
      <w:pPr>
        <w:pStyle w:val="6"/>
        <w:rPr>
          <w:rFonts w:ascii="仿宋" w:hAnsi="仿宋" w:eastAsia="仿宋" w:cs="仿宋"/>
          <w:b w:val="0"/>
          <w:color w:val="000000"/>
          <w:sz w:val="30"/>
        </w:rPr>
      </w:pPr>
      <w:bookmarkStart w:id="519" w:name="_Toc4151"/>
      <w:bookmarkStart w:id="520" w:name="_Toc30492"/>
      <w:bookmarkStart w:id="521" w:name="_Toc17118"/>
      <w:bookmarkStart w:id="522" w:name="_Toc16627"/>
      <w:bookmarkStart w:id="523" w:name="_Toc169700198"/>
      <w:r>
        <w:rPr>
          <w:rFonts w:hint="eastAsia" w:ascii="仿宋" w:hAnsi="仿宋" w:eastAsia="仿宋" w:cs="仿宋"/>
          <w:b w:val="0"/>
          <w:bCs w:val="0"/>
          <w:color w:val="000000"/>
          <w:sz w:val="30"/>
        </w:rPr>
        <w:t>△</w:t>
      </w:r>
      <w:r>
        <w:rPr>
          <w:rFonts w:hint="eastAsia" w:ascii="仿宋" w:hAnsi="仿宋" w:eastAsia="仿宋" w:cs="仿宋"/>
          <w:b w:val="0"/>
          <w:color w:val="000000"/>
          <w:sz w:val="30"/>
        </w:rPr>
        <w:t>3.8 联合体</w:t>
      </w:r>
      <w:bookmarkEnd w:id="519"/>
      <w:bookmarkEnd w:id="520"/>
      <w:bookmarkEnd w:id="521"/>
      <w:bookmarkEnd w:id="522"/>
      <w:bookmarkEnd w:id="523"/>
    </w:p>
    <w:p w14:paraId="423BFCF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3.8.1 联合体各方应共同与发包人签订合同协议书。联合体各方应为履行合同向发包人承担连带责任。</w:t>
      </w:r>
      <w:r>
        <w:rPr>
          <w:rFonts w:hint="eastAsia" w:ascii="仿宋" w:hAnsi="仿宋" w:eastAsia="仿宋" w:cs="仿宋"/>
          <w:color w:val="000000"/>
          <w:sz w:val="30"/>
          <w:szCs w:val="30"/>
        </w:rPr>
        <w:t>承包人应在专用合同条款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75C187B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3.8.2 联合体协议经发包人确认后作为合同附件。在履行合同过程中，未经发包人同意，</w:t>
      </w:r>
      <w:r>
        <w:rPr>
          <w:rFonts w:hint="eastAsia" w:ascii="仿宋" w:hAnsi="仿宋" w:eastAsia="仿宋" w:cs="仿宋"/>
          <w:color w:val="000000"/>
          <w:sz w:val="30"/>
          <w:szCs w:val="30"/>
        </w:rPr>
        <w:t>不得变更联合体成员和其负责的工作范围，或者</w:t>
      </w:r>
      <w:r>
        <w:rPr>
          <w:rFonts w:hint="eastAsia" w:ascii="仿宋" w:hAnsi="仿宋" w:eastAsia="仿宋" w:cs="仿宋"/>
          <w:color w:val="000000"/>
          <w:kern w:val="0"/>
          <w:sz w:val="30"/>
          <w:szCs w:val="32"/>
        </w:rPr>
        <w:t>修改联合体协议</w:t>
      </w:r>
      <w:r>
        <w:rPr>
          <w:rFonts w:hint="eastAsia" w:ascii="仿宋" w:hAnsi="仿宋" w:eastAsia="仿宋" w:cs="仿宋"/>
          <w:color w:val="000000"/>
          <w:sz w:val="30"/>
          <w:szCs w:val="30"/>
        </w:rPr>
        <w:t>中与本合同履行相关的内容</w:t>
      </w:r>
      <w:r>
        <w:rPr>
          <w:rFonts w:hint="eastAsia" w:ascii="仿宋" w:hAnsi="仿宋" w:eastAsia="仿宋" w:cs="仿宋"/>
          <w:color w:val="000000"/>
          <w:kern w:val="0"/>
          <w:sz w:val="30"/>
          <w:szCs w:val="32"/>
        </w:rPr>
        <w:t>。</w:t>
      </w:r>
    </w:p>
    <w:p w14:paraId="41CFD92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3.8.3 联合体牵头人负责与发包人和监理人联系，并接受指示，负责组织联合体各成员全面履行合同。</w:t>
      </w:r>
    </w:p>
    <w:p w14:paraId="3D243F5B">
      <w:pPr>
        <w:pStyle w:val="5"/>
        <w:rPr>
          <w:rFonts w:ascii="仿宋" w:hAnsi="仿宋" w:eastAsia="仿宋" w:cs="仿宋"/>
          <w:b w:val="0"/>
          <w:color w:val="000000"/>
        </w:rPr>
      </w:pPr>
      <w:bookmarkStart w:id="524" w:name="_Toc21279"/>
      <w:bookmarkStart w:id="525" w:name="_Toc2225"/>
      <w:bookmarkStart w:id="526" w:name="_Toc21034"/>
      <w:bookmarkStart w:id="527" w:name="_Toc169700199"/>
      <w:bookmarkStart w:id="528" w:name="_Toc26213"/>
      <w:r>
        <w:rPr>
          <w:rFonts w:hint="eastAsia" w:ascii="仿宋" w:hAnsi="仿宋" w:eastAsia="仿宋" w:cs="仿宋"/>
          <w:b w:val="0"/>
          <w:color w:val="000000"/>
        </w:rPr>
        <w:t>4</w:t>
      </w:r>
      <w:bookmarkStart w:id="529" w:name="_Toc296346554"/>
      <w:bookmarkStart w:id="530" w:name="_Toc296503053"/>
      <w:bookmarkStart w:id="531" w:name="_Toc337558753"/>
      <w:r>
        <w:rPr>
          <w:rFonts w:hint="eastAsia" w:ascii="仿宋" w:hAnsi="仿宋" w:eastAsia="仿宋" w:cs="仿宋"/>
          <w:b w:val="0"/>
          <w:color w:val="000000"/>
        </w:rPr>
        <w:t>. 监</w:t>
      </w:r>
      <w:bookmarkEnd w:id="529"/>
      <w:bookmarkEnd w:id="530"/>
      <w:r>
        <w:rPr>
          <w:rFonts w:hint="eastAsia" w:ascii="仿宋" w:hAnsi="仿宋" w:eastAsia="仿宋" w:cs="仿宋"/>
          <w:b w:val="0"/>
          <w:color w:val="000000"/>
        </w:rPr>
        <w:t>理人</w:t>
      </w:r>
      <w:bookmarkEnd w:id="524"/>
      <w:bookmarkEnd w:id="525"/>
      <w:bookmarkEnd w:id="526"/>
      <w:bookmarkEnd w:id="527"/>
      <w:bookmarkEnd w:id="528"/>
    </w:p>
    <w:bookmarkEnd w:id="531"/>
    <w:p w14:paraId="103FF6EA">
      <w:pPr>
        <w:pStyle w:val="6"/>
        <w:rPr>
          <w:rFonts w:ascii="仿宋" w:hAnsi="仿宋" w:eastAsia="仿宋" w:cs="仿宋"/>
          <w:b w:val="0"/>
          <w:color w:val="000000"/>
          <w:sz w:val="30"/>
        </w:rPr>
      </w:pPr>
      <w:bookmarkStart w:id="532" w:name="_Toc25136"/>
      <w:bookmarkStart w:id="533" w:name="_Toc27906"/>
      <w:bookmarkStart w:id="534" w:name="_Toc169700200"/>
      <w:bookmarkStart w:id="535" w:name="_Toc25469"/>
      <w:bookmarkStart w:id="536" w:name="_Toc30600"/>
      <w:r>
        <w:rPr>
          <w:rFonts w:hint="eastAsia" w:ascii="仿宋" w:hAnsi="仿宋" w:eastAsia="仿宋" w:cs="仿宋"/>
          <w:b w:val="0"/>
          <w:bCs w:val="0"/>
          <w:color w:val="000000"/>
          <w:sz w:val="30"/>
        </w:rPr>
        <w:t>△</w:t>
      </w:r>
      <w:r>
        <w:rPr>
          <w:rFonts w:hint="eastAsia" w:ascii="仿宋" w:hAnsi="仿宋" w:eastAsia="仿宋" w:cs="仿宋"/>
          <w:b w:val="0"/>
          <w:color w:val="000000"/>
          <w:sz w:val="30"/>
        </w:rPr>
        <w:t>4</w:t>
      </w:r>
      <w:bookmarkStart w:id="537" w:name="_Toc296503054"/>
      <w:bookmarkStart w:id="538" w:name="_Toc337558754"/>
      <w:bookmarkStart w:id="539" w:name="_Toc296346555"/>
      <w:r>
        <w:rPr>
          <w:rFonts w:hint="eastAsia" w:ascii="仿宋" w:hAnsi="仿宋" w:eastAsia="仿宋" w:cs="仿宋"/>
          <w:b w:val="0"/>
          <w:color w:val="000000"/>
          <w:sz w:val="30"/>
        </w:rPr>
        <w:t>.1监理人的一般规定</w:t>
      </w:r>
      <w:bookmarkEnd w:id="532"/>
      <w:bookmarkEnd w:id="533"/>
      <w:bookmarkEnd w:id="534"/>
      <w:bookmarkEnd w:id="535"/>
      <w:bookmarkEnd w:id="536"/>
    </w:p>
    <w:bookmarkEnd w:id="537"/>
    <w:bookmarkEnd w:id="538"/>
    <w:bookmarkEnd w:id="539"/>
    <w:p w14:paraId="2490D2A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14E8A44">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除专用合同条款另有约定外，监理人在施工现场的办公场所、生活场所由承包人提供，所发生的费用由发包人承担。</w:t>
      </w:r>
    </w:p>
    <w:p w14:paraId="5D80E923">
      <w:pPr>
        <w:pStyle w:val="6"/>
        <w:rPr>
          <w:rFonts w:ascii="仿宋" w:hAnsi="仿宋" w:eastAsia="仿宋" w:cs="仿宋"/>
          <w:b w:val="0"/>
          <w:color w:val="000000"/>
          <w:sz w:val="30"/>
        </w:rPr>
      </w:pPr>
      <w:bookmarkStart w:id="540" w:name="_Toc19495"/>
      <w:bookmarkStart w:id="541" w:name="_Toc22902"/>
      <w:bookmarkStart w:id="542" w:name="_Toc14312"/>
      <w:bookmarkStart w:id="543" w:name="_Toc27859"/>
      <w:bookmarkStart w:id="544" w:name="_Toc169700201"/>
      <w:r>
        <w:rPr>
          <w:rFonts w:hint="eastAsia" w:ascii="仿宋" w:hAnsi="仿宋" w:eastAsia="仿宋" w:cs="仿宋"/>
          <w:b w:val="0"/>
          <w:bCs w:val="0"/>
          <w:color w:val="000000"/>
          <w:sz w:val="30"/>
        </w:rPr>
        <w:t>△</w:t>
      </w:r>
      <w:r>
        <w:rPr>
          <w:rFonts w:hint="eastAsia" w:ascii="仿宋" w:hAnsi="仿宋" w:eastAsia="仿宋" w:cs="仿宋"/>
          <w:b w:val="0"/>
          <w:color w:val="000000"/>
          <w:sz w:val="30"/>
        </w:rPr>
        <w:t>4</w:t>
      </w:r>
      <w:bookmarkStart w:id="545" w:name="_Toc337558755"/>
      <w:r>
        <w:rPr>
          <w:rFonts w:hint="eastAsia" w:ascii="仿宋" w:hAnsi="仿宋" w:eastAsia="仿宋" w:cs="仿宋"/>
          <w:b w:val="0"/>
          <w:color w:val="000000"/>
          <w:sz w:val="30"/>
        </w:rPr>
        <w:t>.2监理人员</w:t>
      </w:r>
      <w:bookmarkEnd w:id="540"/>
      <w:bookmarkEnd w:id="541"/>
      <w:bookmarkEnd w:id="542"/>
      <w:bookmarkEnd w:id="543"/>
      <w:bookmarkEnd w:id="544"/>
    </w:p>
    <w:bookmarkEnd w:id="545"/>
    <w:p w14:paraId="221343F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F4CD53F">
      <w:pPr>
        <w:pStyle w:val="6"/>
        <w:rPr>
          <w:rFonts w:ascii="仿宋" w:hAnsi="仿宋" w:eastAsia="仿宋" w:cs="仿宋"/>
          <w:b w:val="0"/>
          <w:color w:val="000000"/>
          <w:sz w:val="30"/>
        </w:rPr>
      </w:pPr>
      <w:bookmarkStart w:id="546" w:name="_Toc4210"/>
      <w:bookmarkStart w:id="547" w:name="_Toc22422"/>
      <w:bookmarkStart w:id="548" w:name="_Toc169700202"/>
      <w:bookmarkStart w:id="549" w:name="_Toc10580"/>
      <w:bookmarkStart w:id="550" w:name="_Toc20709"/>
      <w:r>
        <w:rPr>
          <w:rFonts w:hint="eastAsia" w:ascii="仿宋" w:hAnsi="仿宋" w:eastAsia="仿宋" w:cs="仿宋"/>
          <w:b w:val="0"/>
          <w:color w:val="000000"/>
          <w:sz w:val="30"/>
        </w:rPr>
        <w:t>*4</w:t>
      </w:r>
      <w:bookmarkStart w:id="551" w:name="_Toc296346556"/>
      <w:bookmarkStart w:id="552" w:name="_Toc296503055"/>
      <w:bookmarkStart w:id="553" w:name="_Toc337558756"/>
      <w:r>
        <w:rPr>
          <w:rFonts w:hint="eastAsia" w:ascii="仿宋" w:hAnsi="仿宋" w:eastAsia="仿宋" w:cs="仿宋"/>
          <w:b w:val="0"/>
          <w:color w:val="000000"/>
          <w:sz w:val="30"/>
        </w:rPr>
        <w:t>.3</w:t>
      </w:r>
      <w:bookmarkEnd w:id="551"/>
      <w:bookmarkEnd w:id="552"/>
      <w:r>
        <w:rPr>
          <w:rFonts w:hint="eastAsia" w:ascii="仿宋" w:hAnsi="仿宋" w:eastAsia="仿宋" w:cs="仿宋"/>
          <w:b w:val="0"/>
          <w:color w:val="000000"/>
          <w:sz w:val="30"/>
        </w:rPr>
        <w:t>监理人的指</w:t>
      </w:r>
      <w:bookmarkEnd w:id="553"/>
      <w:r>
        <w:rPr>
          <w:rFonts w:hint="eastAsia" w:ascii="仿宋" w:hAnsi="仿宋" w:eastAsia="仿宋" w:cs="仿宋"/>
          <w:b w:val="0"/>
          <w:color w:val="000000"/>
          <w:sz w:val="30"/>
        </w:rPr>
        <w:t>示</w:t>
      </w:r>
      <w:bookmarkEnd w:id="546"/>
      <w:bookmarkEnd w:id="547"/>
      <w:bookmarkEnd w:id="548"/>
      <w:bookmarkEnd w:id="549"/>
      <w:bookmarkEnd w:id="550"/>
    </w:p>
    <w:p w14:paraId="7121DBB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FE8676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监理人发出的指示应送达承包人施工项目负责人或经施工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7FA4CF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承包人对监理人发出的指示有疑问的，应向监理人提出书面异议，监理人应在48小时内对该指示予以确认、更改或撤销，监理人逾期未回复的，承包人有权拒绝执行上述指示。</w:t>
      </w:r>
    </w:p>
    <w:p w14:paraId="78B4F07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监理人对承包人的任何工作、工程或其采用的材料和工程设备未在约定的或合理期限内提出意见的，视为批准，但不免除或减轻承包人对该工作、工程、材料、工程设备等应承担的责任和义务。</w:t>
      </w:r>
    </w:p>
    <w:p w14:paraId="6747624A">
      <w:pPr>
        <w:pStyle w:val="6"/>
        <w:rPr>
          <w:rFonts w:ascii="仿宋" w:hAnsi="仿宋" w:eastAsia="仿宋" w:cs="仿宋"/>
          <w:b w:val="0"/>
          <w:color w:val="000000"/>
          <w:sz w:val="30"/>
        </w:rPr>
      </w:pPr>
      <w:bookmarkStart w:id="554" w:name="_Toc169700203"/>
      <w:bookmarkStart w:id="555" w:name="_Toc25455"/>
      <w:bookmarkStart w:id="556" w:name="_Toc10953"/>
      <w:bookmarkStart w:id="557" w:name="_Toc23003"/>
      <w:bookmarkStart w:id="558" w:name="_Toc29129"/>
      <w:r>
        <w:rPr>
          <w:rFonts w:hint="eastAsia" w:ascii="仿宋" w:hAnsi="仿宋" w:eastAsia="仿宋" w:cs="仿宋"/>
          <w:b w:val="0"/>
          <w:bCs w:val="0"/>
          <w:color w:val="000000"/>
          <w:sz w:val="30"/>
        </w:rPr>
        <w:t>△*</w:t>
      </w:r>
      <w:r>
        <w:rPr>
          <w:rFonts w:hint="eastAsia" w:ascii="仿宋" w:hAnsi="仿宋" w:eastAsia="仿宋" w:cs="仿宋"/>
          <w:b w:val="0"/>
          <w:color w:val="000000"/>
          <w:sz w:val="30"/>
        </w:rPr>
        <w:t>4</w:t>
      </w:r>
      <w:bookmarkStart w:id="559" w:name="_Toc296346558"/>
      <w:bookmarkStart w:id="560" w:name="_Toc296503057"/>
      <w:bookmarkStart w:id="561" w:name="_Toc337558757"/>
      <w:r>
        <w:rPr>
          <w:rFonts w:hint="eastAsia" w:ascii="仿宋" w:hAnsi="仿宋" w:eastAsia="仿宋" w:cs="仿宋"/>
          <w:b w:val="0"/>
          <w:color w:val="000000"/>
          <w:sz w:val="30"/>
        </w:rPr>
        <w:t>.4 商定或确定</w:t>
      </w:r>
      <w:bookmarkEnd w:id="554"/>
      <w:bookmarkEnd w:id="555"/>
      <w:bookmarkEnd w:id="556"/>
      <w:bookmarkEnd w:id="557"/>
      <w:bookmarkEnd w:id="558"/>
    </w:p>
    <w:bookmarkEnd w:id="559"/>
    <w:bookmarkEnd w:id="560"/>
    <w:bookmarkEnd w:id="561"/>
    <w:p w14:paraId="7EF36AA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4.4.1合同当事人进行商定或确定时，总监理工程师应当及时会同合同当事人协商，尽量达成一致。总监理工程师应</w:t>
      </w:r>
      <w:r>
        <w:rPr>
          <w:rFonts w:hint="eastAsia" w:ascii="仿宋" w:hAnsi="仿宋" w:eastAsia="仿宋" w:cs="仿宋"/>
          <w:color w:val="000000"/>
          <w:sz w:val="30"/>
          <w:szCs w:val="30"/>
        </w:rPr>
        <w:t>将商定的结果</w:t>
      </w:r>
      <w:r>
        <w:rPr>
          <w:rFonts w:hint="eastAsia" w:ascii="仿宋" w:hAnsi="仿宋" w:eastAsia="仿宋" w:cs="仿宋"/>
          <w:color w:val="000000"/>
          <w:kern w:val="0"/>
          <w:sz w:val="30"/>
          <w:szCs w:val="32"/>
        </w:rPr>
        <w:t>以书面形式通知发包人和承包人，并由双方签署确认。</w:t>
      </w:r>
    </w:p>
    <w:p w14:paraId="3778CA32">
      <w:pPr>
        <w:spacing w:line="360" w:lineRule="auto"/>
        <w:ind w:firstLine="600" w:firstLineChars="200"/>
        <w:rPr>
          <w:rFonts w:ascii="仿宋" w:hAnsi="仿宋" w:eastAsia="仿宋" w:cs="仿宋"/>
          <w:sz w:val="30"/>
          <w:szCs w:val="30"/>
        </w:rPr>
      </w:pPr>
      <w:bookmarkStart w:id="562" w:name="_Toc30942"/>
      <w:bookmarkStart w:id="563" w:name="_Toc18236"/>
      <w:bookmarkStart w:id="564" w:name="_Toc31523"/>
      <w:bookmarkStart w:id="565" w:name="_Toc9456"/>
      <w:bookmarkStart w:id="566" w:name="_Toc32497"/>
      <w:r>
        <w:rPr>
          <w:rFonts w:hint="eastAsia" w:ascii="仿宋" w:hAnsi="仿宋" w:eastAsia="仿宋" w:cs="仿宋"/>
          <w:sz w:val="30"/>
          <w:szCs w:val="30"/>
        </w:rPr>
        <w:t>4.4.2 除专用合同条款另有约定外，商定的期限应为总监理工程师收到任何一方就商定事由发出的通知后28天内或总监理工程师提出并经双方同意的其他期限。未能在该期限内达成一致的，由总监理工程师按照合同约定审慎、公正做出暂定结果。做出暂定结果的期限应为商定的期限届满后28天内或总监理工程师提出并经双方同意的其他期限。总监理工程师应将暂定结果以书面形式通知发包人和承包人，并附详细依据。</w:t>
      </w:r>
      <w:bookmarkStart w:id="567" w:name="_Ref532287856"/>
      <w:r>
        <w:rPr>
          <w:rFonts w:hint="eastAsia" w:ascii="仿宋" w:hAnsi="仿宋" w:eastAsia="仿宋" w:cs="仿宋"/>
          <w:sz w:val="30"/>
          <w:szCs w:val="30"/>
        </w:rPr>
        <w:t>发承包双方对暂定结果认可的，应以书面形式予以签名、盖章确认并执行。</w:t>
      </w:r>
      <w:bookmarkEnd w:id="562"/>
      <w:bookmarkEnd w:id="563"/>
      <w:bookmarkEnd w:id="564"/>
      <w:bookmarkEnd w:id="565"/>
      <w:bookmarkEnd w:id="566"/>
    </w:p>
    <w:p w14:paraId="3649799B">
      <w:pPr>
        <w:spacing w:line="360" w:lineRule="auto"/>
        <w:ind w:firstLine="600" w:firstLineChars="200"/>
        <w:jc w:val="left"/>
        <w:rPr>
          <w:rFonts w:ascii="仿宋" w:hAnsi="仿宋" w:eastAsia="仿宋" w:cs="仿宋"/>
          <w:color w:val="000000"/>
          <w:kern w:val="0"/>
          <w:sz w:val="30"/>
          <w:szCs w:val="32"/>
          <w:lang w:val="zh-TW"/>
        </w:rPr>
      </w:pPr>
      <w:r>
        <w:rPr>
          <w:rFonts w:hint="eastAsia" w:ascii="仿宋" w:hAnsi="仿宋" w:eastAsia="仿宋" w:cs="仿宋"/>
          <w:color w:val="000000"/>
          <w:sz w:val="30"/>
          <w:szCs w:val="30"/>
        </w:rPr>
        <w:t>4.4.3 发承包双方在收到总监理工程师的暂定结果通知之后的14天内未对暂定结果予以确认也未提出不同意见的，应视为发承包双方已认可该暂定结果。发承包双方或一方不同意暂定结果的，应以书面形式向总监理工程师提出，说明自己认为正确的结果，同时抄送另一方，由总监理工程师组织商定。除属于合同约定的索赔事件外，总监理工程师未能在做出暂定结果的期限内发出暂定结果通知</w:t>
      </w:r>
      <w:r>
        <w:rPr>
          <w:rFonts w:hint="eastAsia" w:ascii="仿宋" w:hAnsi="仿宋" w:eastAsia="仿宋" w:cs="仿宋"/>
          <w:color w:val="000000"/>
          <w:kern w:val="0"/>
          <w:sz w:val="30"/>
          <w:szCs w:val="32"/>
        </w:rPr>
        <w:t>的，或者任何一方坚持对暂定结果有异议的，则构成争议并应按照合同约定的争议解决方式处理。</w:t>
      </w:r>
    </w:p>
    <w:p w14:paraId="16080980">
      <w:pPr>
        <w:autoSpaceDE w:val="0"/>
        <w:autoSpaceDN w:val="0"/>
        <w:ind w:firstLine="600" w:firstLineChars="200"/>
        <w:jc w:val="left"/>
        <w:rPr>
          <w:rFonts w:ascii="仿宋" w:hAnsi="仿宋" w:eastAsia="仿宋" w:cs="仿宋"/>
          <w:color w:val="000000"/>
          <w:kern w:val="0"/>
          <w:sz w:val="30"/>
          <w:szCs w:val="32"/>
        </w:rPr>
      </w:pPr>
      <w:bookmarkStart w:id="568" w:name="_Toc13632"/>
      <w:bookmarkStart w:id="569" w:name="_Toc22648"/>
      <w:bookmarkStart w:id="570" w:name="_Toc31067"/>
      <w:bookmarkStart w:id="571" w:name="_Toc12024"/>
      <w:bookmarkStart w:id="572" w:name="_Toc32218"/>
      <w:r>
        <w:rPr>
          <w:rFonts w:hint="eastAsia" w:ascii="仿宋" w:hAnsi="仿宋" w:eastAsia="仿宋" w:cs="仿宋"/>
          <w:color w:val="000000"/>
          <w:kern w:val="0"/>
          <w:sz w:val="30"/>
          <w:szCs w:val="32"/>
        </w:rPr>
        <w:t>4.4.4</w:t>
      </w:r>
      <w:bookmarkEnd w:id="567"/>
      <w:r>
        <w:rPr>
          <w:rFonts w:hint="eastAsia" w:ascii="仿宋" w:hAnsi="仿宋" w:eastAsia="仿宋" w:cs="仿宋"/>
          <w:color w:val="000000"/>
          <w:kern w:val="0"/>
          <w:sz w:val="30"/>
          <w:szCs w:val="32"/>
        </w:rPr>
        <w:t>争议解决前，只要对合同履行不产生实质性影响，合同当事人可暂按总监理工程师的暂定结果执行；争议解决后，争议解决的结果与总监理工程师的暂定结果不一致的，按照争议解决的结果执行，由此造成的损失由责任人承担。</w:t>
      </w:r>
      <w:bookmarkEnd w:id="568"/>
      <w:bookmarkEnd w:id="569"/>
      <w:bookmarkEnd w:id="570"/>
      <w:bookmarkEnd w:id="571"/>
      <w:bookmarkEnd w:id="572"/>
    </w:p>
    <w:p w14:paraId="1B983FDC">
      <w:pPr>
        <w:pStyle w:val="5"/>
        <w:rPr>
          <w:rFonts w:ascii="仿宋" w:hAnsi="仿宋" w:eastAsia="仿宋" w:cs="仿宋"/>
          <w:b w:val="0"/>
          <w:color w:val="000000"/>
          <w:sz w:val="30"/>
        </w:rPr>
      </w:pPr>
      <w:bookmarkStart w:id="573" w:name="_Toc4247"/>
      <w:bookmarkStart w:id="574" w:name="_Toc21745"/>
      <w:bookmarkStart w:id="575" w:name="_Toc169700204"/>
      <w:bookmarkStart w:id="576" w:name="_Toc538"/>
      <w:bookmarkStart w:id="577" w:name="_Toc5165"/>
      <w:r>
        <w:rPr>
          <w:rFonts w:hint="eastAsia" w:ascii="仿宋" w:hAnsi="仿宋" w:eastAsia="仿宋" w:cs="仿宋"/>
          <w:b w:val="0"/>
          <w:color w:val="000000"/>
        </w:rPr>
        <w:t>5</w:t>
      </w:r>
      <w:bookmarkStart w:id="578" w:name="_Toc337558758"/>
      <w:r>
        <w:rPr>
          <w:rFonts w:hint="eastAsia" w:ascii="仿宋" w:hAnsi="仿宋" w:eastAsia="仿宋" w:cs="仿宋"/>
          <w:b w:val="0"/>
          <w:color w:val="000000"/>
        </w:rPr>
        <w:t>. 工程质量</w:t>
      </w:r>
      <w:bookmarkEnd w:id="573"/>
      <w:bookmarkEnd w:id="574"/>
      <w:bookmarkEnd w:id="575"/>
      <w:bookmarkEnd w:id="576"/>
      <w:bookmarkEnd w:id="577"/>
    </w:p>
    <w:bookmarkEnd w:id="578"/>
    <w:p w14:paraId="7F86096F">
      <w:pPr>
        <w:pStyle w:val="6"/>
        <w:rPr>
          <w:rFonts w:ascii="仿宋" w:hAnsi="仿宋" w:eastAsia="仿宋" w:cs="仿宋"/>
          <w:b w:val="0"/>
          <w:color w:val="000000"/>
          <w:sz w:val="30"/>
        </w:rPr>
      </w:pPr>
      <w:bookmarkStart w:id="579" w:name="_Toc7786"/>
      <w:bookmarkStart w:id="580" w:name="_Toc17782"/>
      <w:bookmarkStart w:id="581" w:name="_Toc169700205"/>
      <w:bookmarkStart w:id="582" w:name="_Toc23519"/>
      <w:bookmarkStart w:id="583" w:name="_Toc32657"/>
      <w:r>
        <w:rPr>
          <w:rFonts w:hint="eastAsia" w:ascii="仿宋" w:hAnsi="仿宋" w:eastAsia="仿宋" w:cs="仿宋"/>
          <w:b w:val="0"/>
          <w:bCs w:val="0"/>
          <w:color w:val="000000"/>
          <w:sz w:val="30"/>
        </w:rPr>
        <w:t>△</w:t>
      </w:r>
      <w:r>
        <w:rPr>
          <w:rFonts w:hint="eastAsia" w:ascii="仿宋" w:hAnsi="仿宋" w:eastAsia="仿宋" w:cs="仿宋"/>
          <w:b w:val="0"/>
          <w:color w:val="000000"/>
          <w:sz w:val="30"/>
        </w:rPr>
        <w:t>5</w:t>
      </w:r>
      <w:bookmarkStart w:id="584" w:name="_Toc337558759"/>
      <w:r>
        <w:rPr>
          <w:rFonts w:hint="eastAsia" w:ascii="仿宋" w:hAnsi="仿宋" w:eastAsia="仿宋" w:cs="仿宋"/>
          <w:b w:val="0"/>
          <w:color w:val="000000"/>
          <w:sz w:val="30"/>
        </w:rPr>
        <w:t>.1质量要求</w:t>
      </w:r>
      <w:bookmarkEnd w:id="579"/>
      <w:bookmarkEnd w:id="580"/>
      <w:bookmarkEnd w:id="581"/>
      <w:bookmarkEnd w:id="582"/>
      <w:bookmarkEnd w:id="583"/>
    </w:p>
    <w:bookmarkEnd w:id="584"/>
    <w:p w14:paraId="61F9994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5.1.1 工程质量标准必须符合现行国家有关工程施工质量验收规范和标准的要求。有关工程质量的特殊标准或要求由合同当事人在专用合同条款中约定。</w:t>
      </w:r>
    </w:p>
    <w:p w14:paraId="127C5203">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5.1.2 因发包人原因造成工程质量未达到合同约定标准的，由发包人承担由此增加的费用和（或）延误的工期，并支付承包人合理的利润。</w:t>
      </w:r>
    </w:p>
    <w:p w14:paraId="116210D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5.1.3 因承包人原因造成工程质量未达到合同约定标准的，发包人有权要求承包人返工直至工程质量达到合同约定的标准为止，并由承包人承担由此增加的费用和（或）延误的工期。</w:t>
      </w:r>
    </w:p>
    <w:p w14:paraId="1957E383">
      <w:pPr>
        <w:pStyle w:val="6"/>
        <w:rPr>
          <w:rFonts w:ascii="仿宋" w:hAnsi="仿宋" w:eastAsia="仿宋" w:cs="仿宋"/>
          <w:b w:val="0"/>
          <w:color w:val="000000"/>
          <w:sz w:val="30"/>
        </w:rPr>
      </w:pPr>
      <w:bookmarkStart w:id="585" w:name="_Toc5523"/>
      <w:bookmarkStart w:id="586" w:name="_Toc3713"/>
      <w:bookmarkStart w:id="587" w:name="_Toc169700206"/>
      <w:bookmarkStart w:id="588" w:name="_Toc15998"/>
      <w:bookmarkStart w:id="589" w:name="_Toc23518"/>
      <w:r>
        <w:rPr>
          <w:rFonts w:hint="eastAsia" w:ascii="仿宋" w:hAnsi="仿宋" w:eastAsia="仿宋" w:cs="仿宋"/>
          <w:b w:val="0"/>
          <w:bCs w:val="0"/>
          <w:color w:val="000000"/>
          <w:sz w:val="30"/>
        </w:rPr>
        <w:t>△</w:t>
      </w:r>
      <w:r>
        <w:rPr>
          <w:rFonts w:hint="eastAsia" w:ascii="仿宋" w:hAnsi="仿宋" w:eastAsia="仿宋" w:cs="仿宋"/>
          <w:b w:val="0"/>
          <w:color w:val="000000"/>
          <w:sz w:val="30"/>
        </w:rPr>
        <w:t>5</w:t>
      </w:r>
      <w:bookmarkStart w:id="590" w:name="_Toc337558760"/>
      <w:r>
        <w:rPr>
          <w:rFonts w:hint="eastAsia" w:ascii="仿宋" w:hAnsi="仿宋" w:eastAsia="仿宋" w:cs="仿宋"/>
          <w:b w:val="0"/>
          <w:color w:val="000000"/>
          <w:sz w:val="30"/>
        </w:rPr>
        <w:t>.2质量保证措施</w:t>
      </w:r>
      <w:bookmarkEnd w:id="585"/>
      <w:bookmarkEnd w:id="586"/>
      <w:bookmarkEnd w:id="587"/>
      <w:bookmarkEnd w:id="588"/>
      <w:bookmarkEnd w:id="589"/>
    </w:p>
    <w:bookmarkEnd w:id="590"/>
    <w:p w14:paraId="0DDB137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5.2.1 发包人的质量管理</w:t>
      </w:r>
    </w:p>
    <w:p w14:paraId="2B8A791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发包人应按照法律规定及合同约定完成与工程质量有关的各项工作。</w:t>
      </w:r>
      <w:r>
        <w:rPr>
          <w:rFonts w:hint="eastAsia" w:ascii="仿宋" w:hAnsi="仿宋" w:eastAsia="仿宋" w:cs="仿宋"/>
          <w:color w:val="000000"/>
          <w:sz w:val="30"/>
          <w:szCs w:val="30"/>
        </w:rPr>
        <w:t>发包人有权通过监理人或自行对全部工程内容及其施工工艺、材料和工程设备进行检查和检验。承包人应为监理人或发包人的检查和检验提供方便。</w:t>
      </w:r>
    </w:p>
    <w:p w14:paraId="548848C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5.2.2 承包人的质量管理</w:t>
      </w:r>
    </w:p>
    <w:p w14:paraId="1D7C16E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69E713C3">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承包人应对施工人员进行质量教育和技术培训，定期考核施工人员的劳动技能，严格执行施工规范和操作规程。</w:t>
      </w:r>
    </w:p>
    <w:p w14:paraId="06D1BB44">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67E14B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合同当事人选择使用“样板引路”制度的，在专用合同条款中明确样板引路的具体范围和要求，由承包人提交施工样板计划并报监理人及发包人审批。样板经监理人、发包人确认后方可大面积开展。</w:t>
      </w:r>
    </w:p>
    <w:p w14:paraId="135422B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5.2.3 监理人的质量检查和检验</w:t>
      </w:r>
    </w:p>
    <w:p w14:paraId="790A7BA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46FFDB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BA072A8">
      <w:pPr>
        <w:pStyle w:val="6"/>
        <w:rPr>
          <w:rFonts w:ascii="仿宋" w:hAnsi="仿宋" w:eastAsia="仿宋" w:cs="仿宋"/>
          <w:b w:val="0"/>
          <w:color w:val="000000"/>
          <w:sz w:val="30"/>
        </w:rPr>
      </w:pPr>
      <w:bookmarkStart w:id="591" w:name="_Toc16599"/>
      <w:bookmarkStart w:id="592" w:name="_Toc31781"/>
      <w:bookmarkStart w:id="593" w:name="_Toc12185"/>
      <w:bookmarkStart w:id="594" w:name="_Toc169700207"/>
      <w:bookmarkStart w:id="595" w:name="_Toc19083"/>
      <w:r>
        <w:rPr>
          <w:rFonts w:hint="eastAsia" w:ascii="仿宋" w:hAnsi="仿宋" w:eastAsia="仿宋" w:cs="仿宋"/>
          <w:b w:val="0"/>
          <w:bCs w:val="0"/>
          <w:color w:val="000000"/>
          <w:sz w:val="30"/>
        </w:rPr>
        <w:t>△*</w:t>
      </w:r>
      <w:r>
        <w:rPr>
          <w:rFonts w:hint="eastAsia" w:ascii="仿宋" w:hAnsi="仿宋" w:eastAsia="仿宋" w:cs="仿宋"/>
          <w:b w:val="0"/>
          <w:color w:val="000000"/>
          <w:sz w:val="30"/>
        </w:rPr>
        <w:t>5</w:t>
      </w:r>
      <w:bookmarkStart w:id="596" w:name="_Toc337558761"/>
      <w:r>
        <w:rPr>
          <w:rFonts w:hint="eastAsia" w:ascii="仿宋" w:hAnsi="仿宋" w:eastAsia="仿宋" w:cs="仿宋"/>
          <w:b w:val="0"/>
          <w:color w:val="000000"/>
          <w:sz w:val="30"/>
        </w:rPr>
        <w:t>.3 隐蔽工程检查</w:t>
      </w:r>
      <w:bookmarkEnd w:id="591"/>
      <w:bookmarkEnd w:id="592"/>
      <w:bookmarkEnd w:id="593"/>
      <w:bookmarkEnd w:id="594"/>
      <w:bookmarkEnd w:id="595"/>
    </w:p>
    <w:bookmarkEnd w:id="596"/>
    <w:p w14:paraId="78BDC2B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5.3.1承包人自检</w:t>
      </w:r>
    </w:p>
    <w:p w14:paraId="4496CC1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承包人应当对工程隐蔽部位进行自检，并经自检确认是否具备覆盖条件。</w:t>
      </w:r>
    </w:p>
    <w:p w14:paraId="20CCA3A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5.3.2检查程序</w:t>
      </w:r>
    </w:p>
    <w:p w14:paraId="69E840D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273D92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6FF12A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约定重新检查。</w:t>
      </w:r>
    </w:p>
    <w:p w14:paraId="1566E89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5.3.3 重新检查</w:t>
      </w:r>
    </w:p>
    <w:p w14:paraId="5865B19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BFDB1D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5.3.4 承包人私自覆盖</w:t>
      </w:r>
    </w:p>
    <w:p w14:paraId="579964CF">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kern w:val="0"/>
          <w:sz w:val="30"/>
          <w:szCs w:val="32"/>
        </w:rPr>
        <w:t>承包人未通知监理人到场检查，私自将工程隐蔽部位覆盖的，监理人有权指示承包人钻孔探测或揭开检查，无论工程隐蔽部位质量是否合格，由此增加的费用和（或）延误的工期均由承包人承担。</w:t>
      </w:r>
    </w:p>
    <w:p w14:paraId="6E27B21E">
      <w:pPr>
        <w:pStyle w:val="6"/>
        <w:rPr>
          <w:rFonts w:ascii="仿宋" w:hAnsi="仿宋" w:eastAsia="仿宋" w:cs="仿宋"/>
          <w:b w:val="0"/>
          <w:color w:val="000000"/>
          <w:sz w:val="30"/>
        </w:rPr>
      </w:pPr>
      <w:bookmarkStart w:id="597" w:name="_Toc29776"/>
      <w:bookmarkStart w:id="598" w:name="_Toc16283"/>
      <w:bookmarkStart w:id="599" w:name="_Toc24281"/>
      <w:bookmarkStart w:id="600" w:name="_Toc14619"/>
      <w:bookmarkStart w:id="601" w:name="_Toc169700208"/>
      <w:r>
        <w:rPr>
          <w:rFonts w:hint="eastAsia" w:ascii="仿宋" w:hAnsi="仿宋" w:eastAsia="仿宋" w:cs="仿宋"/>
          <w:b w:val="0"/>
          <w:color w:val="000000"/>
          <w:sz w:val="30"/>
        </w:rPr>
        <w:t>5</w:t>
      </w:r>
      <w:bookmarkStart w:id="602" w:name="_Toc337558762"/>
      <w:r>
        <w:rPr>
          <w:rFonts w:hint="eastAsia" w:ascii="仿宋" w:hAnsi="仿宋" w:eastAsia="仿宋" w:cs="仿宋"/>
          <w:b w:val="0"/>
          <w:color w:val="000000"/>
          <w:sz w:val="30"/>
        </w:rPr>
        <w:t>.4不合格工程的处理</w:t>
      </w:r>
      <w:bookmarkEnd w:id="597"/>
      <w:bookmarkEnd w:id="598"/>
      <w:bookmarkEnd w:id="599"/>
      <w:bookmarkEnd w:id="600"/>
      <w:bookmarkEnd w:id="601"/>
    </w:p>
    <w:bookmarkEnd w:id="602"/>
    <w:p w14:paraId="04CCE6D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3EE73BC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5.4.2 因发包人原因造成工程不合格的，由此增加的费用和（或）延误的工期由发包人承担，并支付承包人合理的利润。</w:t>
      </w:r>
    </w:p>
    <w:p w14:paraId="075226EC">
      <w:pPr>
        <w:pStyle w:val="6"/>
        <w:rPr>
          <w:rFonts w:ascii="仿宋" w:hAnsi="仿宋" w:eastAsia="仿宋" w:cs="仿宋"/>
          <w:b w:val="0"/>
          <w:color w:val="000000"/>
          <w:sz w:val="30"/>
        </w:rPr>
      </w:pPr>
      <w:bookmarkStart w:id="603" w:name="_Toc7479"/>
      <w:bookmarkStart w:id="604" w:name="_Toc13815"/>
      <w:bookmarkStart w:id="605" w:name="_Toc17393"/>
      <w:bookmarkStart w:id="606" w:name="_Toc169700209"/>
      <w:bookmarkStart w:id="607" w:name="_Toc10588"/>
      <w:r>
        <w:rPr>
          <w:rFonts w:hint="eastAsia" w:ascii="仿宋" w:hAnsi="仿宋" w:eastAsia="仿宋" w:cs="仿宋"/>
          <w:b w:val="0"/>
          <w:color w:val="000000"/>
          <w:sz w:val="30"/>
        </w:rPr>
        <w:t>5.5 质量争议检测</w:t>
      </w:r>
      <w:bookmarkEnd w:id="603"/>
      <w:bookmarkEnd w:id="604"/>
      <w:bookmarkEnd w:id="605"/>
      <w:bookmarkEnd w:id="606"/>
      <w:bookmarkEnd w:id="607"/>
    </w:p>
    <w:p w14:paraId="31CE3FA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合同当事人对工程质量有争议的，由双方协商确定的工程质量检测机构鉴定，由此产生的费用及因此造成的损失，由责任方承担。</w:t>
      </w:r>
    </w:p>
    <w:p w14:paraId="25F33252">
      <w:pPr>
        <w:autoSpaceDE w:val="0"/>
        <w:autoSpaceDN w:val="0"/>
        <w:adjustRightInd w:val="0"/>
        <w:spacing w:line="360" w:lineRule="auto"/>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合同当事人均有责任的，由双方根据其责任分别承担。合同当事人无法达成一致的，按照第4.4款〔商定或确定〕约定执行。</w:t>
      </w:r>
    </w:p>
    <w:p w14:paraId="23061951">
      <w:pPr>
        <w:pStyle w:val="6"/>
        <w:rPr>
          <w:rFonts w:ascii="仿宋" w:hAnsi="仿宋" w:eastAsia="仿宋" w:cs="仿宋"/>
          <w:b w:val="0"/>
          <w:color w:val="000000"/>
          <w:sz w:val="30"/>
        </w:rPr>
      </w:pPr>
      <w:bookmarkStart w:id="608" w:name="_Toc31952"/>
      <w:bookmarkStart w:id="609" w:name="_Toc5574"/>
      <w:bookmarkStart w:id="610" w:name="_Toc169700210"/>
      <w:bookmarkStart w:id="611" w:name="_Toc11948"/>
      <w:bookmarkStart w:id="612" w:name="_Toc734"/>
      <w:r>
        <w:rPr>
          <w:rFonts w:hint="eastAsia" w:ascii="仿宋" w:hAnsi="仿宋" w:eastAsia="仿宋" w:cs="仿宋"/>
          <w:b w:val="0"/>
          <w:bCs w:val="0"/>
          <w:color w:val="000000"/>
          <w:sz w:val="30"/>
        </w:rPr>
        <w:t>△</w:t>
      </w:r>
      <w:r>
        <w:rPr>
          <w:rFonts w:hint="eastAsia" w:ascii="仿宋" w:hAnsi="仿宋" w:eastAsia="仿宋" w:cs="仿宋"/>
          <w:b w:val="0"/>
          <w:color w:val="000000"/>
          <w:sz w:val="30"/>
        </w:rPr>
        <w:t>5.6 工程质量创优</w:t>
      </w:r>
      <w:bookmarkEnd w:id="608"/>
      <w:bookmarkEnd w:id="609"/>
      <w:bookmarkEnd w:id="610"/>
      <w:bookmarkEnd w:id="611"/>
      <w:bookmarkEnd w:id="612"/>
    </w:p>
    <w:p w14:paraId="53A0169C">
      <w:pPr>
        <w:autoSpaceDE w:val="0"/>
        <w:autoSpaceDN w:val="0"/>
        <w:adjustRightInd w:val="0"/>
        <w:spacing w:line="360" w:lineRule="auto"/>
        <w:ind w:firstLine="600" w:firstLineChars="200"/>
        <w:jc w:val="left"/>
        <w:rPr>
          <w:rFonts w:ascii="仿宋" w:hAnsi="仿宋" w:eastAsia="仿宋" w:cs="仿宋"/>
          <w:strike/>
          <w:color w:val="000000"/>
          <w:kern w:val="0"/>
          <w:sz w:val="30"/>
          <w:szCs w:val="32"/>
        </w:rPr>
      </w:pPr>
      <w:r>
        <w:rPr>
          <w:rFonts w:hint="eastAsia" w:ascii="仿宋" w:hAnsi="仿宋" w:eastAsia="仿宋" w:cs="仿宋"/>
          <w:color w:val="000000"/>
          <w:kern w:val="0"/>
          <w:sz w:val="30"/>
          <w:szCs w:val="32"/>
        </w:rPr>
        <w:t>合同约定质量创优目标的，合同双方当事人应在专用合同条款中约定工程优质费的计算方</w:t>
      </w:r>
      <w:bookmarkStart w:id="613" w:name="_Hlk21525011"/>
      <w:r>
        <w:rPr>
          <w:rFonts w:hint="eastAsia" w:ascii="仿宋" w:hAnsi="仿宋" w:eastAsia="仿宋" w:cs="仿宋"/>
          <w:color w:val="000000"/>
          <w:kern w:val="0"/>
          <w:sz w:val="30"/>
          <w:szCs w:val="32"/>
        </w:rPr>
        <w:t>式</w:t>
      </w:r>
      <w:bookmarkEnd w:id="613"/>
      <w:r>
        <w:rPr>
          <w:rFonts w:hint="eastAsia" w:ascii="仿宋" w:hAnsi="仿宋" w:eastAsia="仿宋" w:cs="仿宋"/>
          <w:color w:val="000000"/>
          <w:kern w:val="0"/>
          <w:sz w:val="30"/>
          <w:szCs w:val="32"/>
        </w:rPr>
        <w:t>。</w:t>
      </w:r>
    </w:p>
    <w:p w14:paraId="3085BD5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若合同工程同时获得多个奖项的，合同当事人应在专用合同条款中约定工程优质费的计取方式。</w:t>
      </w:r>
    </w:p>
    <w:p w14:paraId="30E7D36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除专用合同条款另有约定外，工程优质费列入竣工结算文件中，与竣工结算款一并支付。若评优时限超过结算时限，合同当事人应在专用合同条款中约定支付办法。</w:t>
      </w:r>
    </w:p>
    <w:p w14:paraId="70A2AEF8">
      <w:pPr>
        <w:pStyle w:val="5"/>
        <w:rPr>
          <w:rFonts w:ascii="仿宋" w:hAnsi="仿宋" w:eastAsia="仿宋" w:cs="仿宋"/>
          <w:b w:val="0"/>
          <w:color w:val="000000"/>
        </w:rPr>
      </w:pPr>
      <w:bookmarkStart w:id="614" w:name="_Toc29154"/>
      <w:bookmarkStart w:id="615" w:name="_Toc23517"/>
      <w:bookmarkStart w:id="616" w:name="_Toc16717"/>
      <w:bookmarkStart w:id="617" w:name="_Toc169700211"/>
      <w:bookmarkStart w:id="618" w:name="_Toc6063"/>
      <w:r>
        <w:rPr>
          <w:rFonts w:hint="eastAsia" w:ascii="仿宋" w:hAnsi="仿宋" w:eastAsia="仿宋" w:cs="仿宋"/>
          <w:b w:val="0"/>
          <w:color w:val="000000"/>
        </w:rPr>
        <w:t>6</w:t>
      </w:r>
      <w:bookmarkStart w:id="619" w:name="_Toc337558763"/>
      <w:r>
        <w:rPr>
          <w:rFonts w:hint="eastAsia" w:ascii="仿宋" w:hAnsi="仿宋" w:eastAsia="仿宋" w:cs="仿宋"/>
          <w:b w:val="0"/>
          <w:color w:val="000000"/>
        </w:rPr>
        <w:t>. 安全文明</w:t>
      </w:r>
      <w:r>
        <w:rPr>
          <w:rFonts w:hint="eastAsia" w:ascii="仿宋" w:hAnsi="仿宋" w:eastAsia="仿宋" w:cs="仿宋"/>
          <w:b w:val="0"/>
          <w:bCs w:val="0"/>
          <w:color w:val="000000"/>
        </w:rPr>
        <w:t>施工、劳动用工</w:t>
      </w:r>
      <w:r>
        <w:rPr>
          <w:rFonts w:hint="eastAsia" w:ascii="仿宋" w:hAnsi="仿宋" w:eastAsia="仿宋" w:cs="仿宋"/>
          <w:b w:val="0"/>
          <w:color w:val="000000"/>
        </w:rPr>
        <w:t>与环境保护</w:t>
      </w:r>
      <w:bookmarkEnd w:id="614"/>
      <w:bookmarkEnd w:id="615"/>
      <w:bookmarkEnd w:id="616"/>
      <w:bookmarkEnd w:id="617"/>
      <w:bookmarkEnd w:id="618"/>
    </w:p>
    <w:bookmarkEnd w:id="619"/>
    <w:p w14:paraId="2DCD4F83">
      <w:pPr>
        <w:pStyle w:val="6"/>
        <w:rPr>
          <w:rFonts w:ascii="仿宋" w:hAnsi="仿宋" w:eastAsia="仿宋" w:cs="仿宋"/>
          <w:b w:val="0"/>
          <w:color w:val="000000"/>
          <w:sz w:val="30"/>
        </w:rPr>
      </w:pPr>
      <w:bookmarkStart w:id="620" w:name="_Toc15565"/>
      <w:bookmarkStart w:id="621" w:name="_Toc793"/>
      <w:bookmarkStart w:id="622" w:name="_Toc29207"/>
      <w:bookmarkStart w:id="623" w:name="_Toc169700212"/>
      <w:bookmarkStart w:id="624" w:name="_Toc20044"/>
      <w:r>
        <w:rPr>
          <w:rFonts w:hint="eastAsia" w:ascii="仿宋" w:hAnsi="仿宋" w:eastAsia="仿宋" w:cs="仿宋"/>
          <w:b w:val="0"/>
          <w:bCs w:val="0"/>
          <w:color w:val="000000"/>
          <w:sz w:val="30"/>
        </w:rPr>
        <w:t>△</w:t>
      </w:r>
      <w:r>
        <w:rPr>
          <w:rFonts w:hint="eastAsia" w:ascii="仿宋" w:hAnsi="仿宋" w:eastAsia="仿宋" w:cs="仿宋"/>
          <w:b w:val="0"/>
          <w:color w:val="000000"/>
          <w:sz w:val="30"/>
        </w:rPr>
        <w:t>6</w:t>
      </w:r>
      <w:bookmarkStart w:id="625" w:name="_Toc337558764"/>
      <w:r>
        <w:rPr>
          <w:rFonts w:hint="eastAsia" w:ascii="仿宋" w:hAnsi="仿宋" w:eastAsia="仿宋" w:cs="仿宋"/>
          <w:b w:val="0"/>
          <w:color w:val="000000"/>
          <w:sz w:val="30"/>
        </w:rPr>
        <w:t>.1</w:t>
      </w:r>
      <w:r>
        <w:rPr>
          <w:rFonts w:hint="eastAsia" w:ascii="仿宋" w:hAnsi="仿宋" w:eastAsia="仿宋" w:cs="仿宋"/>
          <w:b w:val="0"/>
          <w:bCs w:val="0"/>
          <w:color w:val="000000"/>
        </w:rPr>
        <w:t>安全文明施工</w:t>
      </w:r>
      <w:bookmarkEnd w:id="620"/>
      <w:bookmarkEnd w:id="621"/>
      <w:bookmarkEnd w:id="622"/>
      <w:bookmarkEnd w:id="623"/>
      <w:bookmarkEnd w:id="624"/>
    </w:p>
    <w:bookmarkEnd w:id="625"/>
    <w:p w14:paraId="728EE750">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6.1.1安全生产要求</w:t>
      </w:r>
    </w:p>
    <w:p w14:paraId="2BEAFA7F">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187ABF1">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在施工过程中，如遇到突发的地质变动、事先未知的地下施工障碍等影响施工安全的紧急情况，承包人应及时报告监理人和发包人，发包人应当及时下令停工并采取应急措施</w:t>
      </w:r>
      <w:r>
        <w:rPr>
          <w:rFonts w:hint="eastAsia" w:ascii="仿宋" w:hAnsi="仿宋" w:eastAsia="仿宋" w:cs="仿宋"/>
          <w:color w:val="000000"/>
          <w:sz w:val="30"/>
          <w:szCs w:val="30"/>
        </w:rPr>
        <w:t>，按照相关法律法规的要求需上报政府有关行政管理部门的，应依法上报</w:t>
      </w:r>
      <w:r>
        <w:rPr>
          <w:rFonts w:hint="eastAsia" w:ascii="仿宋" w:hAnsi="仿宋" w:eastAsia="仿宋" w:cs="仿宋"/>
          <w:color w:val="000000"/>
          <w:sz w:val="30"/>
          <w:szCs w:val="32"/>
        </w:rPr>
        <w:t>。</w:t>
      </w:r>
    </w:p>
    <w:p w14:paraId="701CB5A2">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因安全生产需要暂停施工的，按照第7.8款〔暂停施工〕约定执行。</w:t>
      </w:r>
    </w:p>
    <w:p w14:paraId="056ECFDA">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6.1.2 安全生产保证措施</w:t>
      </w:r>
    </w:p>
    <w:p w14:paraId="342D3AF5">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sz w:val="30"/>
          <w:szCs w:val="32"/>
        </w:rPr>
        <w:t>承包人应当按照有关</w:t>
      </w:r>
      <w:r>
        <w:rPr>
          <w:rFonts w:hint="eastAsia" w:ascii="仿宋" w:hAnsi="仿宋" w:eastAsia="仿宋" w:cs="仿宋"/>
          <w:color w:val="000000"/>
          <w:kern w:val="0"/>
          <w:sz w:val="30"/>
          <w:szCs w:val="32"/>
        </w:rPr>
        <w:t>规定编制安全技术措施或者专项施工方案，</w:t>
      </w:r>
      <w:r>
        <w:rPr>
          <w:rFonts w:hint="eastAsia" w:ascii="仿宋" w:hAnsi="仿宋" w:eastAsia="仿宋" w:cs="仿宋"/>
          <w:color w:val="000000"/>
          <w:sz w:val="30"/>
          <w:szCs w:val="32"/>
        </w:rPr>
        <w:t>建立全员安全生产责任制度、治安保卫制度及安全生产教育培训制度，并</w:t>
      </w:r>
      <w:r>
        <w:rPr>
          <w:rFonts w:hint="eastAsia" w:ascii="仿宋" w:hAnsi="仿宋" w:eastAsia="仿宋" w:cs="仿宋"/>
          <w:color w:val="000000"/>
          <w:kern w:val="0"/>
          <w:sz w:val="30"/>
          <w:szCs w:val="32"/>
        </w:rPr>
        <w:t>按安全生产法律规定及合同约定履行安全职责，如实</w:t>
      </w:r>
      <w:r>
        <w:rPr>
          <w:rFonts w:hint="eastAsia" w:ascii="仿宋" w:hAnsi="仿宋" w:eastAsia="仿宋" w:cs="仿宋"/>
          <w:color w:val="000000"/>
          <w:sz w:val="30"/>
          <w:szCs w:val="32"/>
        </w:rPr>
        <w:t>编制工程安全生产的有关记录，</w:t>
      </w:r>
      <w:r>
        <w:rPr>
          <w:rFonts w:hint="eastAsia" w:ascii="仿宋" w:hAnsi="仿宋" w:eastAsia="仿宋" w:cs="仿宋"/>
          <w:color w:val="000000"/>
          <w:kern w:val="0"/>
          <w:sz w:val="30"/>
          <w:szCs w:val="32"/>
        </w:rPr>
        <w:t>接受发包人、监理人及政府安全监督部门的检查与监督。</w:t>
      </w:r>
    </w:p>
    <w:p w14:paraId="52F65018">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承包人应按照法律规定进行施工，开工前做好安全技术交底工作，施工过程中做好各项安全防护措施。承包人为实施合同而雇用的特殊工种的人员应受过专门的培训并已取得具有法律效力的上岗证书。</w:t>
      </w:r>
    </w:p>
    <w:p w14:paraId="20DC6700">
      <w:pPr>
        <w:ind w:firstLine="600"/>
        <w:rPr>
          <w:rFonts w:ascii="仿宋" w:hAnsi="仿宋" w:eastAsia="仿宋" w:cs="仿宋"/>
          <w:color w:val="000000"/>
          <w:sz w:val="30"/>
          <w:szCs w:val="30"/>
        </w:rPr>
      </w:pPr>
      <w:r>
        <w:rPr>
          <w:rFonts w:hint="eastAsia" w:ascii="仿宋" w:hAnsi="仿宋" w:eastAsia="仿宋" w:cs="仿宋"/>
          <w:color w:val="000000"/>
          <w:sz w:val="30"/>
          <w:szCs w:val="30"/>
        </w:rPr>
        <w:t>承包人应加强施工作业安全管理，特别应加强对于易燃、易爆材料、火工器材、有毒与腐蚀性材料和其他危险品的管理，以及对爆破作业和地下工程施工等危险作业的管理。</w:t>
      </w:r>
    </w:p>
    <w:p w14:paraId="26BD1303">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 xml:space="preserve">承包人在动力设备、输电线路、地下管道、密封防震车间、易燃易爆地段以及临街交通要道附近施工时，施工开始前应向发包人和监理人提出安全防护措施，经发包人认可后实施。 </w:t>
      </w:r>
    </w:p>
    <w:p w14:paraId="526B8DB1">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实施爆破作业，在放射、毒害性环境中施工（含储存、运输、使用）及使用毒害性、腐蚀性物品施工时，承包人应在施工前7天以书面形式通知发包人和监理人，并报送相应的安全防护措施，经发包人认可后实施。</w:t>
      </w:r>
    </w:p>
    <w:p w14:paraId="36F31555">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需单独编制危险性较大分部分项专项工程施工方案的，及要求进行专家论证的超过一定规模的危险性较大的分部分项工程，承包人应及时编制和组织论证。</w:t>
      </w:r>
    </w:p>
    <w:p w14:paraId="7167B719">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6.1.3 治安保卫</w:t>
      </w:r>
    </w:p>
    <w:p w14:paraId="3CE8FD43">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除专用合同条款另有约定外，发包人应与当地公安部门协商，在现场建立治安管理机构或联防组织，统一管理施工场地的治安保卫事项，履行对本工程的治安保卫职责。</w:t>
      </w:r>
    </w:p>
    <w:p w14:paraId="09ADADCC">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发包人和承包人除应协助现场治安管理机构或联防组织维护施工场地的社会治安外，还应做好包括生活区在内的各自管辖区的治安保卫工作。</w:t>
      </w:r>
    </w:p>
    <w:p w14:paraId="74E789AF">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5872647">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sz w:val="30"/>
          <w:szCs w:val="32"/>
        </w:rPr>
        <w:t>6.1.4 文明施工</w:t>
      </w:r>
    </w:p>
    <w:p w14:paraId="6B208D4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ED2F8C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在工程移交之前，承包人应当从施工现场清除承包人的全部施工设备、多余材料设备、垃圾和各种临时工程，并保持施工现场清洁整齐。经发包人书面同意，承包人可在发包人指定的地点保留承包人履行保修期内的各项义务所需要的材料、施工设备和临时工程。</w:t>
      </w:r>
    </w:p>
    <w:p w14:paraId="20591416">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6.1.5 绿色施工</w:t>
      </w:r>
    </w:p>
    <w:p w14:paraId="3115BE29">
      <w:pPr>
        <w:widowControl/>
        <w:spacing w:line="360" w:lineRule="auto"/>
        <w:ind w:left="181" w:leftChars="86"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承包人应建立以施工项目负责人为第一责任人的绿色施工工作组织架构，制定绿色施工管理制度，开展绿色施工教育培训，制定环境保护和人员安全与健康等突发事件的应急预案等。</w:t>
      </w:r>
    </w:p>
    <w:p w14:paraId="67CC02BC">
      <w:pPr>
        <w:spacing w:line="360" w:lineRule="auto"/>
        <w:ind w:left="181" w:leftChars="86"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承包人应编制绿色施工组织设计、绿色施工专项方案，并经发包人审批后实施。绿色施工专项方案应包括绿色施工具体目标和指标、绿色施工针对“四节一环保”的具体措施、绿色施工拟采用的“四新”技术措施、绿色施工评价管理措施、绿色施工设施购置（建造）计划清单、绿色施工具体人员组织安排及绿色施工社会经济效益分析等内容。工程所在地有关政府行政管理部门有特殊要求的，按照其要求执行。合同当事人对绿色施工有其他要求的，可以在专用合同条款中明确。</w:t>
      </w:r>
    </w:p>
    <w:p w14:paraId="6E769092">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6.1.6 绿色施工安全防护措施项目费</w:t>
      </w:r>
    </w:p>
    <w:p w14:paraId="7F3EF2DA">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sz w:val="30"/>
          <w:szCs w:val="32"/>
        </w:rPr>
        <w:t>绿色施工安全防护措施项目费</w:t>
      </w:r>
      <w:r>
        <w:rPr>
          <w:rFonts w:hint="eastAsia" w:ascii="仿宋" w:hAnsi="仿宋" w:eastAsia="仿宋" w:cs="仿宋"/>
          <w:color w:val="000000"/>
          <w:kern w:val="0"/>
          <w:sz w:val="30"/>
          <w:szCs w:val="32"/>
        </w:rPr>
        <w:t>由发包人承担，发包人不得以任何形式扣减该部分费用。因基准日期后合同所适用的法律或政府有关规定发生变化，增加的</w:t>
      </w:r>
      <w:r>
        <w:rPr>
          <w:rFonts w:hint="eastAsia" w:ascii="仿宋" w:hAnsi="仿宋" w:eastAsia="仿宋" w:cs="仿宋"/>
          <w:color w:val="000000"/>
          <w:sz w:val="30"/>
          <w:szCs w:val="32"/>
        </w:rPr>
        <w:t>绿色施工安全防护措施项目费</w:t>
      </w:r>
      <w:r>
        <w:rPr>
          <w:rFonts w:hint="eastAsia" w:ascii="仿宋" w:hAnsi="仿宋" w:eastAsia="仿宋" w:cs="仿宋"/>
          <w:color w:val="000000"/>
          <w:kern w:val="0"/>
          <w:sz w:val="30"/>
          <w:szCs w:val="32"/>
        </w:rPr>
        <w:t>由发包人承担。</w:t>
      </w:r>
    </w:p>
    <w:p w14:paraId="35332D71">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承包人经发包人同意采取合同约定以外的安全措施所产生的费用，按第10.4款〔变更估价〕约定调整。未经发包人同意的，由于措施项目施工方案调整导致发包人损失的由承包人承担。</w:t>
      </w:r>
    </w:p>
    <w:p w14:paraId="7283AF4F">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除专用合同条款另有约定外，发包人应在开工后28天内预付</w:t>
      </w:r>
      <w:r>
        <w:rPr>
          <w:rFonts w:hint="eastAsia" w:ascii="仿宋" w:hAnsi="仿宋" w:eastAsia="仿宋" w:cs="仿宋"/>
          <w:color w:val="000000"/>
          <w:sz w:val="30"/>
          <w:szCs w:val="32"/>
        </w:rPr>
        <w:t>绿色施工安全防护措施项目费总额的50%</w:t>
      </w:r>
      <w:r>
        <w:rPr>
          <w:rFonts w:hint="eastAsia" w:ascii="仿宋" w:hAnsi="仿宋" w:eastAsia="仿宋" w:cs="仿宋"/>
          <w:color w:val="000000"/>
          <w:kern w:val="0"/>
          <w:sz w:val="30"/>
          <w:szCs w:val="32"/>
        </w:rPr>
        <w:t>，其余部分与进度款或施工过程结算同期支付。发包人逾期支付</w:t>
      </w:r>
      <w:r>
        <w:rPr>
          <w:rFonts w:hint="eastAsia" w:ascii="仿宋" w:hAnsi="仿宋" w:eastAsia="仿宋" w:cs="仿宋"/>
          <w:color w:val="000000"/>
          <w:sz w:val="30"/>
          <w:szCs w:val="32"/>
        </w:rPr>
        <w:t>绿色施工安全防护措施项目费</w:t>
      </w:r>
      <w:r>
        <w:rPr>
          <w:rFonts w:hint="eastAsia" w:ascii="仿宋" w:hAnsi="仿宋" w:eastAsia="仿宋" w:cs="仿宋"/>
          <w:color w:val="000000"/>
          <w:kern w:val="0"/>
          <w:sz w:val="30"/>
          <w:szCs w:val="32"/>
        </w:rPr>
        <w:t>超过7天的，承包人有权向发包人发出要求预付的催告通知，发包人收到通知后7天内仍未支付的，承包人有权暂停施工，并按第16.1.1项〔发包人违约的情形〕约定执行。</w:t>
      </w:r>
    </w:p>
    <w:p w14:paraId="3FA988F0">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承包人对</w:t>
      </w:r>
      <w:r>
        <w:rPr>
          <w:rFonts w:hint="eastAsia" w:ascii="仿宋" w:hAnsi="仿宋" w:eastAsia="仿宋" w:cs="仿宋"/>
          <w:color w:val="000000"/>
          <w:sz w:val="30"/>
          <w:szCs w:val="32"/>
        </w:rPr>
        <w:t>绿色施工安全防护措施项目费</w:t>
      </w:r>
      <w:r>
        <w:rPr>
          <w:rFonts w:hint="eastAsia" w:ascii="仿宋" w:hAnsi="仿宋" w:eastAsia="仿宋" w:cs="仿宋"/>
          <w:color w:val="000000"/>
          <w:kern w:val="0"/>
          <w:sz w:val="30"/>
          <w:szCs w:val="32"/>
        </w:rPr>
        <w:t>应专款专用，并应在其财务账目中单独列项备查，不得挪作他用，否则发包人有权责令其限期改正；逾期未改正的，可以责令其暂停施工，由此增加的费用和（或）延误的工期由承包人承担。</w:t>
      </w:r>
    </w:p>
    <w:p w14:paraId="7BABBBB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6.1.7 紧急情况处理</w:t>
      </w:r>
    </w:p>
    <w:p w14:paraId="72E0E04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在工程实施期间或缺陷责任期内发生危及工程安全的事件，监理人或发包人通知承包人进行抢救，承包人声明无能力或不愿立即执行的，发包人有权雇佣其他人员进行抢救。此类抢救按合同约定属于承包人义务的，由此增加的费用和（或）延误的工期由承包人承担。</w:t>
      </w:r>
    </w:p>
    <w:p w14:paraId="7741BD03">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6.1.8 事故处理</w:t>
      </w:r>
    </w:p>
    <w:p w14:paraId="2168F83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29CCAF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6.1.9 安全生产责任</w:t>
      </w:r>
    </w:p>
    <w:p w14:paraId="4EC6157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6.1.9.1 发包人的安全责任</w:t>
      </w:r>
    </w:p>
    <w:p w14:paraId="45C9CD5A">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发包人应负责赔偿以下各种情况造成的损失：</w:t>
      </w:r>
    </w:p>
    <w:p w14:paraId="435BD67B">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（1）工程或工程的任何部分对土地的占用所造成的第三者财产损失；</w:t>
      </w:r>
    </w:p>
    <w:p w14:paraId="5750FD6F">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（2）由于发包人原因在施工场地及其毗邻地带</w:t>
      </w:r>
      <w:r>
        <w:rPr>
          <w:rFonts w:hint="eastAsia" w:ascii="仿宋" w:hAnsi="仿宋" w:eastAsia="仿宋" w:cs="仿宋"/>
          <w:color w:val="000000"/>
          <w:sz w:val="30"/>
          <w:szCs w:val="30"/>
        </w:rPr>
        <w:t>、履行合同工作中</w:t>
      </w:r>
      <w:r>
        <w:rPr>
          <w:rFonts w:hint="eastAsia" w:ascii="仿宋" w:hAnsi="仿宋" w:eastAsia="仿宋" w:cs="仿宋"/>
          <w:color w:val="000000"/>
          <w:sz w:val="30"/>
          <w:szCs w:val="32"/>
        </w:rPr>
        <w:t>造成的第三者人身伤亡和财产损失；</w:t>
      </w:r>
    </w:p>
    <w:p w14:paraId="3365E302">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（3）由于发包人原因对承包人、监理人造成的人员人身伤亡和财产损失；</w:t>
      </w:r>
    </w:p>
    <w:p w14:paraId="01020B3D">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（4）由于发包人原因造成的发包人自身人员的人身伤害以及财产损失。</w:t>
      </w:r>
    </w:p>
    <w:p w14:paraId="007E46A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6.1.9.2 承包人的安全责任</w:t>
      </w:r>
    </w:p>
    <w:p w14:paraId="05C363CB">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由于承包人原因在施工场地内及其毗邻地带</w:t>
      </w:r>
      <w:r>
        <w:rPr>
          <w:rFonts w:hint="eastAsia" w:ascii="仿宋" w:hAnsi="仿宋" w:eastAsia="仿宋" w:cs="仿宋"/>
          <w:color w:val="000000"/>
          <w:sz w:val="30"/>
          <w:szCs w:val="30"/>
        </w:rPr>
        <w:t>、履行合同工作中</w:t>
      </w:r>
      <w:r>
        <w:rPr>
          <w:rFonts w:hint="eastAsia" w:ascii="仿宋" w:hAnsi="仿宋" w:eastAsia="仿宋" w:cs="仿宋"/>
          <w:color w:val="000000"/>
          <w:sz w:val="30"/>
          <w:szCs w:val="32"/>
        </w:rPr>
        <w:t>造成的发包人、监理人以及第三者人员伤亡和财产损失，由承包人负责赔偿。</w:t>
      </w:r>
    </w:p>
    <w:p w14:paraId="760FCC68">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6.1.9.3如果上述损失是由于发包人和承包人共同原因导致的，则双方应根据过错情况按比例承担。</w:t>
      </w:r>
    </w:p>
    <w:p w14:paraId="3C5A84CA">
      <w:pPr>
        <w:pStyle w:val="6"/>
        <w:rPr>
          <w:rFonts w:ascii="仿宋" w:hAnsi="仿宋" w:eastAsia="仿宋" w:cs="仿宋"/>
          <w:b w:val="0"/>
          <w:bCs w:val="0"/>
          <w:color w:val="000000"/>
          <w:sz w:val="30"/>
        </w:rPr>
      </w:pPr>
      <w:bookmarkStart w:id="626" w:name="_Toc14878"/>
      <w:bookmarkStart w:id="627" w:name="_Toc29836"/>
      <w:bookmarkStart w:id="628" w:name="_Toc169700213"/>
      <w:bookmarkStart w:id="629" w:name="_Toc2345"/>
      <w:bookmarkStart w:id="630" w:name="_Toc22958"/>
      <w:r>
        <w:rPr>
          <w:rFonts w:hint="eastAsia" w:ascii="仿宋" w:hAnsi="仿宋" w:eastAsia="仿宋" w:cs="仿宋"/>
          <w:b w:val="0"/>
          <w:bCs w:val="0"/>
          <w:color w:val="000000"/>
          <w:sz w:val="30"/>
        </w:rPr>
        <w:t>△6.2 安全文明创优</w:t>
      </w:r>
      <w:bookmarkEnd w:id="626"/>
      <w:bookmarkEnd w:id="627"/>
      <w:bookmarkEnd w:id="628"/>
      <w:bookmarkEnd w:id="629"/>
      <w:bookmarkEnd w:id="630"/>
    </w:p>
    <w:p w14:paraId="12F81D1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合同约定安全文明创优目标的，合同双方当事人应在专用合同条款中约定安全文明创优增加费的计算方式。</w:t>
      </w:r>
    </w:p>
    <w:p w14:paraId="5BBB7321">
      <w:pPr>
        <w:autoSpaceDE w:val="0"/>
        <w:autoSpaceDN w:val="0"/>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若合同工程同时获得多个奖项的，合同当事人应在专用合同条款中约定安全文明创优增加费的计取方式。</w:t>
      </w:r>
    </w:p>
    <w:p w14:paraId="48CE9B2B">
      <w:pPr>
        <w:autoSpaceDE w:val="0"/>
        <w:autoSpaceDN w:val="0"/>
        <w:ind w:firstLine="600" w:firstLineChars="200"/>
        <w:jc w:val="left"/>
        <w:rPr>
          <w:rFonts w:ascii="仿宋" w:hAnsi="仿宋" w:eastAsia="仿宋" w:cs="仿宋"/>
          <w:color w:val="000000"/>
          <w:sz w:val="30"/>
          <w:szCs w:val="32"/>
        </w:rPr>
      </w:pPr>
      <w:r>
        <w:rPr>
          <w:rFonts w:hint="eastAsia" w:ascii="仿宋" w:hAnsi="仿宋" w:eastAsia="仿宋" w:cs="仿宋"/>
          <w:color w:val="000000"/>
          <w:kern w:val="0"/>
          <w:sz w:val="30"/>
          <w:szCs w:val="32"/>
        </w:rPr>
        <w:t>除专用合同条款另有约定外，安全文明创优增加费列入竣工结算文件中，与竣工结算款一并支付。若评优时限超过结算时限，合同当事人应在专用合同条款中约定支付办法。</w:t>
      </w:r>
    </w:p>
    <w:p w14:paraId="7F349A74">
      <w:pPr>
        <w:pStyle w:val="6"/>
        <w:rPr>
          <w:rFonts w:ascii="仿宋" w:hAnsi="仿宋" w:eastAsia="仿宋" w:cs="仿宋"/>
          <w:b w:val="0"/>
          <w:color w:val="000000"/>
          <w:sz w:val="30"/>
        </w:rPr>
      </w:pPr>
      <w:bookmarkStart w:id="631" w:name="_Toc169700214"/>
      <w:bookmarkStart w:id="632" w:name="_Toc25060"/>
      <w:bookmarkStart w:id="633" w:name="_Toc1222"/>
      <w:bookmarkStart w:id="634" w:name="_Toc22028"/>
      <w:bookmarkStart w:id="635" w:name="_Toc24968"/>
      <w:r>
        <w:rPr>
          <w:rFonts w:hint="eastAsia" w:ascii="仿宋" w:hAnsi="仿宋" w:eastAsia="仿宋" w:cs="仿宋"/>
          <w:b w:val="0"/>
          <w:bCs w:val="0"/>
          <w:color w:val="000000"/>
          <w:sz w:val="30"/>
        </w:rPr>
        <w:t>△</w:t>
      </w:r>
      <w:r>
        <w:rPr>
          <w:rFonts w:hint="eastAsia" w:ascii="仿宋" w:hAnsi="仿宋" w:eastAsia="仿宋" w:cs="仿宋"/>
          <w:b w:val="0"/>
          <w:color w:val="000000"/>
          <w:sz w:val="30"/>
        </w:rPr>
        <w:t>6</w:t>
      </w:r>
      <w:bookmarkStart w:id="636" w:name="_Toc337558765"/>
      <w:r>
        <w:rPr>
          <w:rFonts w:hint="eastAsia" w:ascii="仿宋" w:hAnsi="仿宋" w:eastAsia="仿宋" w:cs="仿宋"/>
          <w:b w:val="0"/>
          <w:color w:val="000000"/>
          <w:sz w:val="30"/>
        </w:rPr>
        <w:t>.3 劳动用工与职业健康</w:t>
      </w:r>
      <w:bookmarkEnd w:id="631"/>
      <w:bookmarkEnd w:id="632"/>
      <w:bookmarkEnd w:id="633"/>
      <w:bookmarkEnd w:id="634"/>
      <w:bookmarkEnd w:id="635"/>
    </w:p>
    <w:bookmarkEnd w:id="636"/>
    <w:p w14:paraId="1D31E9B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6.3.1 劳动用工</w:t>
      </w:r>
    </w:p>
    <w:p w14:paraId="67E8CB5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除法律另有规定和专用合同条款另有约定外，劳动用工应执行以下约定：</w:t>
      </w:r>
    </w:p>
    <w:p w14:paraId="4083CEE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发包人应与承包人约定实施建筑工人实名制管理的相关内容，督促承包人落实建筑工人实名制管理的各项措施，协助支持承包人实行建筑工人实名制管理，按照工程进度将建筑工人工资按时足额付至承包人在银行开设的工资专用账户。</w:t>
      </w:r>
    </w:p>
    <w:p w14:paraId="350E616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承包人对所承接工程项目的建筑工人实名制管理负总责，制定建筑工人实名制管理制度，配备专（兼）职建筑工人实名制管理人员，通过信息化手段将相关数据实时、准确、完整上传至工程所在地相关管理部门的建筑工人实名制管理平台。分包人对其雇用的建筑工人实名制管理负直接责任，配合承包人做好相关工作。</w:t>
      </w:r>
    </w:p>
    <w:p w14:paraId="3AD5D0C4">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承包人、分包人应与雇佣的建筑工人依法签订劳动合同或用工协议，对其进行基本安全培训，除法律另有规定外，建筑工人在相关建筑工人实名制管理平台上登记后，方可进入施工现场从事与建筑作业相关的活动。</w:t>
      </w:r>
    </w:p>
    <w:p w14:paraId="6DE89B23">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承包人应以真实身份信息为基础，采集进入施工现场的建筑工人和项目管理人员的基本信息，并及时核实、实时更新；真实完整记录建筑工人工作岗位、劳动合同或用工协议签订、劳动考勤、工资支付与工资结算等从业信息，建立建筑工人实名制管理台账；按项目所在地建筑工人实名制管理要求，将采集的建筑工人信息及时上传相关部门。</w:t>
      </w:r>
    </w:p>
    <w:p w14:paraId="7931AD04">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法律另有规定外，已录入全国建筑工人管理服务信息平台的建筑工人，1年以上（含1年）无数据更新的，再次从事建筑作业时，承包人应对其重新进行基本安全培训，记录相关信息，否则不得进入施工现场上岗作业。</w:t>
      </w:r>
    </w:p>
    <w:p w14:paraId="010E788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承包人应配备实现建筑工人实名制管理所必须的硬件设施设备，施工现场原则上实施封闭式管理，设立进出场门禁系统，采用人脸、指纹、虹膜等生物识别技术进行电子打卡；施工现场不具备封闭式管理条件的，应采用移动定位、电子围栏等技术实施考勤管理。</w:t>
      </w:r>
    </w:p>
    <w:p w14:paraId="752B168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承包人应依法按劳动合同或用工协议约定，通过建筑工人工资专用账户按月足额将工资直接发放给其雇用的建筑工人以及分包人委托由其代为支付工资的建筑工人，承包人代为支付建筑工人工资的人员名单和金额应由分包人向承包人上报并确认，该名单和金额应符合建筑工人实名制管理的相关规定。</w:t>
      </w:r>
    </w:p>
    <w:p w14:paraId="64BC264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严格规范劳动用工管理，在工程项目部配备劳资专管员，建立施工人员进出场登记制度和考勤计量、工资支付等管理台账，实时掌握施工现场用工及其工资支付情况。承包人和分包人应将经建筑工人本人签字确认的工资支付书面记录保存两年以上备查。</w:t>
      </w:r>
    </w:p>
    <w:p w14:paraId="414759B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（8）实施建筑工人实名制管理所需费用在承包人绿色施工安全防护措施项目费和项目管理费内列支，由发包人承担。</w:t>
      </w:r>
    </w:p>
    <w:p w14:paraId="020499A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（9）承包人应妥善保管与劳动用工、建筑工人实名制管理有关的文件和档案，且相应保存期限不少于2年。</w:t>
      </w:r>
    </w:p>
    <w:p w14:paraId="693BAB6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合同当事人可以在专用合同条款中约定违反第6.3款〔劳动用工与职业健康〕后的责任。</w:t>
      </w:r>
    </w:p>
    <w:p w14:paraId="1D71B92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6.3.2 劳动保护</w:t>
      </w:r>
    </w:p>
    <w:p w14:paraId="5F81E57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F4B9D2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w:t>
      </w:r>
      <w:r>
        <w:rPr>
          <w:rFonts w:hint="eastAsia" w:ascii="仿宋" w:hAnsi="仿宋" w:eastAsia="仿宋" w:cs="仿宋"/>
          <w:color w:val="000000"/>
          <w:sz w:val="30"/>
          <w:szCs w:val="30"/>
        </w:rPr>
        <w:t>应对其施工人员进行相关作业的职业健康知识培训、危险及危害因素交底、安全操作规程交底，</w:t>
      </w:r>
      <w:r>
        <w:rPr>
          <w:rFonts w:hint="eastAsia" w:ascii="仿宋" w:hAnsi="仿宋" w:eastAsia="仿宋" w:cs="仿宋"/>
          <w:color w:val="000000"/>
          <w:kern w:val="0"/>
          <w:sz w:val="30"/>
          <w:szCs w:val="32"/>
        </w:rPr>
        <w:t>按照法律法规规定全面覆盖落实施工现场生产生活环境基本配置，保障现场施工人员的身体健康和生命安全，提供劳动保护</w:t>
      </w:r>
      <w:r>
        <w:rPr>
          <w:rFonts w:hint="eastAsia" w:ascii="仿宋" w:hAnsi="仿宋" w:eastAsia="仿宋" w:cs="仿宋"/>
          <w:color w:val="000000"/>
          <w:sz w:val="30"/>
          <w:szCs w:val="30"/>
        </w:rPr>
        <w:t>用品、防护器具、劳动技术装备、防暑降温用品和安全生产设施，</w:t>
      </w:r>
      <w:r>
        <w:rPr>
          <w:rFonts w:hint="eastAsia" w:ascii="仿宋" w:hAnsi="仿宋" w:eastAsia="仿宋" w:cs="仿宋"/>
          <w:color w:val="000000"/>
          <w:kern w:val="0"/>
          <w:sz w:val="30"/>
          <w:szCs w:val="32"/>
        </w:rPr>
        <w:t>严禁工人自备劳动保护用品；采取有效的防止粉尘、降低噪声、控制有害气体和保障高温、高寒、高空作业安全等劳动保护措施。承包人雇佣人员在施工中受到伤害的，承包人应立即采取有效措施进行抢救和治疗。</w:t>
      </w:r>
    </w:p>
    <w:p w14:paraId="0188880C">
      <w:pPr>
        <w:autoSpaceDE w:val="0"/>
        <w:autoSpaceDN w:val="0"/>
        <w:adjustRightIn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承包人应在有毒有害作业区域设置警示标志和说明，对有毒有害岗位进行防治检查，对不合格的防护设施、器具、搭设等及时整改，消除危害职业健康的隐患。发包人人员和监理人未经承包人允许、未配备相关保护器具，进入该作业区域所造成的伤害，由发包人承担责任和费用。</w:t>
      </w:r>
    </w:p>
    <w:p w14:paraId="6A79B41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承包人应按法律规定安排工作时间，保证其雇佣人员享有休息和休假的权利。因工程施工的特殊需要占用休假日或延长工作时间的，应不超过法律规定的限度，并按法律规定给予补休或付酬。</w:t>
      </w:r>
    </w:p>
    <w:p w14:paraId="202A10A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6.3.3 生活条件</w:t>
      </w:r>
    </w:p>
    <w:p w14:paraId="2AF721E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8AF3A67">
      <w:pPr>
        <w:pStyle w:val="6"/>
        <w:rPr>
          <w:rFonts w:ascii="仿宋" w:hAnsi="仿宋" w:eastAsia="仿宋" w:cs="仿宋"/>
          <w:b w:val="0"/>
          <w:color w:val="000000"/>
          <w:sz w:val="30"/>
        </w:rPr>
      </w:pPr>
      <w:bookmarkStart w:id="637" w:name="_Toc16608"/>
      <w:bookmarkStart w:id="638" w:name="_Toc1688"/>
      <w:bookmarkStart w:id="639" w:name="_Toc25125"/>
      <w:bookmarkStart w:id="640" w:name="_Toc169700215"/>
      <w:bookmarkStart w:id="641" w:name="_Toc16188"/>
      <w:r>
        <w:rPr>
          <w:rFonts w:hint="eastAsia" w:ascii="仿宋" w:hAnsi="仿宋" w:eastAsia="仿宋" w:cs="仿宋"/>
          <w:b w:val="0"/>
          <w:bCs w:val="0"/>
          <w:color w:val="000000"/>
          <w:sz w:val="30"/>
        </w:rPr>
        <w:t>△</w:t>
      </w:r>
      <w:r>
        <w:rPr>
          <w:rFonts w:hint="eastAsia" w:ascii="仿宋" w:hAnsi="仿宋" w:eastAsia="仿宋" w:cs="仿宋"/>
          <w:b w:val="0"/>
          <w:color w:val="000000"/>
          <w:sz w:val="30"/>
        </w:rPr>
        <w:t>6</w:t>
      </w:r>
      <w:bookmarkStart w:id="642" w:name="_Toc337558766"/>
      <w:r>
        <w:rPr>
          <w:rFonts w:hint="eastAsia" w:ascii="仿宋" w:hAnsi="仿宋" w:eastAsia="仿宋" w:cs="仿宋"/>
          <w:b w:val="0"/>
          <w:color w:val="000000"/>
          <w:sz w:val="30"/>
        </w:rPr>
        <w:t>.4 环境保护</w:t>
      </w:r>
      <w:bookmarkEnd w:id="637"/>
      <w:bookmarkEnd w:id="638"/>
      <w:bookmarkEnd w:id="639"/>
      <w:bookmarkEnd w:id="640"/>
      <w:bookmarkEnd w:id="641"/>
    </w:p>
    <w:bookmarkEnd w:id="642"/>
    <w:p w14:paraId="4C0F2D7D">
      <w:pPr>
        <w:spacing w:line="360" w:lineRule="auto"/>
        <w:ind w:firstLine="600" w:firstLineChars="200"/>
        <w:rPr>
          <w:rFonts w:ascii="仿宋" w:hAnsi="仿宋" w:eastAsia="仿宋" w:cs="仿宋"/>
          <w:sz w:val="30"/>
          <w:szCs w:val="30"/>
        </w:rPr>
      </w:pPr>
      <w:bookmarkStart w:id="643" w:name="_Toc11417"/>
      <w:bookmarkStart w:id="644" w:name="_Toc32148"/>
      <w:bookmarkStart w:id="645" w:name="_Toc5584"/>
      <w:bookmarkStart w:id="646" w:name="_Toc21809"/>
      <w:bookmarkStart w:id="647" w:name="_Toc15425"/>
      <w:r>
        <w:rPr>
          <w:rFonts w:hint="eastAsia" w:ascii="仿宋" w:hAnsi="仿宋" w:eastAsia="仿宋" w:cs="仿宋"/>
          <w:sz w:val="30"/>
          <w:szCs w:val="30"/>
        </w:rPr>
        <w:t>6.4.1 承包人应在施工组织设计中列明环境保护的具体措施。在合同履行期间，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bookmarkEnd w:id="643"/>
      <w:bookmarkEnd w:id="644"/>
      <w:bookmarkEnd w:id="645"/>
      <w:bookmarkEnd w:id="646"/>
      <w:bookmarkEnd w:id="647"/>
    </w:p>
    <w:p w14:paraId="2D65B973">
      <w:pPr>
        <w:spacing w:line="360" w:lineRule="auto"/>
        <w:ind w:firstLine="600" w:firstLineChars="200"/>
        <w:rPr>
          <w:rFonts w:ascii="仿宋" w:hAnsi="仿宋" w:eastAsia="仿宋" w:cs="仿宋"/>
          <w:sz w:val="30"/>
          <w:szCs w:val="30"/>
        </w:rPr>
      </w:pPr>
      <w:bookmarkStart w:id="648" w:name="_Toc9446"/>
      <w:bookmarkStart w:id="649" w:name="_Toc31381"/>
      <w:bookmarkStart w:id="650" w:name="_Toc122559936"/>
      <w:bookmarkStart w:id="651" w:name="_Toc2294"/>
      <w:bookmarkStart w:id="652" w:name="_Toc17728"/>
      <w:bookmarkStart w:id="653" w:name="_Toc30503"/>
      <w:bookmarkStart w:id="654" w:name="_Toc24644"/>
      <w:r>
        <w:rPr>
          <w:rFonts w:hint="eastAsia" w:ascii="仿宋" w:hAnsi="仿宋" w:eastAsia="仿宋" w:cs="仿宋"/>
          <w:sz w:val="30"/>
          <w:szCs w:val="30"/>
        </w:rPr>
        <w:t>6.4.2 承包人应编制污染防治专项方案，采取措施保护现场土壤，控制或处理扬尘、噪音与振动、光污染、水污染、建筑垃圾等对环境的污染和危害。因此发生的伤害、赔偿、罚款等费用增加，和（或）竣工日期延误，由承包人承担。</w:t>
      </w:r>
      <w:bookmarkEnd w:id="648"/>
      <w:bookmarkEnd w:id="649"/>
      <w:bookmarkEnd w:id="650"/>
      <w:bookmarkEnd w:id="651"/>
      <w:bookmarkEnd w:id="652"/>
      <w:bookmarkEnd w:id="653"/>
      <w:bookmarkEnd w:id="654"/>
    </w:p>
    <w:p w14:paraId="4CF1D24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0"/>
        </w:rPr>
        <w:t>6.4.3 承包人及时或定期将施工现场残留、废弃的垃圾分类后运到发包人或当地有关行政部门指定的地点，防止对周围环境的污染及对作业的影响。</w:t>
      </w:r>
      <w:r>
        <w:rPr>
          <w:rFonts w:hint="eastAsia" w:ascii="仿宋" w:hAnsi="仿宋" w:eastAsia="仿宋" w:cs="仿宋"/>
          <w:color w:val="000000"/>
          <w:kern w:val="0"/>
          <w:sz w:val="30"/>
          <w:szCs w:val="32"/>
        </w:rPr>
        <w:t>承包人应当承担因其原因引起的环境污染侵权损害赔偿责任，</w:t>
      </w:r>
      <w:r>
        <w:rPr>
          <w:rFonts w:hint="eastAsia" w:ascii="仿宋" w:hAnsi="仿宋" w:eastAsia="仿宋" w:cs="仿宋"/>
          <w:color w:val="000000"/>
          <w:sz w:val="30"/>
          <w:szCs w:val="30"/>
        </w:rPr>
        <w:t>因违反上述约定导致当地行政部门的罚款、赔偿等增加的费用，由承包人承担；</w:t>
      </w:r>
      <w:r>
        <w:rPr>
          <w:rFonts w:hint="eastAsia" w:ascii="仿宋" w:hAnsi="仿宋" w:eastAsia="仿宋" w:cs="仿宋"/>
          <w:color w:val="000000"/>
          <w:kern w:val="0"/>
          <w:sz w:val="30"/>
          <w:szCs w:val="32"/>
        </w:rPr>
        <w:t>因上述环境污染引起纠纷而导致暂停施工的，由此增加的费用和（或）延误的工期由承包人承担。</w:t>
      </w:r>
    </w:p>
    <w:p w14:paraId="6904A0F1">
      <w:pPr>
        <w:pStyle w:val="5"/>
        <w:rPr>
          <w:rFonts w:ascii="仿宋" w:hAnsi="仿宋" w:eastAsia="仿宋" w:cs="仿宋"/>
          <w:b w:val="0"/>
          <w:color w:val="000000"/>
        </w:rPr>
      </w:pPr>
      <w:bookmarkStart w:id="655" w:name="_Toc25709"/>
      <w:bookmarkStart w:id="656" w:name="_Toc8913"/>
      <w:bookmarkStart w:id="657" w:name="_Toc16644"/>
      <w:bookmarkStart w:id="658" w:name="_Toc169700216"/>
      <w:bookmarkStart w:id="659" w:name="_Toc4442"/>
      <w:r>
        <w:rPr>
          <w:rFonts w:hint="eastAsia" w:ascii="仿宋" w:hAnsi="仿宋" w:eastAsia="仿宋" w:cs="仿宋"/>
          <w:b w:val="0"/>
          <w:color w:val="000000"/>
        </w:rPr>
        <w:t>7</w:t>
      </w:r>
      <w:bookmarkStart w:id="660" w:name="_Toc337558767"/>
      <w:r>
        <w:rPr>
          <w:rFonts w:hint="eastAsia" w:ascii="仿宋" w:hAnsi="仿宋" w:eastAsia="仿宋" w:cs="仿宋"/>
          <w:b w:val="0"/>
          <w:color w:val="000000"/>
        </w:rPr>
        <w:t>. 工期和进度</w:t>
      </w:r>
      <w:bookmarkEnd w:id="655"/>
      <w:bookmarkEnd w:id="656"/>
      <w:bookmarkEnd w:id="657"/>
      <w:bookmarkEnd w:id="658"/>
      <w:bookmarkEnd w:id="659"/>
    </w:p>
    <w:bookmarkEnd w:id="660"/>
    <w:p w14:paraId="0BC04A0A">
      <w:pPr>
        <w:pStyle w:val="6"/>
        <w:rPr>
          <w:rFonts w:ascii="仿宋" w:hAnsi="仿宋" w:eastAsia="仿宋" w:cs="仿宋"/>
          <w:b w:val="0"/>
          <w:color w:val="000000"/>
          <w:sz w:val="30"/>
        </w:rPr>
      </w:pPr>
      <w:bookmarkStart w:id="661" w:name="_Toc29525"/>
      <w:bookmarkStart w:id="662" w:name="_Toc169700217"/>
      <w:bookmarkStart w:id="663" w:name="_Toc11274"/>
      <w:bookmarkStart w:id="664" w:name="_Toc802"/>
      <w:bookmarkStart w:id="665" w:name="_Toc2316"/>
      <w:r>
        <w:rPr>
          <w:rFonts w:hint="eastAsia" w:ascii="仿宋" w:hAnsi="仿宋" w:eastAsia="仿宋" w:cs="仿宋"/>
          <w:b w:val="0"/>
          <w:bCs w:val="0"/>
          <w:color w:val="000000"/>
          <w:sz w:val="30"/>
        </w:rPr>
        <w:t>△*</w:t>
      </w:r>
      <w:r>
        <w:rPr>
          <w:rFonts w:hint="eastAsia" w:ascii="仿宋" w:hAnsi="仿宋" w:eastAsia="仿宋" w:cs="仿宋"/>
          <w:b w:val="0"/>
          <w:color w:val="000000"/>
          <w:sz w:val="30"/>
        </w:rPr>
        <w:t>7</w:t>
      </w:r>
      <w:bookmarkStart w:id="666" w:name="_Toc337558768"/>
      <w:bookmarkStart w:id="667" w:name="_Toc296346567"/>
      <w:bookmarkStart w:id="668" w:name="_Toc296503066"/>
      <w:r>
        <w:rPr>
          <w:rFonts w:hint="eastAsia" w:ascii="仿宋" w:hAnsi="仿宋" w:eastAsia="仿宋" w:cs="仿宋"/>
          <w:b w:val="0"/>
          <w:color w:val="000000"/>
          <w:sz w:val="30"/>
        </w:rPr>
        <w:t>.1施工组织设计</w:t>
      </w:r>
      <w:bookmarkEnd w:id="661"/>
      <w:bookmarkEnd w:id="662"/>
      <w:bookmarkEnd w:id="663"/>
      <w:bookmarkEnd w:id="664"/>
      <w:bookmarkEnd w:id="665"/>
    </w:p>
    <w:bookmarkEnd w:id="666"/>
    <w:p w14:paraId="075A708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 xml:space="preserve">7.1.1 </w:t>
      </w:r>
      <w:r>
        <w:rPr>
          <w:rFonts w:hint="eastAsia" w:ascii="仿宋" w:hAnsi="仿宋" w:eastAsia="仿宋" w:cs="仿宋"/>
          <w:color w:val="000000"/>
          <w:kern w:val="0"/>
          <w:sz w:val="30"/>
          <w:szCs w:val="32"/>
        </w:rPr>
        <w:t>施工组织设计的内容</w:t>
      </w:r>
    </w:p>
    <w:p w14:paraId="6F9078F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未经发包人同意，承包人不得随意调整工期。承包人应严格按照合同约定的工期和要求，合理安排进度计划，实施进度管理，确保工程质量安全并按期完成。施工组织设计应包含以下内容：</w:t>
      </w:r>
    </w:p>
    <w:p w14:paraId="27C90D4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（1）施工方案； </w:t>
      </w:r>
    </w:p>
    <w:p w14:paraId="34635EB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（2）施工现场平面布置图；</w:t>
      </w:r>
    </w:p>
    <w:p w14:paraId="7980DAC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（3）施工进度计划和保证措施； </w:t>
      </w:r>
    </w:p>
    <w:p w14:paraId="5F694C5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（4）劳动力及材料供应计划；</w:t>
      </w:r>
    </w:p>
    <w:p w14:paraId="6C99935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（5）施工机械设备的选用；</w:t>
      </w:r>
    </w:p>
    <w:p w14:paraId="7781CB6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（6）质量保证体系及措施；</w:t>
      </w:r>
    </w:p>
    <w:p w14:paraId="4D1B805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（7）安全生产、文明施工措施；</w:t>
      </w:r>
    </w:p>
    <w:p w14:paraId="4A585C0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（8）环境保护、成本控制措施；</w:t>
      </w:r>
    </w:p>
    <w:p w14:paraId="17CFF75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（9）合同当事人在专用合同条款中约定的其他内容。</w:t>
      </w:r>
    </w:p>
    <w:p w14:paraId="1FFD3D4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 xml:space="preserve">7.1.2 </w:t>
      </w:r>
      <w:r>
        <w:rPr>
          <w:rFonts w:hint="eastAsia" w:ascii="仿宋" w:hAnsi="仿宋" w:eastAsia="仿宋" w:cs="仿宋"/>
          <w:color w:val="000000"/>
          <w:kern w:val="0"/>
          <w:sz w:val="30"/>
          <w:szCs w:val="32"/>
        </w:rPr>
        <w:t>施工组织设计的提交和修改</w:t>
      </w:r>
    </w:p>
    <w:p w14:paraId="5277550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逾期不确认也不提出书面意见的，视为同意。对发包人和监理人提出的合理意见和要求，承包人应自费修改完善。根据工程实际情况需要修改施工组织设计的，承包人应向发包人和监理人提交修改后的施工组织设计。</w:t>
      </w:r>
    </w:p>
    <w:p w14:paraId="1ED2288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施工进度计划的编制和修改按照第7.2款〔施工进度计划〕约定执行。</w:t>
      </w:r>
    </w:p>
    <w:p w14:paraId="657395E0">
      <w:pPr>
        <w:pStyle w:val="6"/>
        <w:rPr>
          <w:rFonts w:ascii="仿宋" w:hAnsi="仿宋" w:eastAsia="仿宋" w:cs="仿宋"/>
          <w:b w:val="0"/>
          <w:color w:val="000000"/>
          <w:sz w:val="30"/>
        </w:rPr>
      </w:pPr>
      <w:bookmarkStart w:id="669" w:name="_Toc19297"/>
      <w:bookmarkStart w:id="670" w:name="_Toc14049"/>
      <w:bookmarkStart w:id="671" w:name="_Toc29778"/>
      <w:bookmarkStart w:id="672" w:name="_Toc3897"/>
      <w:bookmarkStart w:id="673" w:name="_Toc169700218"/>
      <w:r>
        <w:rPr>
          <w:rFonts w:hint="eastAsia" w:ascii="仿宋" w:hAnsi="仿宋" w:eastAsia="仿宋" w:cs="仿宋"/>
          <w:b w:val="0"/>
          <w:bCs w:val="0"/>
          <w:color w:val="000000"/>
          <w:sz w:val="30"/>
        </w:rPr>
        <w:t>△</w:t>
      </w:r>
      <w:r>
        <w:rPr>
          <w:rFonts w:hint="eastAsia" w:ascii="仿宋" w:hAnsi="仿宋" w:eastAsia="仿宋" w:cs="仿宋"/>
          <w:b w:val="0"/>
          <w:color w:val="000000"/>
          <w:sz w:val="30"/>
        </w:rPr>
        <w:t>7</w:t>
      </w:r>
      <w:bookmarkStart w:id="674" w:name="_Toc337558769"/>
      <w:r>
        <w:rPr>
          <w:rFonts w:hint="eastAsia" w:ascii="仿宋" w:hAnsi="仿宋" w:eastAsia="仿宋" w:cs="仿宋"/>
          <w:b w:val="0"/>
          <w:color w:val="000000"/>
          <w:sz w:val="30"/>
        </w:rPr>
        <w:t>.2 施工进度计划</w:t>
      </w:r>
      <w:bookmarkEnd w:id="669"/>
      <w:bookmarkEnd w:id="670"/>
      <w:bookmarkEnd w:id="671"/>
      <w:bookmarkEnd w:id="672"/>
      <w:bookmarkEnd w:id="673"/>
    </w:p>
    <w:bookmarkEnd w:id="674"/>
    <w:p w14:paraId="3811656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7.2.1 施工进度计划的编制</w:t>
      </w:r>
    </w:p>
    <w:p w14:paraId="5EC9361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97AAE23">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7.2.2 施工进度计划的修订</w:t>
      </w:r>
    </w:p>
    <w:p w14:paraId="4C6E007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72729465">
      <w:pPr>
        <w:pStyle w:val="2"/>
        <w:ind w:left="244" w:leftChars="116" w:right="63"/>
        <w:jc w:val="left"/>
        <w:rPr>
          <w:rFonts w:ascii="仿宋" w:hAnsi="仿宋" w:eastAsia="仿宋" w:cs="仿宋"/>
          <w:color w:val="000000"/>
          <w:sz w:val="30"/>
          <w:szCs w:val="32"/>
        </w:rPr>
      </w:pPr>
      <w:r>
        <w:rPr>
          <w:rFonts w:hint="eastAsia" w:ascii="仿宋" w:hAnsi="仿宋" w:eastAsia="仿宋" w:cs="仿宋"/>
          <w:color w:val="000000"/>
          <w:sz w:val="30"/>
          <w:szCs w:val="32"/>
        </w:rPr>
        <w:t>7.2.3 施工进度的报告</w:t>
      </w:r>
    </w:p>
    <w:p w14:paraId="4D8D16A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项目实施过程中，承包人应当在施工日志或者日进度报告中同期记录施工期间每天的天气情况、现场管理人员和工人数量、现场实际施工内容、进出场材料和机械设备、现场发生的停窝工事件等主要内容，并根据监理人的要求辅以必要的影像资料，编制周进度报告提交给监理人。进度报告的具体要求等，在专用合同条款中约定。</w:t>
      </w:r>
    </w:p>
    <w:p w14:paraId="24D8116B">
      <w:pPr>
        <w:pStyle w:val="2"/>
        <w:ind w:left="244" w:leftChars="116" w:right="63" w:firstLine="300"/>
        <w:jc w:val="left"/>
        <w:rPr>
          <w:rFonts w:ascii="仿宋" w:hAnsi="仿宋" w:eastAsia="仿宋" w:cs="仿宋"/>
          <w:color w:val="000000"/>
          <w:sz w:val="30"/>
          <w:szCs w:val="32"/>
        </w:rPr>
      </w:pPr>
      <w:r>
        <w:rPr>
          <w:rFonts w:hint="eastAsia" w:ascii="仿宋" w:hAnsi="仿宋" w:eastAsia="仿宋" w:cs="仿宋"/>
          <w:color w:val="000000"/>
          <w:sz w:val="30"/>
          <w:szCs w:val="32"/>
        </w:rPr>
        <w:t>7.2.</w:t>
      </w:r>
      <w:r>
        <w:rPr>
          <w:rFonts w:ascii="仿宋" w:hAnsi="仿宋" w:eastAsia="仿宋" w:cs="仿宋"/>
          <w:color w:val="000000"/>
          <w:sz w:val="30"/>
          <w:szCs w:val="32"/>
        </w:rPr>
        <w:t>4</w:t>
      </w:r>
      <w:r>
        <w:rPr>
          <w:rFonts w:hint="eastAsia" w:ascii="仿宋" w:hAnsi="仿宋" w:eastAsia="仿宋" w:cs="仿宋"/>
          <w:color w:val="000000"/>
          <w:sz w:val="30"/>
          <w:szCs w:val="32"/>
        </w:rPr>
        <w:t xml:space="preserve"> 施工进度的监管</w:t>
      </w:r>
    </w:p>
    <w:p w14:paraId="39D76901">
      <w:pPr>
        <w:pStyle w:val="2"/>
        <w:ind w:left="63" w:right="63"/>
        <w:jc w:val="left"/>
        <w:rPr>
          <w:rFonts w:ascii="仿宋" w:hAnsi="仿宋" w:eastAsia="仿宋" w:cs="仿宋"/>
          <w:color w:val="000000"/>
          <w:sz w:val="30"/>
          <w:szCs w:val="32"/>
        </w:rPr>
      </w:pPr>
      <w:r>
        <w:rPr>
          <w:rFonts w:hint="eastAsia" w:ascii="仿宋" w:hAnsi="仿宋" w:eastAsia="仿宋" w:cs="仿宋"/>
          <w:color w:val="000000"/>
          <w:sz w:val="30"/>
          <w:szCs w:val="32"/>
        </w:rPr>
        <w:t>发包人和监理人发现承包人不遵守工程建设强制性标准，违法抢进度、赶工期的，应当要求承包人整改，情况严重的，应当要求承包人暂时停止施工。承包人拒不整改或者不停止施工的，监理人应当及时向发包人或工程所在地建设主管部门报告。</w:t>
      </w:r>
    </w:p>
    <w:p w14:paraId="3158956B">
      <w:pPr>
        <w:pStyle w:val="6"/>
        <w:rPr>
          <w:rFonts w:ascii="仿宋" w:hAnsi="仿宋" w:eastAsia="仿宋" w:cs="仿宋"/>
          <w:b w:val="0"/>
          <w:color w:val="000000"/>
          <w:sz w:val="30"/>
        </w:rPr>
      </w:pPr>
      <w:bookmarkStart w:id="675" w:name="_Toc22531"/>
      <w:bookmarkStart w:id="676" w:name="_Toc21435"/>
      <w:bookmarkStart w:id="677" w:name="_Toc6132"/>
      <w:bookmarkStart w:id="678" w:name="_Toc169700219"/>
      <w:bookmarkStart w:id="679" w:name="_Toc14282"/>
      <w:r>
        <w:rPr>
          <w:rFonts w:hint="eastAsia" w:ascii="仿宋" w:hAnsi="仿宋" w:eastAsia="仿宋" w:cs="仿宋"/>
          <w:b w:val="0"/>
          <w:bCs w:val="0"/>
          <w:color w:val="000000"/>
          <w:sz w:val="30"/>
        </w:rPr>
        <w:t>△</w:t>
      </w:r>
      <w:r>
        <w:rPr>
          <w:rFonts w:hint="eastAsia" w:ascii="仿宋" w:hAnsi="仿宋" w:eastAsia="仿宋" w:cs="仿宋"/>
          <w:b w:val="0"/>
          <w:color w:val="000000"/>
          <w:sz w:val="30"/>
        </w:rPr>
        <w:t>7</w:t>
      </w:r>
      <w:bookmarkStart w:id="680" w:name="_Toc337558770"/>
      <w:r>
        <w:rPr>
          <w:rFonts w:hint="eastAsia" w:ascii="仿宋" w:hAnsi="仿宋" w:eastAsia="仿宋" w:cs="仿宋"/>
          <w:b w:val="0"/>
          <w:color w:val="000000"/>
          <w:sz w:val="30"/>
        </w:rPr>
        <w:t>.3 开工</w:t>
      </w:r>
      <w:bookmarkEnd w:id="675"/>
      <w:bookmarkEnd w:id="676"/>
      <w:bookmarkEnd w:id="677"/>
      <w:bookmarkEnd w:id="678"/>
      <w:bookmarkEnd w:id="679"/>
      <w:r>
        <w:rPr>
          <w:rFonts w:hint="eastAsia" w:ascii="仿宋" w:hAnsi="仿宋" w:eastAsia="仿宋" w:cs="仿宋"/>
          <w:b w:val="0"/>
          <w:color w:val="000000"/>
          <w:sz w:val="30"/>
        </w:rPr>
        <w:tab/>
      </w:r>
    </w:p>
    <w:p w14:paraId="49CB5E3E">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kern w:val="0"/>
          <w:sz w:val="30"/>
          <w:szCs w:val="32"/>
        </w:rPr>
        <w:t>7.3.1 开工准备</w:t>
      </w:r>
    </w:p>
    <w:p w14:paraId="419E5F3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5224C2D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除专用合同条款另有约定外，合同当事人应按约定完成开工准备工作。</w:t>
      </w:r>
    </w:p>
    <w:p w14:paraId="4D7FD8D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7.3.2 开工通知</w:t>
      </w:r>
    </w:p>
    <w:bookmarkEnd w:id="680"/>
    <w:p w14:paraId="01773713">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应按照法律规定获得工程施工所需的许可，未经许可，不得开工。经发包人同意后，监理人发出的开工通知应符合法律规定和现场条件。监理人应在计划开工日期7天前向承包人发出开工通知，工期自开工通知中载明的开工日期起算。</w:t>
      </w:r>
    </w:p>
    <w:p w14:paraId="3FDB750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因发包人原因造成监理人未能在计划开工日期之日起90天内发出开工通知的，或90天内虽发出开工通知但不具备开工条件的，承包人有权提出价格调整要求，或者解除合同。发包人应当承担由此增加的费用和（或）延误的工期，并向承包人支付合理利润。</w:t>
      </w:r>
    </w:p>
    <w:p w14:paraId="3784D2EF">
      <w:pPr>
        <w:pStyle w:val="6"/>
        <w:rPr>
          <w:rFonts w:ascii="仿宋" w:hAnsi="仿宋" w:eastAsia="仿宋" w:cs="仿宋"/>
          <w:b w:val="0"/>
          <w:color w:val="000000"/>
          <w:sz w:val="30"/>
        </w:rPr>
      </w:pPr>
      <w:bookmarkStart w:id="681" w:name="_Toc27864"/>
      <w:bookmarkStart w:id="682" w:name="_Toc18880"/>
      <w:bookmarkStart w:id="683" w:name="_Toc169700220"/>
      <w:bookmarkStart w:id="684" w:name="_Toc7504"/>
      <w:bookmarkStart w:id="685" w:name="_Toc20524"/>
      <w:r>
        <w:rPr>
          <w:rFonts w:hint="eastAsia" w:ascii="仿宋" w:hAnsi="仿宋" w:eastAsia="仿宋" w:cs="仿宋"/>
          <w:b w:val="0"/>
          <w:bCs w:val="0"/>
          <w:color w:val="000000"/>
          <w:sz w:val="30"/>
        </w:rPr>
        <w:t>△</w:t>
      </w:r>
      <w:r>
        <w:rPr>
          <w:rFonts w:hint="eastAsia" w:ascii="仿宋" w:hAnsi="仿宋" w:eastAsia="仿宋" w:cs="仿宋"/>
          <w:b w:val="0"/>
          <w:color w:val="000000"/>
          <w:sz w:val="30"/>
        </w:rPr>
        <w:t>7.4测量放线</w:t>
      </w:r>
      <w:bookmarkEnd w:id="681"/>
      <w:bookmarkEnd w:id="682"/>
      <w:bookmarkEnd w:id="683"/>
      <w:bookmarkEnd w:id="684"/>
      <w:bookmarkEnd w:id="685"/>
    </w:p>
    <w:p w14:paraId="1FF8EE1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A0537D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999C78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7.4.3 施工过程中对施工现场内水准点等测量标志物的保护工作由承包人负责；若承包人为专业工程承包人，则需在专用合同条款中明确保护工作的相应责任人。</w:t>
      </w:r>
    </w:p>
    <w:p w14:paraId="6E1C0997">
      <w:pPr>
        <w:pStyle w:val="6"/>
        <w:rPr>
          <w:rFonts w:ascii="仿宋" w:hAnsi="仿宋" w:eastAsia="仿宋" w:cs="仿宋"/>
          <w:b w:val="0"/>
          <w:color w:val="000000"/>
          <w:sz w:val="30"/>
        </w:rPr>
      </w:pPr>
      <w:bookmarkStart w:id="686" w:name="_Toc19117"/>
      <w:bookmarkStart w:id="687" w:name="_Toc27862"/>
      <w:bookmarkStart w:id="688" w:name="_Toc691"/>
      <w:bookmarkStart w:id="689" w:name="_Toc169700221"/>
      <w:bookmarkStart w:id="690" w:name="_Toc11776"/>
      <w:r>
        <w:rPr>
          <w:rFonts w:hint="eastAsia" w:ascii="仿宋" w:hAnsi="仿宋" w:eastAsia="仿宋" w:cs="仿宋"/>
          <w:b w:val="0"/>
          <w:bCs w:val="0"/>
          <w:color w:val="000000"/>
          <w:sz w:val="30"/>
        </w:rPr>
        <w:t>△</w:t>
      </w:r>
      <w:r>
        <w:rPr>
          <w:rFonts w:hint="eastAsia" w:ascii="仿宋" w:hAnsi="仿宋" w:eastAsia="仿宋" w:cs="仿宋"/>
          <w:b w:val="0"/>
          <w:color w:val="000000"/>
          <w:sz w:val="30"/>
        </w:rPr>
        <w:t>7</w:t>
      </w:r>
      <w:bookmarkEnd w:id="667"/>
      <w:bookmarkEnd w:id="668"/>
      <w:bookmarkStart w:id="691" w:name="_Toc296503073"/>
      <w:bookmarkStart w:id="692" w:name="_Toc337558772"/>
      <w:bookmarkStart w:id="693" w:name="_Toc296346574"/>
      <w:r>
        <w:rPr>
          <w:rFonts w:hint="eastAsia" w:ascii="仿宋" w:hAnsi="仿宋" w:eastAsia="仿宋" w:cs="仿宋"/>
          <w:b w:val="0"/>
          <w:color w:val="000000"/>
          <w:sz w:val="30"/>
        </w:rPr>
        <w:t>.5 工期延误</w:t>
      </w:r>
      <w:bookmarkEnd w:id="686"/>
      <w:bookmarkEnd w:id="687"/>
      <w:bookmarkEnd w:id="688"/>
      <w:bookmarkEnd w:id="689"/>
      <w:bookmarkEnd w:id="690"/>
    </w:p>
    <w:bookmarkEnd w:id="691"/>
    <w:bookmarkEnd w:id="692"/>
    <w:bookmarkEnd w:id="693"/>
    <w:p w14:paraId="754C104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7.5.1 因发包人原因导致工期延误</w:t>
      </w:r>
    </w:p>
    <w:p w14:paraId="1C923017">
      <w:pPr>
        <w:spacing w:line="360" w:lineRule="auto"/>
        <w:ind w:firstLine="640" w:firstLineChars="200"/>
        <w:jc w:val="left"/>
        <w:rPr>
          <w:rFonts w:ascii="仿宋" w:hAnsi="仿宋" w:eastAsia="仿宋" w:cs="仿宋"/>
          <w:color w:val="000000"/>
          <w:kern w:val="0"/>
          <w:sz w:val="30"/>
          <w:szCs w:val="32"/>
        </w:rPr>
      </w:pPr>
      <w:r>
        <w:rPr>
          <w:rFonts w:hint="eastAsia" w:ascii="仿宋" w:hAnsi="仿宋" w:eastAsia="仿宋" w:cs="仿宋"/>
          <w:sz w:val="32"/>
          <w:szCs w:val="32"/>
        </w:rPr>
        <w:t>发包人不得违法约定任何情况下均不予顺延工期。</w:t>
      </w:r>
      <w:r>
        <w:rPr>
          <w:rFonts w:hint="eastAsia" w:ascii="仿宋" w:hAnsi="仿宋" w:eastAsia="仿宋" w:cs="仿宋"/>
          <w:color w:val="000000"/>
          <w:kern w:val="0"/>
          <w:sz w:val="30"/>
          <w:szCs w:val="32"/>
        </w:rPr>
        <w:t xml:space="preserve">在合同履行过程中，因下列情况导致工期延误和（或）费用增加的，由发包人承担由此延误的工期和（或）增加的费用，且发包人应支付承包人合理的利润： </w:t>
      </w:r>
    </w:p>
    <w:p w14:paraId="620A575D">
      <w:pPr>
        <w:spacing w:line="360" w:lineRule="auto"/>
        <w:ind w:firstLine="600" w:firstLineChars="200"/>
        <w:jc w:val="left"/>
        <w:rPr>
          <w:rFonts w:ascii="仿宋" w:hAnsi="仿宋" w:eastAsia="仿宋" w:cs="仿宋"/>
          <w:kern w:val="0"/>
          <w:sz w:val="30"/>
          <w:szCs w:val="32"/>
        </w:rPr>
      </w:pPr>
      <w:r>
        <w:rPr>
          <w:rFonts w:hint="eastAsia" w:ascii="仿宋" w:hAnsi="仿宋" w:eastAsia="仿宋" w:cs="仿宋"/>
          <w:kern w:val="0"/>
          <w:sz w:val="30"/>
          <w:szCs w:val="32"/>
        </w:rPr>
        <w:t>（1）发包人未能按合同约定提供图纸或所提供图纸不符合合同约定的；</w:t>
      </w:r>
    </w:p>
    <w:p w14:paraId="1510A746">
      <w:pPr>
        <w:spacing w:line="360" w:lineRule="auto"/>
        <w:ind w:firstLine="600" w:firstLineChars="200"/>
        <w:jc w:val="left"/>
        <w:rPr>
          <w:rFonts w:ascii="仿宋" w:hAnsi="仿宋" w:eastAsia="仿宋" w:cs="仿宋"/>
          <w:kern w:val="0"/>
          <w:sz w:val="30"/>
          <w:szCs w:val="32"/>
        </w:rPr>
      </w:pPr>
      <w:r>
        <w:rPr>
          <w:rFonts w:hint="eastAsia" w:ascii="仿宋" w:hAnsi="仿宋" w:eastAsia="仿宋" w:cs="仿宋"/>
          <w:kern w:val="0"/>
          <w:sz w:val="30"/>
          <w:szCs w:val="32"/>
        </w:rPr>
        <w:t>（2）发包人未能按合同约定提供施工现场、施工条件、基础资料、许可、批准等开工条件的；</w:t>
      </w:r>
    </w:p>
    <w:p w14:paraId="66349D59">
      <w:pPr>
        <w:adjustRightInd w:val="0"/>
        <w:spacing w:line="600" w:lineRule="exact"/>
        <w:ind w:firstLine="600" w:firstLineChars="200"/>
        <w:jc w:val="left"/>
        <w:rPr>
          <w:rFonts w:ascii="仿宋" w:hAnsi="仿宋" w:eastAsia="仿宋" w:cs="仿宋"/>
          <w:kern w:val="0"/>
          <w:sz w:val="30"/>
          <w:szCs w:val="32"/>
        </w:rPr>
      </w:pPr>
      <w:r>
        <w:rPr>
          <w:rFonts w:hint="eastAsia" w:ascii="仿宋" w:hAnsi="仿宋" w:eastAsia="仿宋" w:cs="仿宋"/>
          <w:kern w:val="0"/>
          <w:sz w:val="30"/>
          <w:szCs w:val="32"/>
        </w:rPr>
        <w:t>（3）发包人提供的测量基准点、基准线和水准点及其书面资料存在错误或疏漏的；</w:t>
      </w:r>
    </w:p>
    <w:p w14:paraId="6DCBE836">
      <w:pPr>
        <w:adjustRightInd w:val="0"/>
        <w:spacing w:line="600" w:lineRule="exact"/>
        <w:ind w:firstLine="600" w:firstLineChars="200"/>
        <w:jc w:val="left"/>
        <w:rPr>
          <w:rFonts w:ascii="仿宋" w:hAnsi="仿宋" w:eastAsia="仿宋" w:cs="仿宋"/>
          <w:kern w:val="0"/>
          <w:sz w:val="30"/>
          <w:szCs w:val="32"/>
        </w:rPr>
      </w:pPr>
      <w:r>
        <w:rPr>
          <w:rFonts w:hint="eastAsia" w:ascii="仿宋" w:hAnsi="仿宋" w:eastAsia="仿宋" w:cs="仿宋"/>
          <w:kern w:val="0"/>
          <w:sz w:val="30"/>
          <w:szCs w:val="32"/>
        </w:rPr>
        <w:t>（4）发包人未能在计划开工日期之日起7天内同意下达开工通知的；</w:t>
      </w:r>
    </w:p>
    <w:p w14:paraId="202A31F6">
      <w:pPr>
        <w:adjustRightInd w:val="0"/>
        <w:spacing w:line="600" w:lineRule="exact"/>
        <w:ind w:firstLine="600" w:firstLineChars="200"/>
        <w:jc w:val="left"/>
        <w:rPr>
          <w:rFonts w:ascii="仿宋" w:hAnsi="仿宋" w:eastAsia="仿宋" w:cs="仿宋"/>
          <w:kern w:val="0"/>
          <w:sz w:val="30"/>
          <w:szCs w:val="32"/>
        </w:rPr>
      </w:pPr>
      <w:r>
        <w:rPr>
          <w:rFonts w:hint="eastAsia" w:ascii="仿宋" w:hAnsi="仿宋" w:eastAsia="仿宋" w:cs="仿宋"/>
          <w:kern w:val="0"/>
          <w:sz w:val="30"/>
          <w:szCs w:val="32"/>
        </w:rPr>
        <w:t>（5）发包人未能按合同约定日期支付工程预付款、进度款或施工过程结算款的；</w:t>
      </w:r>
    </w:p>
    <w:p w14:paraId="2BF35588">
      <w:pPr>
        <w:adjustRightInd w:val="0"/>
        <w:spacing w:line="600" w:lineRule="exact"/>
        <w:ind w:firstLine="600" w:firstLineChars="200"/>
        <w:jc w:val="left"/>
        <w:rPr>
          <w:rFonts w:ascii="仿宋" w:hAnsi="仿宋" w:eastAsia="仿宋" w:cs="仿宋"/>
          <w:kern w:val="0"/>
          <w:sz w:val="30"/>
          <w:szCs w:val="32"/>
        </w:rPr>
      </w:pPr>
      <w:r>
        <w:rPr>
          <w:rFonts w:hint="eastAsia" w:ascii="仿宋" w:hAnsi="仿宋" w:eastAsia="仿宋" w:cs="仿宋"/>
          <w:kern w:val="0"/>
          <w:sz w:val="30"/>
          <w:szCs w:val="32"/>
        </w:rPr>
        <w:t>（6）发包人或发包人委托的第三方未按合同约定发出指示、批准等文件，或发包人代表或施工现场发包人委派的其他人过错造成的；</w:t>
      </w:r>
    </w:p>
    <w:p w14:paraId="41150A49">
      <w:pPr>
        <w:adjustRightInd w:val="0"/>
        <w:spacing w:line="600" w:lineRule="exact"/>
        <w:ind w:firstLine="600" w:firstLineChars="200"/>
        <w:jc w:val="left"/>
        <w:rPr>
          <w:rFonts w:ascii="仿宋" w:hAnsi="仿宋" w:eastAsia="仿宋" w:cs="仿宋"/>
          <w:kern w:val="0"/>
          <w:sz w:val="30"/>
          <w:szCs w:val="32"/>
        </w:rPr>
      </w:pPr>
      <w:r>
        <w:rPr>
          <w:rFonts w:hint="eastAsia" w:ascii="仿宋" w:hAnsi="仿宋" w:eastAsia="仿宋" w:cs="仿宋"/>
          <w:kern w:val="0"/>
          <w:sz w:val="30"/>
          <w:szCs w:val="32"/>
        </w:rPr>
        <w:t>（7）保护施工现场发现的文物古迹；</w:t>
      </w:r>
    </w:p>
    <w:p w14:paraId="2E1E905B">
      <w:pPr>
        <w:adjustRightInd w:val="0"/>
        <w:spacing w:line="600" w:lineRule="exact"/>
        <w:ind w:firstLine="600" w:firstLineChars="200"/>
        <w:jc w:val="left"/>
        <w:rPr>
          <w:rFonts w:ascii="仿宋" w:hAnsi="仿宋" w:eastAsia="仿宋" w:cs="仿宋"/>
          <w:kern w:val="0"/>
          <w:sz w:val="30"/>
          <w:szCs w:val="32"/>
        </w:rPr>
      </w:pPr>
      <w:r>
        <w:rPr>
          <w:rFonts w:hint="eastAsia" w:ascii="仿宋" w:hAnsi="仿宋" w:eastAsia="仿宋" w:cs="仿宋"/>
          <w:kern w:val="0"/>
          <w:sz w:val="30"/>
          <w:szCs w:val="32"/>
        </w:rPr>
        <w:t>（8）发包人未按合同约定提供场地、材料或设备；</w:t>
      </w:r>
    </w:p>
    <w:p w14:paraId="11C34FD2">
      <w:pPr>
        <w:adjustRightInd w:val="0"/>
        <w:spacing w:line="600" w:lineRule="exact"/>
        <w:ind w:firstLine="600" w:firstLineChars="200"/>
        <w:jc w:val="left"/>
        <w:rPr>
          <w:rFonts w:ascii="仿宋" w:hAnsi="仿宋" w:eastAsia="仿宋" w:cs="仿宋"/>
          <w:kern w:val="0"/>
          <w:sz w:val="30"/>
          <w:szCs w:val="32"/>
        </w:rPr>
      </w:pPr>
      <w:r>
        <w:rPr>
          <w:rFonts w:hint="eastAsia" w:ascii="仿宋" w:hAnsi="仿宋" w:eastAsia="仿宋" w:cs="仿宋"/>
          <w:kern w:val="0"/>
          <w:sz w:val="30"/>
          <w:szCs w:val="32"/>
        </w:rPr>
        <w:t>（9）发生合同约定的变更；</w:t>
      </w:r>
    </w:p>
    <w:p w14:paraId="55F9DC92">
      <w:pPr>
        <w:adjustRightInd w:val="0"/>
        <w:spacing w:line="600" w:lineRule="exact"/>
        <w:ind w:firstLine="600" w:firstLineChars="200"/>
        <w:jc w:val="left"/>
        <w:rPr>
          <w:rFonts w:ascii="仿宋" w:hAnsi="仿宋" w:eastAsia="仿宋" w:cs="仿宋"/>
          <w:kern w:val="0"/>
          <w:sz w:val="30"/>
          <w:szCs w:val="32"/>
        </w:rPr>
      </w:pPr>
      <w:r>
        <w:rPr>
          <w:rFonts w:hint="eastAsia" w:ascii="仿宋" w:hAnsi="仿宋" w:eastAsia="仿宋" w:cs="仿宋"/>
          <w:kern w:val="0"/>
          <w:sz w:val="30"/>
          <w:szCs w:val="32"/>
        </w:rPr>
        <w:t>（10）发包人原因造成暂估价项目合同迟延订立或迟延履行、发包人平行发包的专业工程迟延开工或迟延施工，影响承包人关键线路工期的；</w:t>
      </w:r>
    </w:p>
    <w:p w14:paraId="54D7B2A1">
      <w:pPr>
        <w:adjustRightInd w:val="0"/>
        <w:spacing w:line="600" w:lineRule="exact"/>
        <w:ind w:firstLine="600" w:firstLineChars="200"/>
        <w:jc w:val="left"/>
        <w:rPr>
          <w:rFonts w:ascii="仿宋" w:hAnsi="仿宋" w:eastAsia="仿宋" w:cs="仿宋"/>
          <w:kern w:val="0"/>
          <w:sz w:val="30"/>
          <w:szCs w:val="32"/>
        </w:rPr>
      </w:pPr>
      <w:r>
        <w:rPr>
          <w:rFonts w:hint="eastAsia" w:ascii="仿宋" w:hAnsi="仿宋" w:eastAsia="仿宋" w:cs="仿宋"/>
          <w:kern w:val="0"/>
          <w:sz w:val="30"/>
          <w:szCs w:val="32"/>
        </w:rPr>
        <w:t>（11）发包人原因造成工程返工（返修）或发包人委托的第三方迟延检查和检验；</w:t>
      </w:r>
    </w:p>
    <w:p w14:paraId="536C3669">
      <w:pPr>
        <w:spacing w:line="360" w:lineRule="auto"/>
        <w:ind w:firstLine="600" w:firstLineChars="200"/>
        <w:jc w:val="left"/>
        <w:rPr>
          <w:rFonts w:ascii="仿宋" w:hAnsi="仿宋" w:eastAsia="仿宋" w:cs="仿宋"/>
          <w:kern w:val="0"/>
          <w:sz w:val="30"/>
          <w:szCs w:val="32"/>
        </w:rPr>
      </w:pPr>
      <w:r>
        <w:rPr>
          <w:rFonts w:hint="eastAsia" w:ascii="仿宋" w:hAnsi="仿宋" w:eastAsia="仿宋" w:cs="仿宋"/>
          <w:kern w:val="0"/>
          <w:sz w:val="30"/>
          <w:szCs w:val="32"/>
        </w:rPr>
        <w:t>（12）专用合同条款中约定的其他情形。</w:t>
      </w:r>
    </w:p>
    <w:p w14:paraId="3B1EF47D">
      <w:pPr>
        <w:pStyle w:val="2"/>
        <w:ind w:left="63" w:right="63" w:firstLine="600" w:firstLineChars="200"/>
        <w:jc w:val="both"/>
        <w:rPr>
          <w:rFonts w:ascii="仿宋" w:hAnsi="仿宋" w:eastAsia="仿宋" w:cs="仿宋"/>
          <w:color w:val="000000"/>
          <w:sz w:val="30"/>
          <w:szCs w:val="32"/>
        </w:rPr>
      </w:pPr>
      <w:r>
        <w:rPr>
          <w:rFonts w:hint="eastAsia" w:ascii="仿宋" w:hAnsi="仿宋" w:eastAsia="仿宋" w:cs="仿宋"/>
          <w:sz w:val="30"/>
          <w:szCs w:val="32"/>
        </w:rPr>
        <w:t>因上述情形造成工期延误但发包人不予顺延工期的，承包人为保障原工期目标实现所增加的合理投入和费用损失均应当由发包人承担且不影响承包人获得顺延工期的权利。</w:t>
      </w:r>
    </w:p>
    <w:p w14:paraId="4B3B15E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约定执行。</w:t>
      </w:r>
    </w:p>
    <w:p w14:paraId="733722DB">
      <w:pPr>
        <w:autoSpaceDE w:val="0"/>
        <w:autoSpaceDN w:val="0"/>
        <w:adjustRightInd w:val="0"/>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kern w:val="0"/>
          <w:sz w:val="30"/>
          <w:szCs w:val="32"/>
        </w:rPr>
        <w:t>7.5.2 因承包人原因导致工期延误</w:t>
      </w:r>
    </w:p>
    <w:p w14:paraId="7925F7E9">
      <w:pPr>
        <w:ind w:firstLine="600"/>
        <w:rPr>
          <w:rFonts w:ascii="仿宋" w:hAnsi="仿宋" w:eastAsia="仿宋" w:cs="仿宋"/>
          <w:color w:val="000000"/>
          <w:sz w:val="30"/>
          <w:szCs w:val="30"/>
        </w:rPr>
      </w:pPr>
      <w:bookmarkStart w:id="694" w:name="_Toc296346577"/>
      <w:bookmarkStart w:id="695" w:name="_Toc296503076"/>
      <w:r>
        <w:rPr>
          <w:rFonts w:hint="eastAsia" w:ascii="仿宋" w:hAnsi="仿宋" w:eastAsia="仿宋" w:cs="仿宋"/>
          <w:color w:val="000000"/>
          <w:sz w:val="30"/>
          <w:szCs w:val="30"/>
        </w:rPr>
        <w:t>由于承包人的原因，未能按施工进度计划完成工作，承包人应采取措施加快进度，并承担加快进度所增加的费用。</w:t>
      </w:r>
    </w:p>
    <w:p w14:paraId="0C8ACF3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w:t>
      </w:r>
      <w:bookmarkEnd w:id="694"/>
      <w:bookmarkEnd w:id="695"/>
      <w:r>
        <w:rPr>
          <w:rFonts w:hint="eastAsia" w:ascii="仿宋" w:hAnsi="仿宋" w:eastAsia="仿宋" w:cs="仿宋"/>
          <w:color w:val="000000"/>
          <w:kern w:val="0"/>
          <w:sz w:val="30"/>
          <w:szCs w:val="32"/>
        </w:rPr>
        <w:t>承包人原因造成工期延误的，可以在专用合同条款中约定逾期竣工违约金的计算方法和逾期竣工违约金的上限。承包人支付逾期竣工违约金后，不免除承包人继续完成工程及修补缺陷的义务</w:t>
      </w:r>
      <w:r>
        <w:rPr>
          <w:rFonts w:hint="eastAsia" w:ascii="仿宋" w:hAnsi="仿宋" w:eastAsia="仿宋" w:cs="仿宋"/>
          <w:color w:val="000000"/>
          <w:sz w:val="30"/>
          <w:szCs w:val="30"/>
        </w:rPr>
        <w:t>，且发包人有权从工程进度款、施工过程结算款、竣工结算款或约定提交的履约担保中扣除相当于逾期竣工违约金的金额</w:t>
      </w:r>
      <w:r>
        <w:rPr>
          <w:rFonts w:hint="eastAsia" w:ascii="仿宋" w:hAnsi="仿宋" w:eastAsia="仿宋" w:cs="仿宋"/>
          <w:color w:val="000000"/>
          <w:kern w:val="0"/>
          <w:sz w:val="30"/>
          <w:szCs w:val="32"/>
        </w:rPr>
        <w:t>。</w:t>
      </w:r>
    </w:p>
    <w:p w14:paraId="6FD4EA61">
      <w:pPr>
        <w:pStyle w:val="6"/>
        <w:rPr>
          <w:rFonts w:ascii="仿宋" w:hAnsi="仿宋" w:eastAsia="仿宋" w:cs="仿宋"/>
          <w:b w:val="0"/>
          <w:color w:val="000000"/>
          <w:sz w:val="30"/>
        </w:rPr>
      </w:pPr>
      <w:bookmarkStart w:id="696" w:name="_Toc169700222"/>
      <w:bookmarkStart w:id="697" w:name="_Toc13981"/>
      <w:bookmarkStart w:id="698" w:name="_Toc20746"/>
      <w:bookmarkStart w:id="699" w:name="_Toc3736"/>
      <w:bookmarkStart w:id="700" w:name="_Toc17618"/>
      <w:r>
        <w:rPr>
          <w:rFonts w:hint="eastAsia" w:ascii="仿宋" w:hAnsi="仿宋" w:eastAsia="仿宋" w:cs="仿宋"/>
          <w:b w:val="0"/>
          <w:bCs w:val="0"/>
          <w:color w:val="000000"/>
          <w:sz w:val="30"/>
        </w:rPr>
        <w:t>△</w:t>
      </w:r>
      <w:r>
        <w:rPr>
          <w:rFonts w:hint="eastAsia" w:ascii="仿宋" w:hAnsi="仿宋" w:eastAsia="仿宋" w:cs="仿宋"/>
          <w:b w:val="0"/>
          <w:color w:val="000000"/>
          <w:sz w:val="30"/>
        </w:rPr>
        <w:t>7</w:t>
      </w:r>
      <w:bookmarkStart w:id="701" w:name="_Toc296346575"/>
      <w:bookmarkStart w:id="702" w:name="_Toc296503074"/>
      <w:bookmarkStart w:id="703" w:name="_Toc337558773"/>
      <w:bookmarkStart w:id="704" w:name="_Toc296503077"/>
      <w:bookmarkStart w:id="705" w:name="_Toc296346578"/>
      <w:r>
        <w:rPr>
          <w:rFonts w:hint="eastAsia" w:ascii="仿宋" w:hAnsi="仿宋" w:eastAsia="仿宋" w:cs="仿宋"/>
          <w:b w:val="0"/>
          <w:color w:val="000000"/>
          <w:sz w:val="30"/>
        </w:rPr>
        <w:t>.6 不利物质条件</w:t>
      </w:r>
      <w:bookmarkEnd w:id="696"/>
      <w:bookmarkEnd w:id="697"/>
      <w:bookmarkEnd w:id="698"/>
      <w:bookmarkEnd w:id="699"/>
      <w:bookmarkEnd w:id="700"/>
    </w:p>
    <w:bookmarkEnd w:id="701"/>
    <w:bookmarkEnd w:id="702"/>
    <w:bookmarkEnd w:id="703"/>
    <w:p w14:paraId="70C8E87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不利物质条件是指有经验的承包人在施工现场遇到的不可预见的自然物质条件、非自然的物质障碍和污染物，包括地表以下物质条件和水文条件以及专用合同条款约定的其他情形，但不包括气候条件。前述的不可预见是指承包人根据现有技术条件难以预知。</w:t>
      </w:r>
    </w:p>
    <w:p w14:paraId="0F75226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承包人遇到不利物质条件时，应采取克服不利物质条件的合理措施避免损失扩大，并及时通知发包人和监理人。通知应载明不利物质条件的内容、承包人认为不可预见的理由</w:t>
      </w:r>
      <w:r>
        <w:rPr>
          <w:rFonts w:hint="eastAsia" w:ascii="仿宋" w:hAnsi="仿宋" w:eastAsia="仿宋" w:cs="仿宋"/>
          <w:color w:val="000000"/>
          <w:sz w:val="30"/>
          <w:szCs w:val="30"/>
        </w:rPr>
        <w:t>以及承包人制定的处理方案</w:t>
      </w:r>
      <w:r>
        <w:rPr>
          <w:rFonts w:hint="eastAsia" w:ascii="仿宋" w:hAnsi="仿宋" w:eastAsia="仿宋" w:cs="仿宋"/>
          <w:color w:val="000000"/>
          <w:kern w:val="0"/>
          <w:sz w:val="30"/>
          <w:szCs w:val="32"/>
        </w:rPr>
        <w:t>。监理人经发包人同意后应当及时发出指示，指示构成变更的，按第10条〔变更〕约定执行。承包人因采取合理措施而增加的费用和（或）延误的工期由发包人承担。</w:t>
      </w:r>
    </w:p>
    <w:p w14:paraId="16514F58">
      <w:pPr>
        <w:pStyle w:val="6"/>
        <w:rPr>
          <w:rFonts w:ascii="仿宋" w:hAnsi="仿宋" w:eastAsia="仿宋" w:cs="仿宋"/>
          <w:b w:val="0"/>
          <w:color w:val="000000"/>
          <w:sz w:val="30"/>
        </w:rPr>
      </w:pPr>
      <w:bookmarkStart w:id="706" w:name="_Toc20336"/>
      <w:bookmarkStart w:id="707" w:name="_Toc169700223"/>
      <w:bookmarkStart w:id="708" w:name="_Toc8116"/>
      <w:bookmarkStart w:id="709" w:name="_Toc30993"/>
      <w:bookmarkStart w:id="710" w:name="_Toc29065"/>
      <w:r>
        <w:rPr>
          <w:rFonts w:hint="eastAsia" w:ascii="仿宋" w:hAnsi="仿宋" w:eastAsia="仿宋" w:cs="仿宋"/>
          <w:b w:val="0"/>
          <w:bCs w:val="0"/>
          <w:color w:val="000000"/>
          <w:sz w:val="30"/>
        </w:rPr>
        <w:t>△</w:t>
      </w:r>
      <w:r>
        <w:rPr>
          <w:rFonts w:hint="eastAsia" w:ascii="仿宋" w:hAnsi="仿宋" w:eastAsia="仿宋" w:cs="仿宋"/>
          <w:b w:val="0"/>
          <w:color w:val="000000"/>
          <w:sz w:val="30"/>
        </w:rPr>
        <w:t>7</w:t>
      </w:r>
      <w:bookmarkStart w:id="711" w:name="_Toc337558774"/>
      <w:bookmarkStart w:id="712" w:name="_Toc296503075"/>
      <w:bookmarkStart w:id="713" w:name="_Toc296346576"/>
      <w:r>
        <w:rPr>
          <w:rFonts w:hint="eastAsia" w:ascii="仿宋" w:hAnsi="仿宋" w:eastAsia="仿宋" w:cs="仿宋"/>
          <w:b w:val="0"/>
          <w:color w:val="000000"/>
          <w:sz w:val="30"/>
        </w:rPr>
        <w:t>.7 异常恶劣的气候条件</w:t>
      </w:r>
      <w:bookmarkEnd w:id="706"/>
      <w:bookmarkEnd w:id="707"/>
      <w:bookmarkEnd w:id="708"/>
      <w:bookmarkEnd w:id="709"/>
      <w:bookmarkEnd w:id="710"/>
    </w:p>
    <w:bookmarkEnd w:id="711"/>
    <w:bookmarkEnd w:id="712"/>
    <w:bookmarkEnd w:id="713"/>
    <w:p w14:paraId="746F173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异常恶劣的气候条件是指在施工过程中遇到的，有经验的承包人在签订合同时不可预见的，对合同履行造成实质性影响的，但尚未构成不可抗力事件的恶劣气候条件。合同当事人可以依据发包人提供的基础资料在专用合同条款中约定异常恶劣的气候条件的具体情形。</w:t>
      </w:r>
    </w:p>
    <w:p w14:paraId="71C1D784">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采取克服异常恶劣的气候条件的合理措施避免损失扩大，并及时通知发包人和监理人。监理人经发包人同意后应当及时发出指示，指示构成变更的，按第10条〔变更〕约定办理。承包人因采取合理措施而增加的费用和（或）延误的工期由发包人承担。</w:t>
      </w:r>
    </w:p>
    <w:p w14:paraId="45B4338A">
      <w:pPr>
        <w:pStyle w:val="6"/>
        <w:rPr>
          <w:rFonts w:ascii="仿宋" w:hAnsi="仿宋" w:eastAsia="仿宋" w:cs="仿宋"/>
          <w:b w:val="0"/>
          <w:color w:val="000000"/>
          <w:sz w:val="30"/>
        </w:rPr>
      </w:pPr>
      <w:bookmarkStart w:id="714" w:name="_Toc17527"/>
      <w:bookmarkStart w:id="715" w:name="_Toc26152"/>
      <w:bookmarkStart w:id="716" w:name="_Toc1650"/>
      <w:bookmarkStart w:id="717" w:name="_Toc169700224"/>
      <w:bookmarkStart w:id="718" w:name="_Toc26606"/>
      <w:r>
        <w:rPr>
          <w:rFonts w:hint="eastAsia" w:ascii="仿宋" w:hAnsi="仿宋" w:eastAsia="仿宋" w:cs="仿宋"/>
          <w:b w:val="0"/>
          <w:color w:val="000000"/>
          <w:sz w:val="30"/>
        </w:rPr>
        <w:t>*7</w:t>
      </w:r>
      <w:bookmarkStart w:id="719" w:name="_Toc337558775"/>
      <w:r>
        <w:rPr>
          <w:rFonts w:hint="eastAsia" w:ascii="仿宋" w:hAnsi="仿宋" w:eastAsia="仿宋" w:cs="仿宋"/>
          <w:b w:val="0"/>
          <w:color w:val="000000"/>
          <w:sz w:val="30"/>
        </w:rPr>
        <w:t>.8 暂停施工</w:t>
      </w:r>
      <w:bookmarkEnd w:id="714"/>
      <w:bookmarkEnd w:id="715"/>
      <w:bookmarkEnd w:id="716"/>
      <w:bookmarkEnd w:id="717"/>
      <w:bookmarkEnd w:id="718"/>
    </w:p>
    <w:bookmarkEnd w:id="704"/>
    <w:bookmarkEnd w:id="705"/>
    <w:bookmarkEnd w:id="719"/>
    <w:p w14:paraId="629FD04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7.8.1发包人原因引起的暂停施工</w:t>
      </w:r>
    </w:p>
    <w:p w14:paraId="54F4D3A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因发包人原因引起暂停施工的，监理人经发包人同意后，应及时下达暂停施工指示。情况紧急且监理人未及时下达暂停施工指示的，按照第7.8.4项〔紧急情况下的暂停施工〕约定执行。</w:t>
      </w:r>
    </w:p>
    <w:p w14:paraId="2E012AC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因发包人原因引起的暂停施工，发包人应承担由此增加的费用和（或）延误的工期，并支付承包人合理的利润。</w:t>
      </w:r>
    </w:p>
    <w:p w14:paraId="70C66AE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7.8.2 承包人原因引起的暂停施工</w:t>
      </w:r>
    </w:p>
    <w:p w14:paraId="19DC2EA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因承包人原因引起的暂停施工，</w:t>
      </w:r>
      <w:r>
        <w:rPr>
          <w:rFonts w:hint="eastAsia" w:ascii="仿宋" w:hAnsi="仿宋" w:eastAsia="仿宋" w:cs="仿宋"/>
          <w:color w:val="000000"/>
          <w:sz w:val="30"/>
          <w:szCs w:val="30"/>
        </w:rPr>
        <w:t>承包人应采取措施尽快复工并赶上进度，</w:t>
      </w:r>
      <w:r>
        <w:rPr>
          <w:rFonts w:hint="eastAsia" w:ascii="仿宋" w:hAnsi="仿宋" w:eastAsia="仿宋" w:cs="仿宋"/>
          <w:color w:val="000000"/>
          <w:kern w:val="0"/>
          <w:sz w:val="30"/>
          <w:szCs w:val="32"/>
        </w:rPr>
        <w:t>由此增加的费用和（或）延误的工期</w:t>
      </w:r>
      <w:r>
        <w:rPr>
          <w:rFonts w:hint="eastAsia" w:ascii="仿宋" w:hAnsi="仿宋" w:eastAsia="仿宋" w:cs="仿宋"/>
          <w:color w:val="000000"/>
          <w:sz w:val="30"/>
          <w:szCs w:val="30"/>
        </w:rPr>
        <w:t>由承包人承担。因此造成逾期竣工的，承包人应承担逾期竣工违约责任。</w:t>
      </w:r>
      <w:r>
        <w:rPr>
          <w:rFonts w:hint="eastAsia" w:ascii="仿宋" w:hAnsi="仿宋" w:eastAsia="仿宋" w:cs="仿宋"/>
          <w:color w:val="000000"/>
          <w:kern w:val="0"/>
          <w:sz w:val="30"/>
          <w:szCs w:val="32"/>
        </w:rPr>
        <w:t>承包人在收到监理人复工指示后84天内仍未复工的，视为第16.2.1项〔承包人违约的情形〕第（7）目约定的承包人无法继续履行合同的情形。</w:t>
      </w:r>
    </w:p>
    <w:p w14:paraId="6C184A0C">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7.8.3 指示暂停施工</w:t>
      </w:r>
    </w:p>
    <w:p w14:paraId="05C3E348">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监理人认为有必要时，并经发包人批准后，可向承包人作出暂停施工的指示，承包人应按监理人指示暂停施工。</w:t>
      </w:r>
    </w:p>
    <w:p w14:paraId="69E98FA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7.8.4 紧急情况下的暂停施工</w:t>
      </w:r>
    </w:p>
    <w:p w14:paraId="595016F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716A2A6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7.8.5 暂停施工后的复工</w:t>
      </w:r>
    </w:p>
    <w:p w14:paraId="7ABBAA4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r>
        <w:rPr>
          <w:rFonts w:hint="eastAsia" w:ascii="仿宋" w:hAnsi="仿宋" w:eastAsia="仿宋" w:cs="仿宋"/>
          <w:color w:val="000000"/>
          <w:sz w:val="30"/>
          <w:szCs w:val="30"/>
        </w:rPr>
        <w:t>；发包人通知的复工时间应当给予承包人必要的准备复工时间</w:t>
      </w:r>
      <w:r>
        <w:rPr>
          <w:rFonts w:hint="eastAsia" w:ascii="仿宋" w:hAnsi="仿宋" w:eastAsia="仿宋" w:cs="仿宋"/>
          <w:color w:val="000000"/>
          <w:kern w:val="0"/>
          <w:sz w:val="30"/>
          <w:szCs w:val="32"/>
        </w:rPr>
        <w:t>。</w:t>
      </w:r>
    </w:p>
    <w:p w14:paraId="7B2E9484">
      <w:pPr>
        <w:pStyle w:val="2"/>
        <w:spacing w:line="360" w:lineRule="auto"/>
        <w:ind w:left="0" w:leftChars="0" w:right="0" w:rightChars="0" w:firstLine="600" w:firstLineChars="200"/>
        <w:jc w:val="left"/>
        <w:rPr>
          <w:rFonts w:ascii="仿宋" w:hAnsi="仿宋" w:eastAsia="仿宋" w:cs="仿宋"/>
          <w:color w:val="000000"/>
        </w:rPr>
      </w:pPr>
      <w:r>
        <w:rPr>
          <w:rFonts w:hint="eastAsia" w:ascii="仿宋" w:hAnsi="仿宋" w:eastAsia="仿宋" w:cs="仿宋"/>
          <w:color w:val="000000"/>
          <w:sz w:val="30"/>
          <w:szCs w:val="30"/>
        </w:rPr>
        <w:t>不论由于何种原因引起暂停工作，双方均可要求对方一同对受暂停影响的工程、工程设备和工程物资进行检查，承包人应将检查结果及需要恢复、修复的内容和估算通知发包人。除第17条</w:t>
      </w:r>
      <w:r>
        <w:rPr>
          <w:rFonts w:hint="eastAsia" w:ascii="仿宋" w:hAnsi="仿宋" w:eastAsia="仿宋" w:cs="仿宋"/>
          <w:color w:val="000000"/>
          <w:sz w:val="30"/>
          <w:szCs w:val="32"/>
        </w:rPr>
        <w:t>〔</w:t>
      </w:r>
      <w:r>
        <w:rPr>
          <w:rFonts w:hint="eastAsia" w:ascii="仿宋" w:hAnsi="仿宋" w:eastAsia="仿宋" w:cs="仿宋"/>
          <w:color w:val="000000"/>
          <w:sz w:val="30"/>
          <w:szCs w:val="30"/>
        </w:rPr>
        <w:t>不可抗力</w:t>
      </w:r>
      <w:r>
        <w:rPr>
          <w:rFonts w:hint="eastAsia" w:ascii="仿宋" w:hAnsi="仿宋" w:eastAsia="仿宋" w:cs="仿宋"/>
          <w:color w:val="000000"/>
          <w:sz w:val="30"/>
          <w:szCs w:val="32"/>
        </w:rPr>
        <w:t>〕</w:t>
      </w:r>
      <w:r>
        <w:rPr>
          <w:rFonts w:hint="eastAsia" w:ascii="仿宋" w:hAnsi="仿宋" w:eastAsia="仿宋" w:cs="仿宋"/>
          <w:color w:val="000000"/>
          <w:sz w:val="30"/>
          <w:szCs w:val="30"/>
        </w:rPr>
        <w:t>另有约定外，发生的恢复、修复价款及工期延误的后果由责任方承担。</w:t>
      </w:r>
    </w:p>
    <w:p w14:paraId="3FC6FA9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承包人无故拖延和拒绝复工的，承包人承担由此增加的费用和（或）延误的工期；因发包人原因无法按时复工的，按照第7.5.1项〔因发包人原因导致工期延误〕约定办理。</w:t>
      </w:r>
    </w:p>
    <w:p w14:paraId="5C87D57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7.8.6 暂停施工持续56天以上</w:t>
      </w:r>
    </w:p>
    <w:p w14:paraId="458F04D2">
      <w:pPr>
        <w:spacing w:line="360" w:lineRule="auto"/>
        <w:ind w:firstLine="585" w:firstLineChars="195"/>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5C7BE955">
      <w:pPr>
        <w:spacing w:line="360" w:lineRule="auto"/>
        <w:ind w:firstLine="585" w:firstLineChars="195"/>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约定执行。</w:t>
      </w:r>
    </w:p>
    <w:p w14:paraId="064C4052">
      <w:pPr>
        <w:spacing w:line="360" w:lineRule="auto"/>
        <w:ind w:left="16" w:firstLine="585" w:firstLineChars="195"/>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7.8.7 暂停施工期间的工程照管</w:t>
      </w:r>
    </w:p>
    <w:p w14:paraId="77AEAA1D">
      <w:pPr>
        <w:ind w:firstLine="6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暂停施工期间，承包人应负责妥善照管工程并提供安全保障，由此增加的费用由责任方承担。</w:t>
      </w:r>
      <w:r>
        <w:rPr>
          <w:rFonts w:hint="eastAsia" w:ascii="仿宋" w:hAnsi="仿宋" w:eastAsia="仿宋" w:cs="仿宋"/>
          <w:color w:val="000000"/>
          <w:sz w:val="30"/>
          <w:szCs w:val="30"/>
        </w:rPr>
        <w:t>因承包人未能尽到照管、保护的责任造成损失的，使发包人的费用增加，和（或）竣工日期延误的，由承包人承担责任。</w:t>
      </w:r>
    </w:p>
    <w:p w14:paraId="14539E8C">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7.8.8 暂停施工的措施</w:t>
      </w:r>
    </w:p>
    <w:p w14:paraId="2244B59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暂停施工期间，发包人和承包人均应采取必要的措施确保工程质量及安全，防止因暂停施工扩大损失。</w:t>
      </w:r>
    </w:p>
    <w:p w14:paraId="1CD88892">
      <w:pPr>
        <w:pStyle w:val="6"/>
        <w:rPr>
          <w:rFonts w:ascii="仿宋" w:hAnsi="仿宋" w:eastAsia="仿宋" w:cs="仿宋"/>
          <w:b w:val="0"/>
          <w:color w:val="000000"/>
          <w:sz w:val="30"/>
        </w:rPr>
      </w:pPr>
      <w:bookmarkStart w:id="720" w:name="_Toc30714"/>
      <w:bookmarkStart w:id="721" w:name="_Toc16251"/>
      <w:bookmarkStart w:id="722" w:name="_Toc169700225"/>
      <w:bookmarkStart w:id="723" w:name="_Toc9461"/>
      <w:bookmarkStart w:id="724" w:name="_Toc13391"/>
      <w:r>
        <w:rPr>
          <w:rFonts w:hint="eastAsia" w:ascii="仿宋" w:hAnsi="仿宋" w:eastAsia="仿宋" w:cs="仿宋"/>
          <w:b w:val="0"/>
          <w:bCs w:val="0"/>
          <w:color w:val="000000"/>
          <w:sz w:val="30"/>
        </w:rPr>
        <w:t>△</w:t>
      </w:r>
      <w:r>
        <w:rPr>
          <w:rFonts w:hint="eastAsia" w:ascii="仿宋" w:hAnsi="仿宋" w:eastAsia="仿宋" w:cs="仿宋"/>
          <w:b w:val="0"/>
          <w:color w:val="000000"/>
          <w:sz w:val="30"/>
        </w:rPr>
        <w:t>7.9提前竣工</w:t>
      </w:r>
      <w:bookmarkEnd w:id="720"/>
      <w:bookmarkEnd w:id="721"/>
      <w:bookmarkEnd w:id="722"/>
      <w:bookmarkEnd w:id="723"/>
      <w:bookmarkEnd w:id="724"/>
    </w:p>
    <w:p w14:paraId="2BF0B288">
      <w:pPr>
        <w:spacing w:line="360" w:lineRule="auto"/>
        <w:ind w:firstLine="600" w:firstLineChars="200"/>
        <w:rPr>
          <w:rFonts w:ascii="仿宋" w:hAnsi="仿宋" w:eastAsia="仿宋" w:cs="仿宋"/>
          <w:sz w:val="30"/>
          <w:szCs w:val="30"/>
        </w:rPr>
      </w:pPr>
      <w:bookmarkStart w:id="725" w:name="_Toc29529"/>
      <w:bookmarkStart w:id="726" w:name="_Toc29593"/>
      <w:bookmarkStart w:id="727" w:name="_Toc20384"/>
      <w:bookmarkStart w:id="728" w:name="_Toc12611"/>
      <w:bookmarkStart w:id="729" w:name="_Toc17003"/>
      <w:r>
        <w:rPr>
          <w:rFonts w:hint="eastAsia" w:ascii="仿宋" w:hAnsi="仿宋" w:eastAsia="仿宋" w:cs="仿宋"/>
          <w:sz w:val="30"/>
          <w:szCs w:val="30"/>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以任何理由要求承包人超过合理限度压缩工期。承包人有权不接受提前竣工的指示，工期按照合同约定执行。</w:t>
      </w:r>
      <w:bookmarkEnd w:id="725"/>
      <w:bookmarkEnd w:id="726"/>
      <w:bookmarkEnd w:id="727"/>
      <w:bookmarkEnd w:id="728"/>
      <w:bookmarkEnd w:id="729"/>
    </w:p>
    <w:p w14:paraId="2192A4B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7.9.2 发包人要求承包人提前竣工，或承包人提出提前竣工的建议能够给发包人带来效益的，合同当事人可以在专用合同条款中约定提前竣工的奖励。奖励应作为增加合同价款列入施工过程结算和竣工结算文件中，与施工过程结算款和（或）竣工结算款一并支付。</w:t>
      </w:r>
    </w:p>
    <w:p w14:paraId="0259CCE7">
      <w:pPr>
        <w:pStyle w:val="5"/>
        <w:rPr>
          <w:rFonts w:ascii="仿宋" w:hAnsi="仿宋" w:eastAsia="仿宋" w:cs="仿宋"/>
          <w:b w:val="0"/>
          <w:color w:val="000000"/>
        </w:rPr>
      </w:pPr>
      <w:bookmarkStart w:id="730" w:name="_Toc169700226"/>
      <w:bookmarkStart w:id="731" w:name="_Toc24669"/>
      <w:bookmarkStart w:id="732" w:name="_Toc17552"/>
      <w:bookmarkStart w:id="733" w:name="_Toc30822"/>
      <w:bookmarkStart w:id="734" w:name="_Toc23586"/>
      <w:r>
        <w:rPr>
          <w:rFonts w:hint="eastAsia" w:ascii="仿宋" w:hAnsi="仿宋" w:eastAsia="仿宋" w:cs="仿宋"/>
          <w:b w:val="0"/>
          <w:color w:val="000000"/>
        </w:rPr>
        <w:t>8</w:t>
      </w:r>
      <w:bookmarkStart w:id="735" w:name="_Toc337558776"/>
      <w:bookmarkStart w:id="736" w:name="_Toc296503058"/>
      <w:bookmarkStart w:id="737" w:name="_Toc296346559"/>
      <w:r>
        <w:rPr>
          <w:rFonts w:hint="eastAsia" w:ascii="仿宋" w:hAnsi="仿宋" w:eastAsia="仿宋" w:cs="仿宋"/>
          <w:b w:val="0"/>
          <w:color w:val="000000"/>
        </w:rPr>
        <w:t>. 材料与设备</w:t>
      </w:r>
      <w:bookmarkEnd w:id="730"/>
      <w:bookmarkEnd w:id="731"/>
      <w:bookmarkEnd w:id="732"/>
      <w:bookmarkEnd w:id="733"/>
      <w:bookmarkEnd w:id="734"/>
    </w:p>
    <w:bookmarkEnd w:id="735"/>
    <w:bookmarkEnd w:id="736"/>
    <w:bookmarkEnd w:id="737"/>
    <w:p w14:paraId="45B751D8">
      <w:pPr>
        <w:pStyle w:val="6"/>
        <w:rPr>
          <w:rFonts w:ascii="仿宋" w:hAnsi="仿宋" w:eastAsia="仿宋" w:cs="仿宋"/>
          <w:b w:val="0"/>
          <w:color w:val="000000"/>
          <w:sz w:val="30"/>
        </w:rPr>
      </w:pPr>
      <w:bookmarkStart w:id="738" w:name="_Toc3234"/>
      <w:bookmarkStart w:id="739" w:name="_Toc169700227"/>
      <w:bookmarkStart w:id="740" w:name="_Toc21040"/>
      <w:bookmarkStart w:id="741" w:name="_Toc18714"/>
      <w:bookmarkStart w:id="742" w:name="_Toc27891"/>
      <w:r>
        <w:rPr>
          <w:rFonts w:hint="eastAsia" w:ascii="仿宋" w:hAnsi="仿宋" w:eastAsia="仿宋" w:cs="仿宋"/>
          <w:b w:val="0"/>
          <w:color w:val="000000"/>
          <w:sz w:val="30"/>
        </w:rPr>
        <w:t>8</w:t>
      </w:r>
      <w:bookmarkStart w:id="743" w:name="_Toc296346560"/>
      <w:bookmarkStart w:id="744" w:name="_Toc337558777"/>
      <w:bookmarkStart w:id="745" w:name="_Toc296503059"/>
      <w:bookmarkStart w:id="746" w:name="_Toc468936960"/>
      <w:r>
        <w:rPr>
          <w:rFonts w:hint="eastAsia" w:ascii="仿宋" w:hAnsi="仿宋" w:eastAsia="仿宋" w:cs="仿宋"/>
          <w:b w:val="0"/>
          <w:color w:val="000000"/>
          <w:sz w:val="30"/>
        </w:rPr>
        <w:t>.1发包人供应材料</w:t>
      </w:r>
      <w:bookmarkEnd w:id="738"/>
      <w:r>
        <w:rPr>
          <w:rFonts w:hint="eastAsia" w:ascii="仿宋" w:hAnsi="仿宋" w:eastAsia="仿宋" w:cs="仿宋"/>
          <w:b w:val="0"/>
          <w:color w:val="000000"/>
          <w:sz w:val="30"/>
        </w:rPr>
        <w:t>与工程设备</w:t>
      </w:r>
      <w:bookmarkEnd w:id="739"/>
      <w:bookmarkEnd w:id="740"/>
      <w:bookmarkEnd w:id="741"/>
      <w:bookmarkEnd w:id="742"/>
    </w:p>
    <w:bookmarkEnd w:id="743"/>
    <w:bookmarkEnd w:id="744"/>
    <w:bookmarkEnd w:id="745"/>
    <w:p w14:paraId="005F838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发包人自行供应材料、工程设备的，应在签订合同时在专用合同条款的附件3《发包人供应材料设备一览表》中明确材料、工程设备的品种、规格、型号、数量、单价、质量等级和送达地点。</w:t>
      </w:r>
    </w:p>
    <w:p w14:paraId="37E4A5FD">
      <w:pPr>
        <w:autoSpaceDE w:val="0"/>
        <w:autoSpaceDN w:val="0"/>
        <w:adjustRightIn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kern w:val="0"/>
          <w:sz w:val="30"/>
          <w:szCs w:val="32"/>
        </w:rPr>
        <w:t>承包人应提前30天通过监理人以书面形式通知发包人供应材料与工程设备进场计划。承包人按照第7.2.2项〔施工进度计划的修订〕约定修订施工进度计划时，需同时提交经修订后的发包人供应材料与工程设备的进场计划。</w:t>
      </w:r>
      <w:r>
        <w:rPr>
          <w:rFonts w:hint="eastAsia" w:ascii="仿宋" w:hAnsi="仿宋" w:eastAsia="仿宋" w:cs="仿宋"/>
          <w:color w:val="000000"/>
          <w:sz w:val="30"/>
          <w:szCs w:val="30"/>
        </w:rPr>
        <w:t>发包人应按照上述进场计划，向承包人提交材料。</w:t>
      </w:r>
    </w:p>
    <w:p w14:paraId="032BCAD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总承包服务费中包含为发包人供应材料及工程设备的选择、供应、保管和使用等需用于本工程的所有费用。</w:t>
      </w:r>
    </w:p>
    <w:p w14:paraId="1C0D2E63">
      <w:pPr>
        <w:pStyle w:val="6"/>
        <w:rPr>
          <w:rFonts w:ascii="仿宋" w:hAnsi="仿宋" w:eastAsia="仿宋" w:cs="仿宋"/>
          <w:color w:val="000000"/>
          <w:sz w:val="30"/>
        </w:rPr>
      </w:pPr>
      <w:bookmarkStart w:id="747" w:name="_Toc6343"/>
      <w:bookmarkStart w:id="748" w:name="_Toc10970"/>
      <w:bookmarkStart w:id="749" w:name="_Toc27682"/>
      <w:bookmarkStart w:id="750" w:name="_Toc24237"/>
      <w:bookmarkStart w:id="751" w:name="_Toc169700228"/>
      <w:r>
        <w:rPr>
          <w:rFonts w:hint="eastAsia" w:ascii="仿宋" w:hAnsi="仿宋" w:eastAsia="仿宋" w:cs="仿宋"/>
          <w:b w:val="0"/>
          <w:color w:val="000000"/>
          <w:sz w:val="30"/>
        </w:rPr>
        <w:t>8</w:t>
      </w:r>
      <w:bookmarkStart w:id="752" w:name="_Toc296346561"/>
      <w:bookmarkStart w:id="753" w:name="_Toc296503060"/>
      <w:bookmarkStart w:id="754" w:name="_Toc337558778"/>
      <w:r>
        <w:rPr>
          <w:rFonts w:hint="eastAsia" w:ascii="仿宋" w:hAnsi="仿宋" w:eastAsia="仿宋" w:cs="仿宋"/>
          <w:b w:val="0"/>
          <w:color w:val="000000"/>
          <w:sz w:val="30"/>
        </w:rPr>
        <w:t>.2承包人采购材料</w:t>
      </w:r>
      <w:bookmarkEnd w:id="747"/>
      <w:r>
        <w:rPr>
          <w:rFonts w:hint="eastAsia" w:ascii="仿宋" w:hAnsi="仿宋" w:eastAsia="仿宋" w:cs="仿宋"/>
          <w:b w:val="0"/>
          <w:color w:val="000000"/>
          <w:sz w:val="30"/>
        </w:rPr>
        <w:t>与工程设备</w:t>
      </w:r>
      <w:bookmarkEnd w:id="748"/>
      <w:bookmarkEnd w:id="749"/>
      <w:bookmarkEnd w:id="750"/>
      <w:bookmarkEnd w:id="751"/>
    </w:p>
    <w:bookmarkEnd w:id="752"/>
    <w:bookmarkEnd w:id="753"/>
    <w:bookmarkEnd w:id="754"/>
    <w:p w14:paraId="2EA6077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E77DB29">
      <w:pPr>
        <w:pStyle w:val="6"/>
        <w:rPr>
          <w:rFonts w:ascii="仿宋" w:hAnsi="仿宋" w:eastAsia="仿宋" w:cs="仿宋"/>
          <w:b w:val="0"/>
          <w:color w:val="000000"/>
          <w:sz w:val="30"/>
        </w:rPr>
      </w:pPr>
      <w:bookmarkStart w:id="755" w:name="_Toc30549"/>
      <w:bookmarkStart w:id="756" w:name="_Toc24639"/>
      <w:bookmarkStart w:id="757" w:name="_Toc169700229"/>
      <w:bookmarkStart w:id="758" w:name="_Toc18538"/>
      <w:bookmarkStart w:id="759" w:name="_Toc13400"/>
      <w:r>
        <w:rPr>
          <w:rFonts w:hint="eastAsia" w:ascii="仿宋" w:hAnsi="仿宋" w:eastAsia="仿宋" w:cs="仿宋"/>
          <w:b w:val="0"/>
          <w:color w:val="000000"/>
          <w:sz w:val="30"/>
        </w:rPr>
        <w:t>8</w:t>
      </w:r>
      <w:bookmarkStart w:id="760" w:name="_Toc296346562"/>
      <w:bookmarkStart w:id="761" w:name="_Toc296503061"/>
      <w:bookmarkStart w:id="762" w:name="_Toc337558779"/>
      <w:r>
        <w:rPr>
          <w:rFonts w:hint="eastAsia" w:ascii="仿宋" w:hAnsi="仿宋" w:eastAsia="仿宋" w:cs="仿宋"/>
          <w:b w:val="0"/>
          <w:color w:val="000000"/>
          <w:sz w:val="30"/>
        </w:rPr>
        <w:t>.3材料与工程设备的接收与拒收</w:t>
      </w:r>
      <w:bookmarkEnd w:id="755"/>
      <w:bookmarkEnd w:id="756"/>
      <w:bookmarkEnd w:id="757"/>
      <w:bookmarkEnd w:id="758"/>
      <w:bookmarkEnd w:id="759"/>
    </w:p>
    <w:bookmarkEnd w:id="760"/>
    <w:bookmarkEnd w:id="761"/>
    <w:bookmarkEnd w:id="762"/>
    <w:p w14:paraId="2428034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8.3.1 发包人应按专用合同条款附件3《发包人供应材料设备一览表》约定的内容提供材料和工程设备，并向承包人提供产品合格证明及出厂证明，对其质量负责。发包人应提前7天以书面形式通知承包人、监理人材料和工程设备到货时间，承包人负责材料和工程设备的清点、检验和接收。</w:t>
      </w:r>
    </w:p>
    <w:p w14:paraId="5B35FDEF">
      <w:pPr>
        <w:ind w:firstLine="600"/>
        <w:rPr>
          <w:rFonts w:ascii="仿宋" w:hAnsi="仿宋" w:eastAsia="仿宋" w:cs="仿宋"/>
          <w:color w:val="000000"/>
          <w:sz w:val="30"/>
          <w:szCs w:val="30"/>
        </w:rPr>
      </w:pPr>
      <w:r>
        <w:rPr>
          <w:rFonts w:hint="eastAsia" w:ascii="仿宋" w:hAnsi="仿宋" w:eastAsia="仿宋" w:cs="仿宋"/>
          <w:color w:val="000000"/>
          <w:sz w:val="30"/>
          <w:szCs w:val="30"/>
        </w:rPr>
        <w:t>发包人需要对进场计划进行变更的，承包人不得拒绝，应根据第10条〔变更〕的规定执行，并由发包人承担承包人由此增加的费用，以及引起的工期延误。承包人需要对进场计划进行变更的，应事先报请监理人批准，由此增加的费用和（或）工期延误由承包人承担。</w:t>
      </w:r>
    </w:p>
    <w:p w14:paraId="67626C0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发包人提供的材料和工程设备的规格、数量或质量不符合合同约定的，或因发包人原因导致交货日期延误或交货地点变更等情况的，</w:t>
      </w:r>
      <w:r>
        <w:rPr>
          <w:rFonts w:hint="eastAsia" w:ascii="仿宋" w:hAnsi="仿宋" w:eastAsia="仿宋" w:cs="仿宋"/>
          <w:color w:val="000000"/>
          <w:sz w:val="30"/>
          <w:szCs w:val="30"/>
        </w:rPr>
        <w:t>发包人应承担由此增加的费用和（或）工期延误，并向承包人支付合理利润</w:t>
      </w:r>
      <w:r>
        <w:rPr>
          <w:rFonts w:hint="eastAsia" w:ascii="仿宋" w:hAnsi="仿宋" w:eastAsia="仿宋" w:cs="仿宋"/>
          <w:color w:val="000000"/>
          <w:kern w:val="0"/>
          <w:sz w:val="30"/>
          <w:szCs w:val="32"/>
        </w:rPr>
        <w:t>。</w:t>
      </w:r>
    </w:p>
    <w:p w14:paraId="0E7A03B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8.3.2 </w:t>
      </w:r>
      <w:bookmarkStart w:id="763" w:name="_Toc250655469"/>
      <w:r>
        <w:rPr>
          <w:rFonts w:hint="eastAsia" w:ascii="仿宋" w:hAnsi="仿宋" w:eastAsia="仿宋" w:cs="仿宋"/>
          <w:color w:val="000000"/>
          <w:kern w:val="0"/>
          <w:sz w:val="30"/>
          <w:szCs w:val="32"/>
        </w:rPr>
        <w:t xml:space="preserve"> 承包人采购的材料和工程设备，应保证产品质量合格，承包人应在材料和工程设备到货前24小时通知监理人检验。承包人进行材料和工程设备的制造和生产的，应符合相关质量标准，并向监理人提交材料的样本以及有关资料，并应在使用该材料或工程设备之前获得监理人同意。</w:t>
      </w:r>
    </w:p>
    <w:bookmarkEnd w:id="763"/>
    <w:p w14:paraId="184CF06B">
      <w:pPr>
        <w:autoSpaceDE w:val="0"/>
        <w:autoSpaceDN w:val="0"/>
        <w:adjustRightInd w:val="0"/>
        <w:spacing w:line="360" w:lineRule="auto"/>
        <w:ind w:firstLine="450" w:firstLineChars="150"/>
        <w:jc w:val="left"/>
        <w:rPr>
          <w:rFonts w:ascii="仿宋" w:hAnsi="仿宋" w:eastAsia="仿宋" w:cs="仿宋"/>
          <w:color w:val="000000"/>
          <w:sz w:val="30"/>
          <w:szCs w:val="30"/>
        </w:rPr>
      </w:pPr>
      <w:r>
        <w:rPr>
          <w:rFonts w:hint="eastAsia" w:ascii="仿宋" w:hAnsi="仿宋" w:eastAsia="仿宋" w:cs="仿宋"/>
          <w:color w:val="000000"/>
          <w:kern w:val="0"/>
          <w:sz w:val="30"/>
          <w:szCs w:val="32"/>
        </w:rPr>
        <w:t xml:space="preserve"> </w:t>
      </w:r>
      <w:r>
        <w:rPr>
          <w:rFonts w:hint="eastAsia" w:ascii="仿宋" w:hAnsi="仿宋" w:eastAsia="仿宋" w:cs="仿宋"/>
          <w:color w:val="000000"/>
          <w:sz w:val="30"/>
          <w:szCs w:val="30"/>
        </w:rPr>
        <w:t>承包人应按照已被批准的第7.2款〔施工进度计划〕规定的数量要求及时间要求，组织材料采购（包括备品备件、专用工具及厂商提供的技术文件），负责运抵现场。对承包人提供的材料，承包人应会同监理人进行检验和交货验收，查验材料合格证明和产品合格证书，并按合同约定和监理人指示，进行材料的抽样检验和检验测试，检验和测试结果应提交监理人，所需费用由承包人承担。</w:t>
      </w:r>
    </w:p>
    <w:p w14:paraId="33968115">
      <w:pPr>
        <w:ind w:firstLine="600"/>
        <w:jc w:val="left"/>
        <w:rPr>
          <w:rFonts w:ascii="仿宋" w:hAnsi="仿宋" w:eastAsia="仿宋" w:cs="仿宋"/>
          <w:color w:val="000000"/>
          <w:kern w:val="0"/>
          <w:sz w:val="30"/>
          <w:szCs w:val="32"/>
        </w:rPr>
      </w:pPr>
      <w:r>
        <w:rPr>
          <w:rFonts w:hint="eastAsia" w:ascii="仿宋" w:hAnsi="仿宋" w:eastAsia="仿宋" w:cs="仿宋"/>
          <w:color w:val="000000"/>
          <w:sz w:val="30"/>
          <w:szCs w:val="30"/>
        </w:rPr>
        <w:t>因承包人提供的材料和工程设备不符合国家强制性标准、规范的规定或合同约定的标准、规范，所造成的质量缺陷，由承包人自费修复</w:t>
      </w:r>
      <w:r>
        <w:rPr>
          <w:rFonts w:hint="eastAsia" w:ascii="仿宋" w:hAnsi="仿宋" w:eastAsia="仿宋" w:cs="仿宋"/>
          <w:color w:val="000000"/>
          <w:kern w:val="0"/>
          <w:sz w:val="30"/>
          <w:szCs w:val="32"/>
        </w:rPr>
        <w:t>，或在监理人要求的合理期限内将不符合要求的材料、工程设备运出施工现场，并重新采购符合要求的材料、工程设备，由此增加的费用和（或）延误的工期，由承包人承担。</w:t>
      </w:r>
      <w:r>
        <w:rPr>
          <w:rFonts w:hint="eastAsia" w:ascii="仿宋" w:hAnsi="仿宋" w:eastAsia="仿宋" w:cs="仿宋"/>
          <w:color w:val="000000"/>
          <w:sz w:val="30"/>
          <w:szCs w:val="30"/>
        </w:rPr>
        <w:t>在履行合同过程中，由于国家新颁布的强制性标准、规范，造成承包人负责提供的材料，虽符合合同约定的标准，但不符合新颁布的强制性标准时，由承包人负责修复或重新订货，相关费用支出及导致的工期延长由发包人负责。</w:t>
      </w:r>
    </w:p>
    <w:p w14:paraId="3BA3DCF6">
      <w:pPr>
        <w:pStyle w:val="6"/>
        <w:rPr>
          <w:rFonts w:ascii="仿宋" w:hAnsi="仿宋" w:eastAsia="仿宋" w:cs="仿宋"/>
          <w:b w:val="0"/>
          <w:color w:val="000000"/>
          <w:sz w:val="30"/>
        </w:rPr>
      </w:pPr>
      <w:bookmarkStart w:id="764" w:name="_Toc26751"/>
      <w:bookmarkStart w:id="765" w:name="_Toc169700230"/>
      <w:bookmarkStart w:id="766" w:name="_Toc24280"/>
      <w:bookmarkStart w:id="767" w:name="_Toc14756"/>
      <w:bookmarkStart w:id="768" w:name="_Toc10212"/>
      <w:r>
        <w:rPr>
          <w:rFonts w:hint="eastAsia" w:ascii="仿宋" w:hAnsi="仿宋" w:eastAsia="仿宋" w:cs="仿宋"/>
          <w:b w:val="0"/>
          <w:color w:val="000000"/>
          <w:sz w:val="30"/>
        </w:rPr>
        <w:t>8</w:t>
      </w:r>
      <w:bookmarkStart w:id="769" w:name="_Toc296346563"/>
      <w:bookmarkStart w:id="770" w:name="_Toc337558780"/>
      <w:bookmarkStart w:id="771" w:name="_Toc296503062"/>
      <w:r>
        <w:rPr>
          <w:rFonts w:hint="eastAsia" w:ascii="仿宋" w:hAnsi="仿宋" w:eastAsia="仿宋" w:cs="仿宋"/>
          <w:b w:val="0"/>
          <w:color w:val="000000"/>
          <w:sz w:val="30"/>
        </w:rPr>
        <w:t>.4材料与工程设备的保管与使用</w:t>
      </w:r>
      <w:bookmarkEnd w:id="764"/>
      <w:bookmarkEnd w:id="765"/>
      <w:bookmarkEnd w:id="766"/>
      <w:bookmarkEnd w:id="767"/>
      <w:bookmarkEnd w:id="768"/>
    </w:p>
    <w:bookmarkEnd w:id="769"/>
    <w:bookmarkEnd w:id="770"/>
    <w:bookmarkEnd w:id="771"/>
    <w:p w14:paraId="5486D3F3">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8.4.1 发包人供应</w:t>
      </w:r>
      <w:r>
        <w:rPr>
          <w:rFonts w:hint="eastAsia" w:ascii="仿宋" w:hAnsi="仿宋" w:eastAsia="仿宋" w:cs="仿宋"/>
          <w:color w:val="000000"/>
          <w:sz w:val="30"/>
          <w:szCs w:val="32"/>
        </w:rPr>
        <w:t>材料与工程设备的保管与使用</w:t>
      </w:r>
    </w:p>
    <w:p w14:paraId="10A816F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供应的材料和工程设备，承包人清点后由承包人妥善保管，保管费用由发包人承担，列入总包服务费中。因承包人原因发生丢失毁损的，由承包人负责赔偿；监理人未通知承包人清点的，承包人不负责材料和工程设备的保管，由此导致丢失毁损的由发包人负责。材料到货地点不符合约定地点，由此增加的搬运费用由发包人承担。</w:t>
      </w:r>
    </w:p>
    <w:p w14:paraId="62BD7B9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发包人供应的材料和工程设备使用前，由承包人负责检验，检验费用由发包人承担，不合格的不得使用。</w:t>
      </w:r>
    </w:p>
    <w:p w14:paraId="76D4551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8.4.2 承包人采购</w:t>
      </w:r>
      <w:r>
        <w:rPr>
          <w:rFonts w:hint="eastAsia" w:ascii="仿宋" w:hAnsi="仿宋" w:eastAsia="仿宋" w:cs="仿宋"/>
          <w:color w:val="000000"/>
          <w:sz w:val="30"/>
          <w:szCs w:val="32"/>
        </w:rPr>
        <w:t>材料与工程设备的保管与使用</w:t>
      </w:r>
    </w:p>
    <w:p w14:paraId="594470F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采购的材料和工程设备由承包人妥善保管，保管费用由承包人承担。法律规定或合同约定材料和工程设备使用前必须进行检验或试验的，承包人应按监理人的要求进行检验或试验，检验或试验费用由承包人承担，不合格的不得使用。</w:t>
      </w:r>
    </w:p>
    <w:p w14:paraId="6B1173C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发包人或监理人发现承包人使用不符合设计或有关标准要求的材料和工程设备时，有权要求承包人进行修复、拆除或重新采购，由此增加的费用和（或）延误的工期，由承包人承担。</w:t>
      </w:r>
    </w:p>
    <w:p w14:paraId="76C7C94E">
      <w:pPr>
        <w:pStyle w:val="6"/>
        <w:rPr>
          <w:rFonts w:ascii="仿宋" w:hAnsi="仿宋" w:eastAsia="仿宋" w:cs="仿宋"/>
          <w:b w:val="0"/>
          <w:color w:val="000000"/>
          <w:sz w:val="30"/>
        </w:rPr>
      </w:pPr>
      <w:bookmarkStart w:id="772" w:name="_Toc169700231"/>
      <w:bookmarkStart w:id="773" w:name="_Toc14776"/>
      <w:bookmarkStart w:id="774" w:name="_Toc32199"/>
      <w:bookmarkStart w:id="775" w:name="_Toc17572"/>
      <w:bookmarkStart w:id="776" w:name="_Toc626"/>
      <w:r>
        <w:rPr>
          <w:rFonts w:hint="eastAsia" w:ascii="仿宋" w:hAnsi="仿宋" w:eastAsia="仿宋" w:cs="仿宋"/>
          <w:b w:val="0"/>
          <w:color w:val="000000"/>
          <w:sz w:val="30"/>
        </w:rPr>
        <w:t>△8.5 发包人供应材料与工程设备的结算</w:t>
      </w:r>
      <w:bookmarkEnd w:id="772"/>
      <w:bookmarkEnd w:id="773"/>
      <w:bookmarkEnd w:id="774"/>
      <w:bookmarkEnd w:id="775"/>
      <w:bookmarkEnd w:id="776"/>
    </w:p>
    <w:p w14:paraId="7DB8C82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除专用合同条款中另有约定外，发包人供应材料和工程设备按以下方式结算： </w:t>
      </w:r>
    </w:p>
    <w:p w14:paraId="347639CC">
      <w:pPr>
        <w:numPr>
          <w:ilvl w:val="0"/>
          <w:numId w:val="6"/>
        </w:num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当事人应在专用合同条款中约定发包人供应材料和工程设备的合理数量的计算方法，承包人按约定计算出合理数量经监理人审核后报发包人确认；合理数量的确认可考虑设计排版损耗，具体在合同专用条款中约定；</w:t>
      </w:r>
    </w:p>
    <w:p w14:paraId="1CD09B54">
      <w:pPr>
        <w:numPr>
          <w:ilvl w:val="0"/>
          <w:numId w:val="6"/>
        </w:num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发包人供应材料和工程设备的结算单价按照发包人通过招标或询价采购等方式确定的材料单价计算； </w:t>
      </w:r>
    </w:p>
    <w:p w14:paraId="171B13A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（3）承包人实际使用发包人供应材料和工程设备的数量超过本款第（1）条确认的合理数量的，超出部分的费用由责任方承担。</w:t>
      </w:r>
    </w:p>
    <w:p w14:paraId="629533AE">
      <w:pPr>
        <w:pStyle w:val="6"/>
        <w:rPr>
          <w:rFonts w:ascii="仿宋" w:hAnsi="仿宋" w:eastAsia="仿宋" w:cs="仿宋"/>
          <w:b w:val="0"/>
          <w:color w:val="000000"/>
          <w:sz w:val="30"/>
        </w:rPr>
      </w:pPr>
      <w:bookmarkStart w:id="777" w:name="_Toc13904"/>
      <w:bookmarkStart w:id="778" w:name="_Toc169700232"/>
      <w:bookmarkStart w:id="779" w:name="_Toc26852"/>
      <w:bookmarkStart w:id="780" w:name="_Toc4682"/>
      <w:bookmarkStart w:id="781" w:name="_Toc32762"/>
      <w:r>
        <w:rPr>
          <w:rFonts w:hint="eastAsia" w:ascii="仿宋" w:hAnsi="仿宋" w:eastAsia="仿宋" w:cs="仿宋"/>
          <w:b w:val="0"/>
          <w:color w:val="000000"/>
          <w:sz w:val="30"/>
        </w:rPr>
        <w:t>8.6禁止使用不合格的材料</w:t>
      </w:r>
      <w:bookmarkEnd w:id="777"/>
      <w:r>
        <w:rPr>
          <w:rFonts w:hint="eastAsia" w:ascii="仿宋" w:hAnsi="仿宋" w:eastAsia="仿宋" w:cs="仿宋"/>
          <w:b w:val="0"/>
          <w:color w:val="000000"/>
          <w:sz w:val="30"/>
        </w:rPr>
        <w:t>和工程设备</w:t>
      </w:r>
      <w:bookmarkEnd w:id="778"/>
      <w:bookmarkEnd w:id="779"/>
      <w:bookmarkEnd w:id="780"/>
      <w:bookmarkEnd w:id="781"/>
    </w:p>
    <w:p w14:paraId="4EA5B8A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8.6.1 监理人有权拒绝承包人提供的不合格材料或工程设备，并要求承包人立即进行更换。监理人应在更换后再次进行检查和检验，由此增加的费用和（或）延误的工期由承包人承担。</w:t>
      </w:r>
    </w:p>
    <w:p w14:paraId="20B71E1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8.6.2 监理人发现承包人使用了不合格的材料和工程设备，承包人应按照监理人的指示立即改正，并禁止在工程中继续使用不合格的材料和工程设备。</w:t>
      </w:r>
    </w:p>
    <w:p w14:paraId="224D8AF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8.6.3 发包人提供的材料或工程设备不符合合同要求的，承包人有权拒绝，并可要求发包人更换，由此增加的费用和（或）延误的工期由发包人承担，并支付承包人合理的利润。</w:t>
      </w:r>
    </w:p>
    <w:p w14:paraId="0B71F6BB">
      <w:pPr>
        <w:pStyle w:val="6"/>
        <w:rPr>
          <w:rFonts w:ascii="仿宋" w:hAnsi="仿宋" w:eastAsia="仿宋" w:cs="仿宋"/>
          <w:b w:val="0"/>
          <w:color w:val="000000"/>
          <w:sz w:val="30"/>
        </w:rPr>
      </w:pPr>
      <w:bookmarkStart w:id="782" w:name="_Toc29563"/>
      <w:bookmarkStart w:id="783" w:name="_Toc8622"/>
      <w:bookmarkStart w:id="784" w:name="_Toc28029"/>
      <w:bookmarkStart w:id="785" w:name="_Toc28697"/>
      <w:bookmarkStart w:id="786" w:name="_Toc169700233"/>
      <w:r>
        <w:rPr>
          <w:rFonts w:hint="eastAsia" w:ascii="仿宋" w:hAnsi="仿宋" w:eastAsia="仿宋" w:cs="仿宋"/>
          <w:b w:val="0"/>
          <w:bCs w:val="0"/>
          <w:color w:val="000000"/>
          <w:sz w:val="30"/>
        </w:rPr>
        <w:t>△</w:t>
      </w:r>
      <w:r>
        <w:rPr>
          <w:rFonts w:hint="eastAsia" w:ascii="仿宋" w:hAnsi="仿宋" w:eastAsia="仿宋" w:cs="仿宋"/>
          <w:b w:val="0"/>
          <w:color w:val="000000"/>
          <w:sz w:val="30"/>
        </w:rPr>
        <w:t>8.7 样品</w:t>
      </w:r>
      <w:bookmarkEnd w:id="782"/>
      <w:bookmarkEnd w:id="783"/>
      <w:bookmarkEnd w:id="784"/>
      <w:bookmarkEnd w:id="785"/>
      <w:bookmarkEnd w:id="786"/>
    </w:p>
    <w:p w14:paraId="508D0C9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8.7.1</w:t>
      </w:r>
      <w:r>
        <w:rPr>
          <w:rFonts w:hint="eastAsia" w:ascii="仿宋" w:hAnsi="仿宋" w:eastAsia="仿宋" w:cs="仿宋"/>
          <w:color w:val="000000"/>
          <w:kern w:val="0"/>
          <w:sz w:val="30"/>
          <w:szCs w:val="32"/>
        </w:rPr>
        <w:tab/>
      </w:r>
      <w:r>
        <w:rPr>
          <w:rFonts w:hint="eastAsia" w:ascii="仿宋" w:hAnsi="仿宋" w:eastAsia="仿宋" w:cs="仿宋"/>
          <w:color w:val="000000"/>
          <w:kern w:val="0"/>
          <w:sz w:val="30"/>
          <w:szCs w:val="32"/>
        </w:rPr>
        <w:t>样品的报送与封存</w:t>
      </w:r>
    </w:p>
    <w:p w14:paraId="591368C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需要承包人报送样品的材料或工程设备，样品的种类、名称、规格、数量等要求均应在专用合同条款中约定。样品的报送程序如下：</w:t>
      </w:r>
    </w:p>
    <w:p w14:paraId="7D6C1ED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2309AF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042200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（3）经发包人和监理人审批确认的样品应按约定的方法封样，封存的样品作为检验工程相关部分的标准之一。承包人在施工过程中不得使用与样品不符的材料或工程设备。</w:t>
      </w:r>
    </w:p>
    <w:p w14:paraId="6B26267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形式予以确认。</w:t>
      </w:r>
    </w:p>
    <w:p w14:paraId="09459FD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8.7.2 样品的保管</w:t>
      </w:r>
    </w:p>
    <w:p w14:paraId="0BB6879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经批准的样品应由监理人负责封存于现场，承包人应在现场为保存样品提供适当和固定的场所并保持适当和良好的存储环境条件。</w:t>
      </w:r>
    </w:p>
    <w:p w14:paraId="479698A2">
      <w:pPr>
        <w:pStyle w:val="6"/>
        <w:rPr>
          <w:rFonts w:ascii="仿宋" w:hAnsi="仿宋" w:eastAsia="仿宋" w:cs="仿宋"/>
          <w:b w:val="0"/>
          <w:bCs w:val="0"/>
          <w:color w:val="000000"/>
          <w:sz w:val="30"/>
        </w:rPr>
      </w:pPr>
      <w:bookmarkStart w:id="787" w:name="_Toc169700234"/>
      <w:bookmarkStart w:id="788" w:name="_Toc26197"/>
      <w:bookmarkStart w:id="789" w:name="_Toc2647"/>
      <w:bookmarkStart w:id="790" w:name="_Toc17628"/>
      <w:bookmarkStart w:id="791" w:name="_Toc2450"/>
      <w:r>
        <w:rPr>
          <w:rFonts w:hint="eastAsia" w:ascii="仿宋" w:hAnsi="仿宋" w:eastAsia="仿宋" w:cs="仿宋"/>
          <w:b w:val="0"/>
          <w:bCs w:val="0"/>
          <w:color w:val="000000"/>
          <w:sz w:val="30"/>
        </w:rPr>
        <w:t>*8.8材料与工程设备的替代</w:t>
      </w:r>
      <w:bookmarkEnd w:id="787"/>
      <w:bookmarkEnd w:id="788"/>
      <w:bookmarkEnd w:id="789"/>
      <w:bookmarkEnd w:id="790"/>
      <w:bookmarkEnd w:id="791"/>
    </w:p>
    <w:p w14:paraId="399DA8C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8.8.1 出现下列情况需要使用替代材料和工程设备的，承包人应按照第8.8.2项约定的程序执行：</w:t>
      </w:r>
    </w:p>
    <w:p w14:paraId="7D9512A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（1）基准日期后生效的法律规定禁止使用的；</w:t>
      </w:r>
    </w:p>
    <w:p w14:paraId="378AEC6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（2）发包人要求使用替代品的；</w:t>
      </w:r>
    </w:p>
    <w:p w14:paraId="224EC90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（3）因其他原因必须使用替代品的。</w:t>
      </w:r>
    </w:p>
    <w:p w14:paraId="05C6C41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8.8.2 承包人应在使用替代材料和工程设备28天前书面通知监理人，并附下列文件：</w:t>
      </w:r>
    </w:p>
    <w:p w14:paraId="531B59B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（1）被替代的材料和工程设备的名称、数量、规格、型号、品牌、性能、价格及其他相关资料；</w:t>
      </w:r>
    </w:p>
    <w:p w14:paraId="57E34CE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（2）替代品的名称、数量、规格、型号、品牌、性能、价格及其他相关资料；</w:t>
      </w:r>
    </w:p>
    <w:p w14:paraId="3D221CD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（3）替代品与被替代产品之间的差异以及使用替代品可能对工程产生的影响；</w:t>
      </w:r>
    </w:p>
    <w:p w14:paraId="4A433D6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（4）替代品与被替代产品的价格差异；</w:t>
      </w:r>
    </w:p>
    <w:p w14:paraId="683E78E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（5）使用替代品的理由和原因说明；</w:t>
      </w:r>
    </w:p>
    <w:p w14:paraId="60D4725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（6）监理人要求的其他文件。</w:t>
      </w:r>
    </w:p>
    <w:p w14:paraId="2F79A8B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监理人应在收到通知后14天内向承包人发出经发包人签认的书面指示；监理人逾期发出书面指示的，视为发包人和监理人同意使用替代品。</w:t>
      </w:r>
    </w:p>
    <w:p w14:paraId="6F85242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8.8.3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w:t>
      </w:r>
      <w:bookmarkStart w:id="792" w:name="_Hlk121676677"/>
      <w:r>
        <w:rPr>
          <w:rFonts w:hint="eastAsia" w:ascii="仿宋" w:hAnsi="仿宋" w:eastAsia="仿宋" w:cs="仿宋"/>
          <w:color w:val="000000"/>
          <w:kern w:val="0"/>
          <w:sz w:val="30"/>
          <w:szCs w:val="32"/>
        </w:rPr>
        <w:t>〔商定或确定</w:t>
      </w:r>
      <w:bookmarkEnd w:id="792"/>
      <w:r>
        <w:rPr>
          <w:rFonts w:hint="eastAsia" w:ascii="仿宋" w:hAnsi="仿宋" w:eastAsia="仿宋" w:cs="仿宋"/>
          <w:color w:val="000000"/>
          <w:kern w:val="0"/>
          <w:sz w:val="30"/>
          <w:szCs w:val="32"/>
        </w:rPr>
        <w:t>〕约定确定价格。</w:t>
      </w:r>
    </w:p>
    <w:p w14:paraId="5CA85A96">
      <w:pPr>
        <w:pStyle w:val="6"/>
        <w:rPr>
          <w:rFonts w:ascii="仿宋" w:hAnsi="仿宋" w:eastAsia="仿宋" w:cs="仿宋"/>
          <w:b w:val="0"/>
          <w:bCs w:val="0"/>
          <w:color w:val="000000"/>
          <w:sz w:val="30"/>
        </w:rPr>
      </w:pPr>
      <w:bookmarkStart w:id="793" w:name="_Toc15480"/>
      <w:bookmarkStart w:id="794" w:name="_Toc169700235"/>
      <w:bookmarkStart w:id="795" w:name="_Toc1192"/>
      <w:bookmarkStart w:id="796" w:name="_Toc18633"/>
      <w:bookmarkStart w:id="797" w:name="_Toc17803"/>
      <w:r>
        <w:rPr>
          <w:rFonts w:hint="eastAsia" w:ascii="仿宋" w:hAnsi="仿宋" w:eastAsia="仿宋" w:cs="仿宋"/>
          <w:b w:val="0"/>
          <w:bCs w:val="0"/>
          <w:color w:val="000000"/>
          <w:sz w:val="30"/>
        </w:rPr>
        <w:t>△8.9施工设备和临时设施</w:t>
      </w:r>
      <w:bookmarkEnd w:id="793"/>
      <w:bookmarkEnd w:id="794"/>
      <w:bookmarkEnd w:id="795"/>
      <w:bookmarkEnd w:id="796"/>
      <w:bookmarkEnd w:id="797"/>
    </w:p>
    <w:p w14:paraId="1308F6A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8.9.1 承包人提供的施工设备和临时设施</w:t>
      </w:r>
    </w:p>
    <w:p w14:paraId="65CDF59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承包人应按施工进度计划的要求，及时配置施工设备和修建临时设施。进入施工场地的承包人设备需经监理人核查后才能投入使用。承包人更换合同约定的承包人设备的，应报监理人批准。</w:t>
      </w:r>
    </w:p>
    <w:p w14:paraId="623FBE5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需要临时占地的，应由发包人办理申请手续并承担相应费用。</w:t>
      </w:r>
      <w:r>
        <w:rPr>
          <w:rFonts w:hint="eastAsia" w:ascii="仿宋" w:hAnsi="仿宋" w:eastAsia="仿宋" w:cs="仿宋"/>
          <w:color w:val="000000"/>
          <w:sz w:val="30"/>
          <w:szCs w:val="30"/>
        </w:rPr>
        <w:t>承包人应在专用合同条款第8.9款约定的时间内向发包人提交临时占地资料，因承包人未能按时提交资料，导致工期延误的，由此增加的费用和（或）竣工日期延误，由承包人负责。</w:t>
      </w:r>
    </w:p>
    <w:p w14:paraId="2F3D894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8.9.2发包人提供的施工设备和临时设施</w:t>
      </w:r>
    </w:p>
    <w:p w14:paraId="1071D45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发包人提供的施工设备或临时设施在专用合同条款中约定。</w:t>
      </w:r>
    </w:p>
    <w:p w14:paraId="5FE52EA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8.9.3 增加或更换施工设备</w:t>
      </w:r>
    </w:p>
    <w:p w14:paraId="3B516C9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使用的施工设备不能满足合同进度计划和（或）质量要求时，监理人有权要求发承包人增加或更换施工设备，发承包人应及时增加或更换。增加或更换的施工设备应满足能耗、排放、质量、安全等强制性标准，依法依规淘汰不达标设备。由此增加的费用和（或）延误的工期由责任人承担。</w:t>
      </w:r>
    </w:p>
    <w:p w14:paraId="7E72ADD9">
      <w:pPr>
        <w:pStyle w:val="6"/>
        <w:rPr>
          <w:rFonts w:ascii="仿宋" w:hAnsi="仿宋" w:eastAsia="仿宋" w:cs="仿宋"/>
          <w:b w:val="0"/>
          <w:bCs w:val="0"/>
          <w:color w:val="000000"/>
          <w:sz w:val="30"/>
        </w:rPr>
      </w:pPr>
      <w:bookmarkStart w:id="798" w:name="_Toc11618"/>
      <w:bookmarkStart w:id="799" w:name="_Toc169700236"/>
      <w:bookmarkStart w:id="800" w:name="_Toc7192"/>
      <w:bookmarkStart w:id="801" w:name="_Toc5339"/>
      <w:bookmarkStart w:id="802" w:name="_Toc28113"/>
      <w:r>
        <w:rPr>
          <w:rFonts w:hint="eastAsia" w:ascii="仿宋" w:hAnsi="仿宋" w:eastAsia="仿宋" w:cs="仿宋"/>
          <w:b w:val="0"/>
          <w:bCs w:val="0"/>
          <w:color w:val="000000"/>
          <w:sz w:val="30"/>
        </w:rPr>
        <w:t>8</w:t>
      </w:r>
      <w:bookmarkStart w:id="803" w:name="_Toc296503063"/>
      <w:bookmarkStart w:id="804" w:name="_Toc337558781"/>
      <w:bookmarkStart w:id="805" w:name="_Toc296346564"/>
      <w:r>
        <w:rPr>
          <w:rFonts w:hint="eastAsia" w:ascii="仿宋" w:hAnsi="仿宋" w:eastAsia="仿宋" w:cs="仿宋"/>
          <w:b w:val="0"/>
          <w:bCs w:val="0"/>
          <w:color w:val="000000"/>
          <w:sz w:val="30"/>
        </w:rPr>
        <w:t>.10材料、设备与临时设施专用要求</w:t>
      </w:r>
      <w:bookmarkEnd w:id="798"/>
      <w:bookmarkEnd w:id="799"/>
      <w:bookmarkEnd w:id="800"/>
      <w:bookmarkEnd w:id="801"/>
      <w:bookmarkEnd w:id="802"/>
    </w:p>
    <w:bookmarkEnd w:id="803"/>
    <w:bookmarkEnd w:id="804"/>
    <w:bookmarkEnd w:id="805"/>
    <w:p w14:paraId="19C5E01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承包人运入施工现场的材料、工程设备、施工设备以及在施工场地建设的临时设施，包括备品备件、安装工具与资料，必须专用于工程。未经发包人批准，承包人不得运出施工现场或挪作他用；</w:t>
      </w:r>
      <w:bookmarkEnd w:id="746"/>
      <w:r>
        <w:rPr>
          <w:rFonts w:hint="eastAsia" w:ascii="仿宋" w:hAnsi="仿宋" w:eastAsia="仿宋" w:cs="仿宋"/>
          <w:color w:val="000000"/>
          <w:kern w:val="0"/>
          <w:sz w:val="30"/>
          <w:szCs w:val="32"/>
        </w:rPr>
        <w:t>经发包人批准，承包人可以根据施工进度计划撤走闲置的施工设备和其他物品。</w:t>
      </w:r>
    </w:p>
    <w:p w14:paraId="2673E311">
      <w:pPr>
        <w:pStyle w:val="6"/>
        <w:rPr>
          <w:rFonts w:ascii="仿宋" w:hAnsi="仿宋" w:eastAsia="仿宋" w:cs="仿宋"/>
          <w:b w:val="0"/>
          <w:bCs w:val="0"/>
          <w:color w:val="000000"/>
          <w:sz w:val="30"/>
        </w:rPr>
      </w:pPr>
      <w:bookmarkStart w:id="806" w:name="_Toc1725"/>
      <w:bookmarkStart w:id="807" w:name="_Toc2427"/>
      <w:bookmarkStart w:id="808" w:name="_Toc2506"/>
      <w:bookmarkStart w:id="809" w:name="_Toc169700237"/>
      <w:r>
        <w:rPr>
          <w:rFonts w:hint="eastAsia" w:ascii="仿宋" w:hAnsi="仿宋" w:eastAsia="仿宋" w:cs="仿宋"/>
          <w:b w:val="0"/>
          <w:bCs w:val="0"/>
          <w:color w:val="000000"/>
          <w:sz w:val="30"/>
        </w:rPr>
        <w:t>△8.11 现场合作</w:t>
      </w:r>
      <w:bookmarkEnd w:id="806"/>
      <w:bookmarkEnd w:id="807"/>
      <w:bookmarkEnd w:id="808"/>
      <w:bookmarkEnd w:id="809"/>
    </w:p>
    <w:p w14:paraId="790A2534">
      <w:pPr>
        <w:ind w:left="181" w:leftChars="86" w:firstLine="600"/>
        <w:rPr>
          <w:rFonts w:ascii="仿宋" w:hAnsi="仿宋" w:eastAsia="仿宋" w:cs="仿宋"/>
          <w:color w:val="000000"/>
          <w:sz w:val="30"/>
          <w:szCs w:val="30"/>
        </w:rPr>
      </w:pPr>
      <w:r>
        <w:rPr>
          <w:rFonts w:hint="eastAsia" w:ascii="仿宋" w:hAnsi="仿宋" w:eastAsia="仿宋" w:cs="仿宋"/>
          <w:color w:val="000000"/>
          <w:sz w:val="30"/>
          <w:szCs w:val="30"/>
        </w:rPr>
        <w:t>承包人应按合同约定或发包人的指示，与发包人人员、发包人的其他承包人等人员就在现场或附近实施与工程有关的各项工作进行合作并提供适当条件，包括使用承包人设备、临时工程或进入现场等。</w:t>
      </w:r>
    </w:p>
    <w:p w14:paraId="566569A5">
      <w:pPr>
        <w:ind w:left="181" w:leftChars="86" w:firstLine="600"/>
        <w:rPr>
          <w:rFonts w:ascii="仿宋" w:hAnsi="仿宋" w:eastAsia="仿宋" w:cs="仿宋"/>
          <w:color w:val="000000"/>
          <w:sz w:val="30"/>
          <w:szCs w:val="30"/>
        </w:rPr>
      </w:pPr>
      <w:r>
        <w:rPr>
          <w:rFonts w:hint="eastAsia" w:ascii="仿宋" w:hAnsi="仿宋" w:eastAsia="仿宋" w:cs="仿宋"/>
          <w:color w:val="000000"/>
          <w:sz w:val="30"/>
          <w:szCs w:val="30"/>
        </w:rPr>
        <w:t>承包人应对其在现场的施工活动负责，并应尽合理努力按合同约定或发包人的指示，协调自身与发包人人员、发包人的其他承包人等人员的活动。</w:t>
      </w:r>
    </w:p>
    <w:p w14:paraId="61377168">
      <w:pPr>
        <w:pStyle w:val="2"/>
        <w:ind w:left="63" w:right="63" w:firstLine="600" w:firstLineChars="200"/>
        <w:jc w:val="left"/>
        <w:rPr>
          <w:rFonts w:ascii="仿宋" w:hAnsi="仿宋" w:eastAsia="仿宋" w:cs="仿宋"/>
          <w:color w:val="000000"/>
        </w:rPr>
      </w:pPr>
      <w:r>
        <w:rPr>
          <w:rFonts w:hint="eastAsia" w:ascii="仿宋" w:hAnsi="仿宋" w:eastAsia="仿宋" w:cs="仿宋"/>
          <w:color w:val="000000"/>
          <w:sz w:val="30"/>
          <w:szCs w:val="30"/>
        </w:rPr>
        <w:t>除专用合同条件另有约定外，如果承包人提供上述合作、条件或协调在招标文件所列内容的情况下（非招标项目为合同签订时）是不可预见的，则承包人有权就额外费用和合理利润从发包人处获得支付，且因此延误的工期应相应顺延。</w:t>
      </w:r>
    </w:p>
    <w:p w14:paraId="3335BD93">
      <w:pPr>
        <w:pStyle w:val="5"/>
        <w:rPr>
          <w:rFonts w:ascii="仿宋" w:hAnsi="仿宋" w:eastAsia="仿宋" w:cs="仿宋"/>
          <w:b w:val="0"/>
          <w:color w:val="000000"/>
        </w:rPr>
      </w:pPr>
      <w:bookmarkStart w:id="810" w:name="_Toc21985"/>
      <w:bookmarkStart w:id="811" w:name="_Toc23155"/>
      <w:bookmarkStart w:id="812" w:name="_Toc15224"/>
      <w:bookmarkStart w:id="813" w:name="_Toc169700238"/>
      <w:bookmarkStart w:id="814" w:name="_Toc2262"/>
      <w:r>
        <w:rPr>
          <w:rFonts w:hint="eastAsia" w:ascii="仿宋" w:hAnsi="仿宋" w:eastAsia="仿宋" w:cs="仿宋"/>
          <w:b w:val="0"/>
          <w:color w:val="000000"/>
        </w:rPr>
        <w:t>9</w:t>
      </w:r>
      <w:bookmarkStart w:id="815" w:name="_Toc337558782"/>
      <w:bookmarkStart w:id="816" w:name="_Toc296346584"/>
      <w:bookmarkStart w:id="817" w:name="_Toc296503083"/>
      <w:r>
        <w:rPr>
          <w:rFonts w:hint="eastAsia" w:ascii="仿宋" w:hAnsi="仿宋" w:eastAsia="仿宋" w:cs="仿宋"/>
          <w:b w:val="0"/>
          <w:color w:val="000000"/>
        </w:rPr>
        <w:t>. 试验与检验</w:t>
      </w:r>
      <w:bookmarkEnd w:id="810"/>
      <w:bookmarkEnd w:id="811"/>
      <w:bookmarkEnd w:id="812"/>
      <w:bookmarkEnd w:id="813"/>
      <w:bookmarkEnd w:id="814"/>
    </w:p>
    <w:bookmarkEnd w:id="815"/>
    <w:p w14:paraId="7390423F">
      <w:pPr>
        <w:pStyle w:val="6"/>
        <w:rPr>
          <w:rFonts w:ascii="仿宋" w:hAnsi="仿宋" w:eastAsia="仿宋" w:cs="仿宋"/>
          <w:b w:val="0"/>
          <w:color w:val="000000"/>
          <w:sz w:val="30"/>
        </w:rPr>
      </w:pPr>
      <w:bookmarkStart w:id="818" w:name="_Toc19102"/>
      <w:bookmarkStart w:id="819" w:name="_Toc30794"/>
      <w:bookmarkStart w:id="820" w:name="_Toc169700239"/>
      <w:bookmarkStart w:id="821" w:name="_Toc12754"/>
      <w:bookmarkStart w:id="822" w:name="_Toc28400"/>
      <w:r>
        <w:rPr>
          <w:rFonts w:hint="eastAsia" w:ascii="仿宋" w:hAnsi="仿宋" w:eastAsia="仿宋" w:cs="仿宋"/>
          <w:b w:val="0"/>
          <w:bCs w:val="0"/>
          <w:color w:val="000000"/>
          <w:sz w:val="30"/>
        </w:rPr>
        <w:t>△</w:t>
      </w:r>
      <w:r>
        <w:rPr>
          <w:rFonts w:hint="eastAsia" w:ascii="仿宋" w:hAnsi="仿宋" w:eastAsia="仿宋" w:cs="仿宋"/>
          <w:b w:val="0"/>
          <w:color w:val="000000"/>
          <w:sz w:val="30"/>
        </w:rPr>
        <w:t>9</w:t>
      </w:r>
      <w:bookmarkStart w:id="823" w:name="_Toc337558783"/>
      <w:r>
        <w:rPr>
          <w:rFonts w:hint="eastAsia" w:ascii="仿宋" w:hAnsi="仿宋" w:eastAsia="仿宋" w:cs="仿宋"/>
          <w:b w:val="0"/>
          <w:color w:val="000000"/>
          <w:sz w:val="30"/>
        </w:rPr>
        <w:t>.1试验设备与试验人员</w:t>
      </w:r>
      <w:bookmarkEnd w:id="818"/>
      <w:bookmarkEnd w:id="819"/>
      <w:bookmarkEnd w:id="820"/>
      <w:bookmarkEnd w:id="821"/>
      <w:bookmarkEnd w:id="822"/>
    </w:p>
    <w:bookmarkEnd w:id="823"/>
    <w:p w14:paraId="1FEB81DC">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监理人使用承包人提供的试验场所、试验设备以及其他试验条件超出合理范围的，由此增加的费用和（或）延误的工期应由发包人承担。</w:t>
      </w:r>
    </w:p>
    <w:p w14:paraId="7578B8C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9.1.2 承包人应按专用合同条款约定</w:t>
      </w:r>
      <w:r>
        <w:rPr>
          <w:rFonts w:hint="eastAsia" w:ascii="仿宋" w:hAnsi="仿宋" w:eastAsia="仿宋" w:cs="仿宋"/>
          <w:color w:val="000000"/>
          <w:sz w:val="30"/>
          <w:szCs w:val="30"/>
        </w:rPr>
        <w:t>的试验内容、时间和地点</w:t>
      </w:r>
      <w:r>
        <w:rPr>
          <w:rFonts w:hint="eastAsia" w:ascii="仿宋" w:hAnsi="仿宋" w:eastAsia="仿宋" w:cs="仿宋"/>
          <w:color w:val="000000"/>
          <w:kern w:val="0"/>
          <w:sz w:val="30"/>
          <w:szCs w:val="32"/>
        </w:rPr>
        <w:t>提供试验设备、取样装置、试验场所和试验条件，并向监理人提交相应进场计划表。</w:t>
      </w:r>
    </w:p>
    <w:p w14:paraId="10E722E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承包人配置的试验设备要符合相应试验规程的要求并经过具有资质的检测单位检测，且在正式使用该试验设备前，需要经过监理人与承包人共同校定。</w:t>
      </w:r>
    </w:p>
    <w:p w14:paraId="1ABF3F1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9.1.3 承包人应向监理人提交试验人员的名单及其岗位、资格等证明资料，试验人员必须能够熟练进行相应的检测试验，承包人对试验人员的试验程序和试验结果的正确性负责。</w:t>
      </w:r>
    </w:p>
    <w:p w14:paraId="769A640B">
      <w:pPr>
        <w:pStyle w:val="6"/>
        <w:rPr>
          <w:rFonts w:ascii="仿宋" w:hAnsi="仿宋" w:eastAsia="仿宋" w:cs="仿宋"/>
          <w:b w:val="0"/>
          <w:color w:val="000000"/>
          <w:sz w:val="30"/>
        </w:rPr>
      </w:pPr>
      <w:bookmarkStart w:id="824" w:name="_Toc6151"/>
      <w:bookmarkStart w:id="825" w:name="_Toc169700240"/>
      <w:bookmarkStart w:id="826" w:name="_Toc9991"/>
      <w:bookmarkStart w:id="827" w:name="_Toc27123"/>
      <w:bookmarkStart w:id="828" w:name="_Toc13756"/>
      <w:r>
        <w:rPr>
          <w:rFonts w:hint="eastAsia" w:ascii="仿宋" w:hAnsi="仿宋" w:eastAsia="仿宋" w:cs="仿宋"/>
          <w:b w:val="0"/>
          <w:color w:val="000000"/>
          <w:sz w:val="30"/>
        </w:rPr>
        <w:t>9</w:t>
      </w:r>
      <w:bookmarkStart w:id="829" w:name="_Toc337558784"/>
      <w:r>
        <w:rPr>
          <w:rFonts w:hint="eastAsia" w:ascii="仿宋" w:hAnsi="仿宋" w:eastAsia="仿宋" w:cs="仿宋"/>
          <w:b w:val="0"/>
          <w:color w:val="000000"/>
          <w:sz w:val="30"/>
        </w:rPr>
        <w:t>.2取样</w:t>
      </w:r>
      <w:bookmarkEnd w:id="824"/>
      <w:bookmarkEnd w:id="825"/>
      <w:bookmarkEnd w:id="826"/>
      <w:bookmarkEnd w:id="827"/>
      <w:bookmarkEnd w:id="828"/>
    </w:p>
    <w:bookmarkEnd w:id="829"/>
    <w:p w14:paraId="0ACB73B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试验属于自检性质的，承包人可以单独取样。试验属于监理人抽检性质的，可由监理人取样，也可由承包人的试验人员在监理人的监督下取样。</w:t>
      </w:r>
    </w:p>
    <w:p w14:paraId="7E975801">
      <w:pPr>
        <w:pStyle w:val="6"/>
        <w:rPr>
          <w:rFonts w:ascii="仿宋" w:hAnsi="仿宋" w:eastAsia="仿宋" w:cs="仿宋"/>
          <w:b w:val="0"/>
          <w:color w:val="000000"/>
          <w:sz w:val="30"/>
        </w:rPr>
      </w:pPr>
      <w:bookmarkStart w:id="830" w:name="_Toc17724"/>
      <w:bookmarkStart w:id="831" w:name="_Toc18582"/>
      <w:bookmarkStart w:id="832" w:name="_Toc169700241"/>
      <w:bookmarkStart w:id="833" w:name="_Toc1869"/>
      <w:bookmarkStart w:id="834" w:name="_Toc180"/>
      <w:r>
        <w:rPr>
          <w:rFonts w:hint="eastAsia" w:ascii="仿宋" w:hAnsi="仿宋" w:eastAsia="仿宋" w:cs="仿宋"/>
          <w:b w:val="0"/>
          <w:color w:val="000000"/>
          <w:sz w:val="30"/>
        </w:rPr>
        <w:t>9</w:t>
      </w:r>
      <w:bookmarkStart w:id="835" w:name="_Toc337558785"/>
      <w:r>
        <w:rPr>
          <w:rFonts w:hint="eastAsia" w:ascii="仿宋" w:hAnsi="仿宋" w:eastAsia="仿宋" w:cs="仿宋"/>
          <w:b w:val="0"/>
          <w:color w:val="000000"/>
          <w:sz w:val="30"/>
        </w:rPr>
        <w:t>.3材料、工程设备和工程的试验和检验</w:t>
      </w:r>
      <w:bookmarkEnd w:id="830"/>
      <w:bookmarkEnd w:id="831"/>
      <w:bookmarkEnd w:id="832"/>
      <w:bookmarkEnd w:id="833"/>
      <w:bookmarkEnd w:id="834"/>
    </w:p>
    <w:bookmarkEnd w:id="835"/>
    <w:p w14:paraId="1BE87EE5">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EFA7A0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1DED609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约定的，由此增加的费用和（或）延误的工期由承包人承担；重新试验和检验结果证明该项材料、工程设备和工程符合合同约定的，由此增加的费用和（或）延误的工期由发包人承担。</w:t>
      </w:r>
    </w:p>
    <w:p w14:paraId="3C19307F">
      <w:pPr>
        <w:pStyle w:val="6"/>
        <w:rPr>
          <w:rFonts w:ascii="仿宋" w:hAnsi="仿宋" w:eastAsia="仿宋" w:cs="仿宋"/>
          <w:b w:val="0"/>
          <w:color w:val="000000"/>
          <w:sz w:val="30"/>
        </w:rPr>
      </w:pPr>
      <w:bookmarkStart w:id="836" w:name="_Toc169700242"/>
      <w:bookmarkStart w:id="837" w:name="_Toc9713"/>
      <w:bookmarkStart w:id="838" w:name="_Toc6843"/>
      <w:bookmarkStart w:id="839" w:name="_Toc22789"/>
      <w:bookmarkStart w:id="840" w:name="_Toc19330"/>
      <w:r>
        <w:rPr>
          <w:rFonts w:hint="eastAsia" w:ascii="仿宋" w:hAnsi="仿宋" w:eastAsia="仿宋" w:cs="仿宋"/>
          <w:b w:val="0"/>
          <w:bCs w:val="0"/>
          <w:color w:val="000000"/>
          <w:sz w:val="30"/>
        </w:rPr>
        <w:t>△</w:t>
      </w:r>
      <w:r>
        <w:rPr>
          <w:rFonts w:hint="eastAsia" w:ascii="仿宋" w:hAnsi="仿宋" w:eastAsia="仿宋" w:cs="仿宋"/>
          <w:b w:val="0"/>
          <w:color w:val="000000"/>
          <w:sz w:val="30"/>
        </w:rPr>
        <w:t>9</w:t>
      </w:r>
      <w:bookmarkStart w:id="841" w:name="_Toc337558786"/>
      <w:r>
        <w:rPr>
          <w:rFonts w:hint="eastAsia" w:ascii="仿宋" w:hAnsi="仿宋" w:eastAsia="仿宋" w:cs="仿宋"/>
          <w:b w:val="0"/>
          <w:color w:val="000000"/>
          <w:sz w:val="30"/>
        </w:rPr>
        <w:t>.4现场工艺试验</w:t>
      </w:r>
      <w:bookmarkEnd w:id="836"/>
      <w:bookmarkEnd w:id="837"/>
      <w:bookmarkEnd w:id="838"/>
      <w:bookmarkEnd w:id="839"/>
      <w:bookmarkEnd w:id="840"/>
    </w:p>
    <w:bookmarkEnd w:id="841"/>
    <w:p w14:paraId="5BA0CA1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按合同约定或监理人指示进行现场工艺试验。对大型的现场工艺试验，监理人认为必要时，承包人应根据监理人提出的工艺试验要求，编制工艺试验措施计划，报送监理人审查后，按照监理人审查的措施计划开展工艺试验。</w:t>
      </w:r>
    </w:p>
    <w:p w14:paraId="5FF389F8">
      <w:pPr>
        <w:pStyle w:val="5"/>
        <w:rPr>
          <w:rFonts w:ascii="仿宋" w:hAnsi="仿宋" w:eastAsia="仿宋" w:cs="仿宋"/>
          <w:b w:val="0"/>
          <w:color w:val="000000"/>
        </w:rPr>
      </w:pPr>
      <w:bookmarkStart w:id="842" w:name="_Toc10206"/>
      <w:bookmarkStart w:id="843" w:name="_Toc169700243"/>
      <w:bookmarkStart w:id="844" w:name="_Toc4397"/>
      <w:bookmarkStart w:id="845" w:name="_Toc19713"/>
      <w:bookmarkStart w:id="846" w:name="_Toc31009"/>
      <w:r>
        <w:rPr>
          <w:rFonts w:hint="eastAsia" w:ascii="仿宋" w:hAnsi="仿宋" w:eastAsia="仿宋" w:cs="仿宋"/>
          <w:b w:val="0"/>
          <w:color w:val="000000"/>
        </w:rPr>
        <w:t>1</w:t>
      </w:r>
      <w:bookmarkStart w:id="847" w:name="_Toc337558787"/>
      <w:r>
        <w:rPr>
          <w:rFonts w:hint="eastAsia" w:ascii="仿宋" w:hAnsi="仿宋" w:eastAsia="仿宋" w:cs="仿宋"/>
          <w:b w:val="0"/>
          <w:color w:val="000000"/>
        </w:rPr>
        <w:t>0. 变更</w:t>
      </w:r>
      <w:bookmarkEnd w:id="816"/>
      <w:bookmarkEnd w:id="817"/>
      <w:bookmarkEnd w:id="842"/>
      <w:bookmarkEnd w:id="843"/>
      <w:bookmarkEnd w:id="844"/>
      <w:bookmarkEnd w:id="845"/>
      <w:bookmarkEnd w:id="846"/>
    </w:p>
    <w:bookmarkEnd w:id="847"/>
    <w:p w14:paraId="03276813">
      <w:pPr>
        <w:pStyle w:val="6"/>
        <w:rPr>
          <w:rFonts w:ascii="仿宋" w:hAnsi="仿宋" w:eastAsia="仿宋" w:cs="仿宋"/>
          <w:b w:val="0"/>
          <w:color w:val="000000"/>
          <w:sz w:val="30"/>
        </w:rPr>
      </w:pPr>
      <w:bookmarkStart w:id="848" w:name="_Toc16498"/>
      <w:bookmarkStart w:id="849" w:name="_Toc169700244"/>
      <w:bookmarkStart w:id="850" w:name="_Toc14125"/>
      <w:bookmarkStart w:id="851" w:name="_Toc14417"/>
      <w:bookmarkStart w:id="852" w:name="_Toc10398"/>
      <w:r>
        <w:rPr>
          <w:rFonts w:hint="eastAsia" w:ascii="仿宋" w:hAnsi="仿宋" w:eastAsia="仿宋" w:cs="仿宋"/>
          <w:b w:val="0"/>
          <w:bCs w:val="0"/>
          <w:color w:val="000000"/>
          <w:sz w:val="30"/>
        </w:rPr>
        <w:t>△</w:t>
      </w:r>
      <w:r>
        <w:rPr>
          <w:rFonts w:hint="eastAsia" w:ascii="仿宋" w:hAnsi="仿宋" w:eastAsia="仿宋" w:cs="仿宋"/>
          <w:b w:val="0"/>
          <w:color w:val="000000"/>
          <w:sz w:val="30"/>
        </w:rPr>
        <w:t>1</w:t>
      </w:r>
      <w:bookmarkStart w:id="853" w:name="_Toc296346585"/>
      <w:bookmarkStart w:id="854" w:name="_Toc296503084"/>
      <w:bookmarkStart w:id="855" w:name="_Toc337558788"/>
      <w:r>
        <w:rPr>
          <w:rFonts w:hint="eastAsia" w:ascii="仿宋" w:hAnsi="仿宋" w:eastAsia="仿宋" w:cs="仿宋"/>
          <w:b w:val="0"/>
          <w:color w:val="000000"/>
          <w:sz w:val="30"/>
        </w:rPr>
        <w:t>0.1变更的范围</w:t>
      </w:r>
      <w:bookmarkEnd w:id="848"/>
      <w:bookmarkEnd w:id="849"/>
      <w:bookmarkEnd w:id="850"/>
      <w:bookmarkEnd w:id="851"/>
      <w:bookmarkEnd w:id="852"/>
    </w:p>
    <w:bookmarkEnd w:id="853"/>
    <w:bookmarkEnd w:id="854"/>
    <w:bookmarkEnd w:id="855"/>
    <w:p w14:paraId="7B69596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除专用合同条款另有约定外，合同履行过程中发生以下情形的，应按照本条约定进行变更：</w:t>
      </w:r>
    </w:p>
    <w:p w14:paraId="1E1CB5D4">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（1）增加或减少合同中任何工作，或追加额外的工作；</w:t>
      </w:r>
    </w:p>
    <w:p w14:paraId="5683F37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（2）取消合同中任何工作，但转由他人实施的工作除外；</w:t>
      </w:r>
    </w:p>
    <w:p w14:paraId="6F07EC3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（3）改变合同中任何工作的质量标准或其他特性；</w:t>
      </w:r>
    </w:p>
    <w:p w14:paraId="60756CF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（4）改变工程的基线、标高、位置和尺寸；</w:t>
      </w:r>
    </w:p>
    <w:p w14:paraId="36493CE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（5）改变工程的时间安排或实施顺序。</w:t>
      </w:r>
    </w:p>
    <w:p w14:paraId="7FE3DED9">
      <w:pPr>
        <w:pStyle w:val="6"/>
        <w:rPr>
          <w:rFonts w:ascii="仿宋" w:hAnsi="仿宋" w:eastAsia="仿宋" w:cs="仿宋"/>
          <w:b w:val="0"/>
          <w:color w:val="000000"/>
          <w:sz w:val="30"/>
        </w:rPr>
      </w:pPr>
      <w:bookmarkStart w:id="856" w:name="_Toc6555"/>
      <w:bookmarkStart w:id="857" w:name="_Toc29331"/>
      <w:bookmarkStart w:id="858" w:name="_Toc23373"/>
      <w:bookmarkStart w:id="859" w:name="_Toc8093"/>
      <w:bookmarkStart w:id="860" w:name="_Toc169700245"/>
      <w:r>
        <w:rPr>
          <w:rFonts w:hint="eastAsia" w:ascii="仿宋" w:hAnsi="仿宋" w:eastAsia="仿宋" w:cs="仿宋"/>
          <w:b w:val="0"/>
          <w:color w:val="000000"/>
          <w:sz w:val="30"/>
        </w:rPr>
        <w:t>1</w:t>
      </w:r>
      <w:bookmarkStart w:id="861" w:name="_Toc296346586"/>
      <w:bookmarkStart w:id="862" w:name="_Toc296503085"/>
      <w:bookmarkStart w:id="863" w:name="_Toc337558789"/>
      <w:r>
        <w:rPr>
          <w:rFonts w:hint="eastAsia" w:ascii="仿宋" w:hAnsi="仿宋" w:eastAsia="仿宋" w:cs="仿宋"/>
          <w:b w:val="0"/>
          <w:color w:val="000000"/>
          <w:sz w:val="30"/>
        </w:rPr>
        <w:t>0.2变更权</w:t>
      </w:r>
      <w:bookmarkEnd w:id="856"/>
      <w:bookmarkEnd w:id="857"/>
      <w:bookmarkEnd w:id="858"/>
      <w:bookmarkEnd w:id="859"/>
      <w:bookmarkEnd w:id="860"/>
    </w:p>
    <w:bookmarkEnd w:id="861"/>
    <w:bookmarkEnd w:id="862"/>
    <w:bookmarkEnd w:id="863"/>
    <w:p w14:paraId="3E5BC45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7097673">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涉及设计变更的，应由设计人提供变更后的图纸和说明。如变更超过原设计标准或批准的建设规模时，发包人应及时办理规划、设计变更等审批手续。</w:t>
      </w:r>
    </w:p>
    <w:p w14:paraId="5C9909A1">
      <w:pPr>
        <w:pStyle w:val="6"/>
        <w:rPr>
          <w:rFonts w:ascii="仿宋" w:hAnsi="仿宋" w:eastAsia="仿宋" w:cs="仿宋"/>
          <w:b w:val="0"/>
          <w:color w:val="000000"/>
          <w:sz w:val="30"/>
        </w:rPr>
      </w:pPr>
      <w:bookmarkStart w:id="864" w:name="_Toc28753"/>
      <w:bookmarkStart w:id="865" w:name="_Toc169700246"/>
      <w:bookmarkStart w:id="866" w:name="_Toc8713"/>
      <w:bookmarkStart w:id="867" w:name="_Toc22657"/>
      <w:bookmarkStart w:id="868" w:name="_Toc7828"/>
      <w:r>
        <w:rPr>
          <w:rFonts w:hint="eastAsia" w:ascii="仿宋" w:hAnsi="仿宋" w:eastAsia="仿宋" w:cs="仿宋"/>
          <w:b w:val="0"/>
          <w:color w:val="000000"/>
          <w:sz w:val="30"/>
        </w:rPr>
        <w:t>1</w:t>
      </w:r>
      <w:bookmarkStart w:id="869" w:name="_Toc296503086"/>
      <w:bookmarkStart w:id="870" w:name="_Toc337558790"/>
      <w:bookmarkStart w:id="871" w:name="_Toc296346587"/>
      <w:r>
        <w:rPr>
          <w:rFonts w:hint="eastAsia" w:ascii="仿宋" w:hAnsi="仿宋" w:eastAsia="仿宋" w:cs="仿宋"/>
          <w:b w:val="0"/>
          <w:color w:val="000000"/>
          <w:sz w:val="30"/>
        </w:rPr>
        <w:t>0.3变更程序</w:t>
      </w:r>
      <w:bookmarkEnd w:id="864"/>
      <w:bookmarkEnd w:id="865"/>
      <w:bookmarkEnd w:id="866"/>
      <w:bookmarkEnd w:id="867"/>
      <w:bookmarkEnd w:id="868"/>
    </w:p>
    <w:bookmarkEnd w:id="869"/>
    <w:bookmarkEnd w:id="870"/>
    <w:bookmarkEnd w:id="871"/>
    <w:p w14:paraId="0036FC9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10</w:t>
      </w:r>
      <w:r>
        <w:rPr>
          <w:rFonts w:hint="eastAsia" w:ascii="仿宋" w:hAnsi="仿宋" w:eastAsia="仿宋" w:cs="仿宋"/>
          <w:color w:val="000000"/>
          <w:kern w:val="0"/>
          <w:sz w:val="30"/>
          <w:szCs w:val="32"/>
        </w:rPr>
        <w:t>.3.1 发包人提出变更</w:t>
      </w:r>
    </w:p>
    <w:p w14:paraId="758F218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发包人提出变更的，应通过监理人向承包人发出变更指示，变更指示应说明计划变更的工程范围和变更的内容。</w:t>
      </w:r>
    </w:p>
    <w:p w14:paraId="35079F7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10</w:t>
      </w:r>
      <w:r>
        <w:rPr>
          <w:rFonts w:hint="eastAsia" w:ascii="仿宋" w:hAnsi="仿宋" w:eastAsia="仿宋" w:cs="仿宋"/>
          <w:color w:val="000000"/>
          <w:kern w:val="0"/>
          <w:sz w:val="30"/>
          <w:szCs w:val="32"/>
        </w:rPr>
        <w:t>.3.2 监理人提出变更建议</w:t>
      </w:r>
    </w:p>
    <w:p w14:paraId="4937EC3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4FDCA6B">
      <w:pPr>
        <w:autoSpaceDE w:val="0"/>
        <w:autoSpaceDN w:val="0"/>
        <w:adjustRightInd w:val="0"/>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10.3.3 变更执行</w:t>
      </w:r>
    </w:p>
    <w:p w14:paraId="78CD2F24">
      <w:pPr>
        <w:autoSpaceDE w:val="0"/>
        <w:autoSpaceDN w:val="0"/>
        <w:adjustRightIn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7C8D1CDC">
      <w:pPr>
        <w:autoSpaceDE w:val="0"/>
        <w:autoSpaceDN w:val="0"/>
        <w:adjustRightInd w:val="0"/>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sz w:val="30"/>
          <w:szCs w:val="30"/>
        </w:rPr>
        <w:t>在变更估价确定前，合同当事人均应尽最大努力促成变更估价和工期调整的协商和确定，合同当事人对变更估价及工期调整无法达成一致的，应按照第4.4款〔商定或确定〕约定确定，任何一方合同当事人仍有异议的，按照第20条〔争议解决〕约定处理</w:t>
      </w:r>
      <w:r>
        <w:rPr>
          <w:rFonts w:hint="eastAsia" w:ascii="仿宋" w:hAnsi="仿宋" w:eastAsia="仿宋" w:cs="仿宋"/>
          <w:color w:val="000000"/>
          <w:kern w:val="0"/>
          <w:sz w:val="30"/>
          <w:szCs w:val="32"/>
        </w:rPr>
        <w:t>。</w:t>
      </w:r>
    </w:p>
    <w:p w14:paraId="0C92FB91">
      <w:pPr>
        <w:pStyle w:val="6"/>
        <w:rPr>
          <w:rFonts w:ascii="仿宋" w:hAnsi="仿宋" w:eastAsia="仿宋" w:cs="仿宋"/>
          <w:b w:val="0"/>
          <w:color w:val="000000"/>
          <w:sz w:val="30"/>
        </w:rPr>
      </w:pPr>
      <w:bookmarkStart w:id="872" w:name="_Toc8654"/>
      <w:bookmarkStart w:id="873" w:name="_Toc169700247"/>
      <w:bookmarkStart w:id="874" w:name="_Toc21976"/>
      <w:bookmarkStart w:id="875" w:name="_Toc12664"/>
      <w:bookmarkStart w:id="876" w:name="_Toc1200"/>
      <w:r>
        <w:rPr>
          <w:rFonts w:hint="eastAsia" w:ascii="仿宋" w:hAnsi="仿宋" w:eastAsia="仿宋" w:cs="仿宋"/>
          <w:b w:val="0"/>
          <w:bCs w:val="0"/>
          <w:color w:val="000000"/>
          <w:sz w:val="30"/>
        </w:rPr>
        <w:t>△*</w:t>
      </w:r>
      <w:r>
        <w:rPr>
          <w:rFonts w:hint="eastAsia" w:ascii="仿宋" w:hAnsi="仿宋" w:eastAsia="仿宋" w:cs="仿宋"/>
          <w:b w:val="0"/>
          <w:color w:val="000000"/>
          <w:sz w:val="30"/>
        </w:rPr>
        <w:t>1</w:t>
      </w:r>
      <w:bookmarkStart w:id="877" w:name="_Toc337558791"/>
      <w:bookmarkStart w:id="878" w:name="_Toc296503087"/>
      <w:bookmarkStart w:id="879" w:name="_Toc296346588"/>
      <w:r>
        <w:rPr>
          <w:rFonts w:hint="eastAsia" w:ascii="仿宋" w:hAnsi="仿宋" w:eastAsia="仿宋" w:cs="仿宋"/>
          <w:b w:val="0"/>
          <w:color w:val="000000"/>
          <w:sz w:val="30"/>
        </w:rPr>
        <w:t>0.4变更估价</w:t>
      </w:r>
      <w:bookmarkEnd w:id="872"/>
      <w:bookmarkEnd w:id="873"/>
      <w:bookmarkEnd w:id="874"/>
      <w:bookmarkEnd w:id="875"/>
      <w:bookmarkEnd w:id="876"/>
    </w:p>
    <w:bookmarkEnd w:id="877"/>
    <w:bookmarkEnd w:id="878"/>
    <w:bookmarkEnd w:id="879"/>
    <w:p w14:paraId="78A8392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10.4.1 变更估价原则</w:t>
      </w:r>
    </w:p>
    <w:p w14:paraId="1EFE1AC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除专用合同条款另有约定外，已标价工程量清单适用工程变更的，变更估价按照本款约定处理：</w:t>
      </w:r>
    </w:p>
    <w:p w14:paraId="4A44E104">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（1）已标价工程量清单或预算书有相同项目的，按照相同项目单价认定</w:t>
      </w:r>
      <w:r>
        <w:rPr>
          <w:rFonts w:hint="eastAsia" w:ascii="仿宋" w:hAnsi="仿宋" w:eastAsia="仿宋" w:cs="仿宋"/>
          <w:color w:val="000000"/>
          <w:kern w:val="0"/>
          <w:sz w:val="30"/>
          <w:szCs w:val="32"/>
          <w:lang w:val="zh-TW"/>
        </w:rPr>
        <w:t>。当工程</w:t>
      </w:r>
      <w:r>
        <w:rPr>
          <w:rFonts w:hint="eastAsia" w:ascii="仿宋" w:hAnsi="仿宋" w:eastAsia="仿宋" w:cs="仿宋"/>
          <w:color w:val="000000"/>
          <w:kern w:val="0"/>
          <w:sz w:val="30"/>
          <w:szCs w:val="32"/>
        </w:rPr>
        <w:t>变更</w:t>
      </w:r>
      <w:r>
        <w:rPr>
          <w:rFonts w:hint="eastAsia" w:ascii="仿宋" w:hAnsi="仿宋" w:eastAsia="仿宋" w:cs="仿宋"/>
          <w:color w:val="000000"/>
          <w:kern w:val="0"/>
          <w:sz w:val="30"/>
          <w:szCs w:val="32"/>
          <w:lang w:val="zh-TW"/>
        </w:rPr>
        <w:t>导致该清单项目的工程数量</w:t>
      </w:r>
      <w:r>
        <w:rPr>
          <w:rFonts w:hint="eastAsia" w:ascii="仿宋" w:hAnsi="仿宋" w:eastAsia="仿宋" w:cs="仿宋"/>
          <w:color w:val="000000"/>
          <w:kern w:val="0"/>
          <w:sz w:val="30"/>
          <w:szCs w:val="32"/>
        </w:rPr>
        <w:t>增加超过15%时，15%及以内部分按照清单项目原有的综合单价计算，15%以外部分由发承包双方根据实施工程的合理成本和利润协商确定综合单价；</w:t>
      </w:r>
      <w:r>
        <w:rPr>
          <w:rFonts w:hint="eastAsia" w:ascii="仿宋" w:hAnsi="仿宋" w:eastAsia="仿宋" w:cs="仿宋"/>
          <w:color w:val="000000"/>
          <w:kern w:val="0"/>
          <w:sz w:val="30"/>
          <w:szCs w:val="32"/>
          <w:lang w:val="zh-TW"/>
        </w:rPr>
        <w:t>当工程</w:t>
      </w:r>
      <w:r>
        <w:rPr>
          <w:rFonts w:hint="eastAsia" w:ascii="仿宋" w:hAnsi="仿宋" w:eastAsia="仿宋" w:cs="仿宋"/>
          <w:color w:val="000000"/>
          <w:kern w:val="0"/>
          <w:sz w:val="30"/>
          <w:szCs w:val="32"/>
        </w:rPr>
        <w:t>变更</w:t>
      </w:r>
      <w:r>
        <w:rPr>
          <w:rFonts w:hint="eastAsia" w:ascii="仿宋" w:hAnsi="仿宋" w:eastAsia="仿宋" w:cs="仿宋"/>
          <w:color w:val="000000"/>
          <w:kern w:val="0"/>
          <w:sz w:val="30"/>
          <w:szCs w:val="32"/>
          <w:lang w:val="zh-TW"/>
        </w:rPr>
        <w:t>导致该清单项目的工程数量减少</w:t>
      </w:r>
      <w:r>
        <w:rPr>
          <w:rFonts w:hint="eastAsia" w:ascii="仿宋" w:hAnsi="仿宋" w:eastAsia="仿宋" w:cs="仿宋"/>
          <w:color w:val="000000"/>
          <w:kern w:val="0"/>
          <w:sz w:val="30"/>
          <w:szCs w:val="32"/>
        </w:rPr>
        <w:t>超过</w:t>
      </w:r>
      <w:r>
        <w:rPr>
          <w:rFonts w:hint="eastAsia" w:ascii="仿宋" w:hAnsi="仿宋" w:eastAsia="仿宋" w:cs="仿宋"/>
          <w:color w:val="000000"/>
          <w:kern w:val="0"/>
          <w:sz w:val="30"/>
          <w:szCs w:val="32"/>
          <w:lang w:val="zh-TW"/>
        </w:rPr>
        <w:t>15%时，</w:t>
      </w:r>
      <w:r>
        <w:rPr>
          <w:rFonts w:hint="eastAsia" w:ascii="仿宋" w:hAnsi="仿宋" w:eastAsia="仿宋" w:cs="仿宋"/>
          <w:color w:val="000000"/>
          <w:kern w:val="0"/>
          <w:sz w:val="30"/>
          <w:szCs w:val="32"/>
        </w:rPr>
        <w:t>减少部分按照清单项目原有的综合单价扣减，</w:t>
      </w:r>
      <w:r>
        <w:rPr>
          <w:rFonts w:hint="eastAsia" w:ascii="仿宋" w:hAnsi="仿宋" w:eastAsia="仿宋" w:cs="仿宋"/>
          <w:color w:val="000000"/>
          <w:kern w:val="0"/>
          <w:sz w:val="30"/>
          <w:szCs w:val="32"/>
          <w:lang w:val="zh-TW"/>
        </w:rPr>
        <w:t>减少后剩余部分的工程量</w:t>
      </w:r>
      <w:r>
        <w:rPr>
          <w:rFonts w:hint="eastAsia" w:ascii="仿宋" w:hAnsi="仿宋" w:eastAsia="仿宋" w:cs="仿宋"/>
          <w:color w:val="000000"/>
          <w:kern w:val="0"/>
          <w:sz w:val="30"/>
          <w:szCs w:val="32"/>
        </w:rPr>
        <w:t>由发承包双方根据实施工程的合理成本和利润协商确定其综合单价；</w:t>
      </w:r>
    </w:p>
    <w:p w14:paraId="12CE5AE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（2）已标价工程量清单或预算书中无相同项目，但有类似项目的，</w:t>
      </w:r>
      <w:r>
        <w:rPr>
          <w:rFonts w:hint="eastAsia" w:ascii="仿宋" w:hAnsi="仿宋" w:eastAsia="仿宋" w:cs="仿宋"/>
          <w:color w:val="000000"/>
          <w:kern w:val="0"/>
          <w:sz w:val="30"/>
          <w:szCs w:val="32"/>
          <w:lang w:val="zh-TW"/>
        </w:rPr>
        <w:t>可在合理范围内</w:t>
      </w:r>
      <w:r>
        <w:rPr>
          <w:rFonts w:hint="eastAsia" w:ascii="仿宋" w:hAnsi="仿宋" w:eastAsia="仿宋" w:cs="仿宋"/>
          <w:color w:val="000000"/>
          <w:kern w:val="0"/>
          <w:sz w:val="30"/>
          <w:szCs w:val="32"/>
        </w:rPr>
        <w:t>参照类似项目的单价认定；</w:t>
      </w:r>
    </w:p>
    <w:p w14:paraId="5EA8919A">
      <w:pPr>
        <w:autoSpaceDE w:val="0"/>
        <w:autoSpaceDN w:val="0"/>
        <w:adjustRightInd w:val="0"/>
        <w:spacing w:line="360" w:lineRule="auto"/>
        <w:ind w:firstLine="600" w:firstLineChars="200"/>
        <w:jc w:val="left"/>
        <w:rPr>
          <w:rFonts w:ascii="仿宋" w:hAnsi="仿宋" w:eastAsia="仿宋" w:cs="仿宋"/>
          <w:color w:val="000000"/>
          <w:kern w:val="0"/>
          <w:sz w:val="30"/>
          <w:szCs w:val="32"/>
          <w:lang w:val="zh-TW"/>
        </w:rPr>
      </w:pPr>
      <w:r>
        <w:rPr>
          <w:rFonts w:hint="eastAsia" w:ascii="仿宋" w:hAnsi="仿宋" w:eastAsia="仿宋" w:cs="仿宋"/>
          <w:color w:val="000000"/>
          <w:kern w:val="0"/>
          <w:sz w:val="30"/>
          <w:szCs w:val="32"/>
        </w:rPr>
        <w:t>（3）</w:t>
      </w:r>
      <w:r>
        <w:rPr>
          <w:rFonts w:hint="eastAsia" w:ascii="仿宋" w:hAnsi="仿宋" w:eastAsia="仿宋" w:cs="仿宋"/>
          <w:color w:val="000000"/>
          <w:kern w:val="0"/>
          <w:sz w:val="30"/>
          <w:szCs w:val="32"/>
          <w:lang w:val="zh-TW"/>
        </w:rPr>
        <w:t>已标价工程量清单</w:t>
      </w:r>
      <w:r>
        <w:rPr>
          <w:rFonts w:hint="eastAsia" w:ascii="仿宋" w:hAnsi="仿宋" w:eastAsia="仿宋" w:cs="仿宋"/>
          <w:color w:val="000000"/>
          <w:kern w:val="0"/>
          <w:sz w:val="30"/>
          <w:szCs w:val="32"/>
        </w:rPr>
        <w:t>或预算书</w:t>
      </w:r>
      <w:r>
        <w:rPr>
          <w:rFonts w:hint="eastAsia" w:ascii="仿宋" w:hAnsi="仿宋" w:eastAsia="仿宋" w:cs="仿宋"/>
          <w:color w:val="000000"/>
          <w:kern w:val="0"/>
          <w:sz w:val="30"/>
          <w:szCs w:val="32"/>
          <w:lang w:val="zh-TW"/>
        </w:rPr>
        <w:t>中没有适用也没有类似</w:t>
      </w:r>
      <w:r>
        <w:rPr>
          <w:rFonts w:hint="eastAsia" w:ascii="仿宋" w:hAnsi="仿宋" w:eastAsia="仿宋" w:cs="仿宋"/>
          <w:color w:val="000000"/>
          <w:kern w:val="0"/>
          <w:sz w:val="30"/>
          <w:szCs w:val="32"/>
        </w:rPr>
        <w:t>项目</w:t>
      </w:r>
      <w:r>
        <w:rPr>
          <w:rFonts w:hint="eastAsia" w:ascii="仿宋" w:hAnsi="仿宋" w:eastAsia="仿宋" w:cs="仿宋"/>
          <w:color w:val="000000"/>
          <w:kern w:val="0"/>
          <w:sz w:val="30"/>
          <w:szCs w:val="32"/>
          <w:lang w:val="zh-TW"/>
        </w:rPr>
        <w:t>的，由</w:t>
      </w:r>
      <w:r>
        <w:rPr>
          <w:rFonts w:hint="eastAsia" w:ascii="仿宋" w:hAnsi="仿宋" w:eastAsia="仿宋" w:cs="仿宋"/>
          <w:color w:val="000000"/>
          <w:kern w:val="0"/>
          <w:sz w:val="30"/>
          <w:szCs w:val="32"/>
        </w:rPr>
        <w:t>发承包双方根据实施工程的合理成本和利润</w:t>
      </w:r>
      <w:r>
        <w:rPr>
          <w:rFonts w:hint="eastAsia" w:ascii="仿宋" w:hAnsi="仿宋" w:eastAsia="仿宋" w:cs="仿宋"/>
          <w:color w:val="000000"/>
          <w:kern w:val="0"/>
          <w:sz w:val="30"/>
          <w:szCs w:val="32"/>
          <w:lang w:val="zh-TW"/>
        </w:rPr>
        <w:t>协商确定</w:t>
      </w:r>
      <w:r>
        <w:rPr>
          <w:rFonts w:hint="eastAsia" w:ascii="仿宋" w:hAnsi="仿宋" w:eastAsia="仿宋" w:cs="仿宋"/>
          <w:color w:val="000000"/>
          <w:kern w:val="0"/>
          <w:sz w:val="30"/>
          <w:szCs w:val="32"/>
        </w:rPr>
        <w:t>综合</w:t>
      </w:r>
      <w:r>
        <w:rPr>
          <w:rFonts w:hint="eastAsia" w:ascii="仿宋" w:hAnsi="仿宋" w:eastAsia="仿宋" w:cs="仿宋"/>
          <w:color w:val="000000"/>
          <w:kern w:val="0"/>
          <w:sz w:val="30"/>
          <w:szCs w:val="32"/>
          <w:lang w:val="zh-TW"/>
        </w:rPr>
        <w:t>单价。</w:t>
      </w:r>
    </w:p>
    <w:p w14:paraId="1E57CD1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已标价工程量清单不适用工程变更的，工程变更发生的工程量清单项目</w:t>
      </w:r>
      <w:r>
        <w:rPr>
          <w:rFonts w:hint="eastAsia" w:ascii="仿宋" w:hAnsi="仿宋" w:eastAsia="仿宋" w:cs="仿宋"/>
          <w:color w:val="000000"/>
          <w:kern w:val="0"/>
          <w:sz w:val="30"/>
          <w:szCs w:val="32"/>
          <w:lang w:val="zh-TW"/>
        </w:rPr>
        <w:t>由</w:t>
      </w:r>
      <w:r>
        <w:rPr>
          <w:rFonts w:hint="eastAsia" w:ascii="仿宋" w:hAnsi="仿宋" w:eastAsia="仿宋" w:cs="仿宋"/>
          <w:color w:val="000000"/>
          <w:kern w:val="0"/>
          <w:sz w:val="30"/>
          <w:szCs w:val="32"/>
        </w:rPr>
        <w:t>发承包双方根据实施工程的合理成本和利润</w:t>
      </w:r>
      <w:r>
        <w:rPr>
          <w:rFonts w:hint="eastAsia" w:ascii="仿宋" w:hAnsi="仿宋" w:eastAsia="仿宋" w:cs="仿宋"/>
          <w:color w:val="000000"/>
          <w:kern w:val="0"/>
          <w:sz w:val="30"/>
          <w:szCs w:val="32"/>
          <w:lang w:val="zh-TW"/>
        </w:rPr>
        <w:t>协商确定</w:t>
      </w:r>
      <w:r>
        <w:rPr>
          <w:rFonts w:hint="eastAsia" w:ascii="仿宋" w:hAnsi="仿宋" w:eastAsia="仿宋" w:cs="仿宋"/>
          <w:color w:val="000000"/>
          <w:kern w:val="0"/>
          <w:sz w:val="30"/>
          <w:szCs w:val="32"/>
        </w:rPr>
        <w:t>综合</w:t>
      </w:r>
      <w:r>
        <w:rPr>
          <w:rFonts w:hint="eastAsia" w:ascii="仿宋" w:hAnsi="仿宋" w:eastAsia="仿宋" w:cs="仿宋"/>
          <w:color w:val="000000"/>
          <w:kern w:val="0"/>
          <w:sz w:val="30"/>
          <w:szCs w:val="32"/>
          <w:lang w:val="zh-TW"/>
        </w:rPr>
        <w:t>单价。</w:t>
      </w:r>
    </w:p>
    <w:p w14:paraId="4FDBED5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10.4.2 变更估价程序</w:t>
      </w:r>
    </w:p>
    <w:p w14:paraId="3F4A151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2F98706D">
      <w:pPr>
        <w:pStyle w:val="2"/>
        <w:ind w:left="63" w:right="63"/>
        <w:jc w:val="both"/>
        <w:rPr>
          <w:rFonts w:ascii="仿宋" w:hAnsi="仿宋" w:eastAsia="仿宋" w:cs="仿宋"/>
          <w:color w:val="000000"/>
          <w:sz w:val="30"/>
          <w:szCs w:val="32"/>
        </w:rPr>
      </w:pPr>
      <w:r>
        <w:rPr>
          <w:rFonts w:hint="eastAsia" w:ascii="仿宋" w:hAnsi="仿宋" w:eastAsia="仿宋" w:cs="仿宋"/>
          <w:color w:val="000000"/>
          <w:sz w:val="30"/>
          <w:szCs w:val="32"/>
        </w:rPr>
        <w:t>因变更产生的费用争议金额超过签约合同价1%，且合同当事人</w:t>
      </w:r>
    </w:p>
    <w:p w14:paraId="6F473C91">
      <w:pPr>
        <w:pStyle w:val="2"/>
        <w:ind w:left="0" w:leftChars="0" w:right="63" w:firstLine="0"/>
        <w:jc w:val="both"/>
      </w:pPr>
      <w:r>
        <w:rPr>
          <w:rFonts w:hint="eastAsia" w:ascii="仿宋" w:hAnsi="仿宋" w:eastAsia="仿宋" w:cs="仿宋"/>
          <w:color w:val="000000"/>
          <w:sz w:val="30"/>
          <w:szCs w:val="32"/>
        </w:rPr>
        <w:t>未能按照前述变更估价程序约定达成一致的，承包人可以暂缓实施该项变更并按照第10.3.3项</w:t>
      </w:r>
      <w:r>
        <w:rPr>
          <w:rFonts w:hint="eastAsia" w:ascii="仿宋" w:hAnsi="仿宋" w:eastAsia="仿宋" w:cs="仿宋"/>
          <w:color w:val="000000"/>
          <w:sz w:val="30"/>
          <w:szCs w:val="30"/>
        </w:rPr>
        <w:t>〔变更执行〕约定</w:t>
      </w:r>
      <w:r>
        <w:rPr>
          <w:rFonts w:hint="eastAsia" w:ascii="仿宋" w:hAnsi="仿宋" w:eastAsia="仿宋" w:cs="仿宋"/>
          <w:color w:val="000000"/>
          <w:sz w:val="30"/>
          <w:szCs w:val="32"/>
        </w:rPr>
        <w:t>执行。</w:t>
      </w:r>
    </w:p>
    <w:p w14:paraId="404DB3E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10.4.3 变更价款的支付</w:t>
      </w:r>
    </w:p>
    <w:p w14:paraId="61C4514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因变更引起的价格调整应计入最近一期的进度款和施工过程结算中支付。</w:t>
      </w:r>
    </w:p>
    <w:p w14:paraId="158A4FA5">
      <w:pPr>
        <w:pStyle w:val="6"/>
        <w:rPr>
          <w:rFonts w:ascii="仿宋" w:hAnsi="仿宋" w:eastAsia="仿宋" w:cs="仿宋"/>
          <w:b w:val="0"/>
          <w:color w:val="000000"/>
          <w:sz w:val="30"/>
        </w:rPr>
      </w:pPr>
      <w:bookmarkStart w:id="880" w:name="_Toc23009"/>
      <w:bookmarkStart w:id="881" w:name="_Toc30023"/>
      <w:bookmarkStart w:id="882" w:name="_Toc13107"/>
      <w:bookmarkStart w:id="883" w:name="_Toc169700248"/>
      <w:bookmarkStart w:id="884" w:name="_Toc15470"/>
      <w:r>
        <w:rPr>
          <w:rFonts w:hint="eastAsia" w:ascii="仿宋" w:hAnsi="仿宋" w:eastAsia="仿宋" w:cs="仿宋"/>
          <w:b w:val="0"/>
          <w:bCs w:val="0"/>
          <w:color w:val="000000"/>
          <w:sz w:val="30"/>
        </w:rPr>
        <w:t>△</w:t>
      </w:r>
      <w:r>
        <w:rPr>
          <w:rFonts w:hint="eastAsia" w:ascii="仿宋" w:hAnsi="仿宋" w:eastAsia="仿宋" w:cs="仿宋"/>
          <w:b w:val="0"/>
          <w:color w:val="000000"/>
          <w:sz w:val="30"/>
        </w:rPr>
        <w:t>1</w:t>
      </w:r>
      <w:bookmarkStart w:id="885" w:name="_Toc296503094"/>
      <w:bookmarkStart w:id="886" w:name="_Toc337558792"/>
      <w:bookmarkStart w:id="887" w:name="_Toc296346595"/>
      <w:r>
        <w:rPr>
          <w:rFonts w:hint="eastAsia" w:ascii="仿宋" w:hAnsi="仿宋" w:eastAsia="仿宋" w:cs="仿宋"/>
          <w:b w:val="0"/>
          <w:color w:val="000000"/>
          <w:sz w:val="30"/>
        </w:rPr>
        <w:t>0.5承包人的合理化建议</w:t>
      </w:r>
      <w:bookmarkEnd w:id="880"/>
      <w:bookmarkEnd w:id="881"/>
      <w:bookmarkEnd w:id="882"/>
      <w:bookmarkEnd w:id="883"/>
      <w:bookmarkEnd w:id="884"/>
    </w:p>
    <w:bookmarkEnd w:id="885"/>
    <w:bookmarkEnd w:id="886"/>
    <w:bookmarkEnd w:id="887"/>
    <w:p w14:paraId="302FF1C3">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承包人提出合理化建议的，应向监理人提交合理化建议说明，说明建议的内容和理由，以及实施该建议对合同价格和工期的影响。</w:t>
      </w:r>
    </w:p>
    <w:p w14:paraId="6768677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5E8C1C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合理化建议降低了合同价格、缩短了工期或者提高了工程经济效益的，发包人可对承包人给予奖励，奖励的方法和金额在专用合同条款中约定。</w:t>
      </w:r>
    </w:p>
    <w:p w14:paraId="6D4349AF">
      <w:pPr>
        <w:pStyle w:val="6"/>
        <w:rPr>
          <w:rFonts w:ascii="仿宋" w:hAnsi="仿宋" w:eastAsia="仿宋" w:cs="仿宋"/>
          <w:color w:val="000000"/>
          <w:sz w:val="30"/>
        </w:rPr>
      </w:pPr>
      <w:bookmarkStart w:id="888" w:name="_Toc169700249"/>
      <w:bookmarkStart w:id="889" w:name="_Toc8729"/>
      <w:bookmarkStart w:id="890" w:name="_Toc19481"/>
      <w:bookmarkStart w:id="891" w:name="_Toc7482"/>
      <w:bookmarkStart w:id="892" w:name="_Toc1382"/>
      <w:r>
        <w:rPr>
          <w:rFonts w:hint="eastAsia" w:ascii="仿宋" w:hAnsi="仿宋" w:eastAsia="仿宋" w:cs="仿宋"/>
          <w:b w:val="0"/>
          <w:color w:val="000000"/>
          <w:sz w:val="30"/>
        </w:rPr>
        <w:t>1</w:t>
      </w:r>
      <w:bookmarkStart w:id="893" w:name="_Toc337558793"/>
      <w:r>
        <w:rPr>
          <w:rFonts w:hint="eastAsia" w:ascii="仿宋" w:hAnsi="仿宋" w:eastAsia="仿宋" w:cs="仿宋"/>
          <w:b w:val="0"/>
          <w:color w:val="000000"/>
          <w:sz w:val="30"/>
        </w:rPr>
        <w:t>0.6变更引起的工期调整</w:t>
      </w:r>
      <w:bookmarkEnd w:id="888"/>
      <w:bookmarkEnd w:id="889"/>
      <w:bookmarkEnd w:id="890"/>
      <w:bookmarkEnd w:id="891"/>
      <w:bookmarkEnd w:id="892"/>
      <w:r>
        <w:rPr>
          <w:rFonts w:hint="eastAsia" w:ascii="仿宋" w:hAnsi="仿宋" w:eastAsia="仿宋" w:cs="仿宋"/>
          <w:b w:val="0"/>
          <w:color w:val="000000"/>
          <w:sz w:val="30"/>
        </w:rPr>
        <w:t xml:space="preserve"> </w:t>
      </w:r>
      <w:bookmarkEnd w:id="893"/>
      <w:r>
        <w:rPr>
          <w:rFonts w:hint="eastAsia" w:ascii="仿宋" w:hAnsi="仿宋" w:eastAsia="仿宋" w:cs="仿宋"/>
          <w:b w:val="0"/>
          <w:color w:val="000000"/>
          <w:sz w:val="30"/>
        </w:rPr>
        <w:t xml:space="preserve"> </w:t>
      </w:r>
      <w:r>
        <w:rPr>
          <w:rFonts w:hint="eastAsia" w:ascii="仿宋" w:hAnsi="仿宋" w:eastAsia="仿宋" w:cs="仿宋"/>
          <w:color w:val="000000"/>
          <w:sz w:val="30"/>
        </w:rPr>
        <w:t xml:space="preserve"> </w:t>
      </w:r>
    </w:p>
    <w:p w14:paraId="5618A2A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因变更引起工期变化的，合同当事人均可要求调整合同工期，由合同当事人按照第4.4款〔商定或确定〕约定并参考工程所在地的工期定额标准确定增减工期天数。</w:t>
      </w:r>
    </w:p>
    <w:p w14:paraId="3A7BAD60">
      <w:pPr>
        <w:pStyle w:val="6"/>
        <w:rPr>
          <w:rFonts w:ascii="仿宋" w:hAnsi="仿宋" w:eastAsia="仿宋" w:cs="仿宋"/>
          <w:b w:val="0"/>
          <w:color w:val="000000"/>
          <w:sz w:val="30"/>
        </w:rPr>
      </w:pPr>
      <w:bookmarkStart w:id="894" w:name="_Toc169700250"/>
      <w:bookmarkStart w:id="895" w:name="_Toc20678"/>
      <w:bookmarkStart w:id="896" w:name="_Toc28417"/>
      <w:bookmarkStart w:id="897" w:name="_Toc1847"/>
      <w:bookmarkStart w:id="898" w:name="_Toc18181"/>
      <w:r>
        <w:rPr>
          <w:rFonts w:hint="eastAsia" w:ascii="仿宋" w:hAnsi="仿宋" w:eastAsia="仿宋" w:cs="仿宋"/>
          <w:b w:val="0"/>
          <w:bCs w:val="0"/>
          <w:color w:val="000000"/>
          <w:sz w:val="30"/>
        </w:rPr>
        <w:t>△</w:t>
      </w:r>
      <w:r>
        <w:rPr>
          <w:rFonts w:hint="eastAsia" w:ascii="仿宋" w:hAnsi="仿宋" w:eastAsia="仿宋" w:cs="仿宋"/>
          <w:b w:val="0"/>
          <w:color w:val="000000"/>
          <w:sz w:val="30"/>
        </w:rPr>
        <w:t>10.7 取消工作或工程的补偿</w:t>
      </w:r>
      <w:bookmarkEnd w:id="894"/>
      <w:bookmarkEnd w:id="895"/>
      <w:bookmarkEnd w:id="896"/>
      <w:bookmarkEnd w:id="897"/>
      <w:bookmarkEnd w:id="898"/>
    </w:p>
    <w:p w14:paraId="19BC6B5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当发包人提出的工程变更因非承包人原因删减了合同中的某项原定工作或工程，致使承包人发生的费用或（和）得到的收益不能被包括在其他已支付或应支付的项目中，也未被包含在任何替代的工作或工程中时，承包人有权提出并应得到补偿。</w:t>
      </w:r>
    </w:p>
    <w:p w14:paraId="5253D556">
      <w:pPr>
        <w:pStyle w:val="6"/>
        <w:rPr>
          <w:rFonts w:ascii="仿宋" w:hAnsi="仿宋" w:eastAsia="仿宋" w:cs="仿宋"/>
          <w:b w:val="0"/>
          <w:color w:val="000000"/>
          <w:sz w:val="30"/>
        </w:rPr>
      </w:pPr>
      <w:bookmarkStart w:id="899" w:name="_Toc169700251"/>
      <w:bookmarkStart w:id="900" w:name="_Toc11853"/>
      <w:bookmarkStart w:id="901" w:name="_Toc22316"/>
      <w:bookmarkStart w:id="902" w:name="_Toc19094"/>
      <w:bookmarkStart w:id="903" w:name="_Toc26040"/>
      <w:r>
        <w:rPr>
          <w:rFonts w:hint="eastAsia" w:ascii="仿宋" w:hAnsi="仿宋" w:eastAsia="仿宋" w:cs="仿宋"/>
          <w:b w:val="0"/>
          <w:bCs w:val="0"/>
          <w:color w:val="000000"/>
          <w:sz w:val="30"/>
        </w:rPr>
        <w:t>△*</w:t>
      </w:r>
      <w:r>
        <w:rPr>
          <w:rFonts w:hint="eastAsia" w:ascii="仿宋" w:hAnsi="仿宋" w:eastAsia="仿宋" w:cs="仿宋"/>
          <w:b w:val="0"/>
          <w:color w:val="000000"/>
          <w:sz w:val="30"/>
        </w:rPr>
        <w:t>10.8暂估价</w:t>
      </w:r>
      <w:bookmarkEnd w:id="899"/>
      <w:bookmarkEnd w:id="900"/>
      <w:bookmarkEnd w:id="901"/>
      <w:bookmarkEnd w:id="902"/>
      <w:bookmarkEnd w:id="903"/>
    </w:p>
    <w:p w14:paraId="15932A7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暂估价专业分包工程、服务、材料和工程设备的明细由合同当事人在专用合同条款中约定。</w:t>
      </w:r>
    </w:p>
    <w:p w14:paraId="3A5A39F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10.8.1</w:t>
      </w:r>
      <w:r>
        <w:rPr>
          <w:rFonts w:hint="eastAsia" w:ascii="仿宋" w:hAnsi="仿宋" w:eastAsia="仿宋" w:cs="仿宋"/>
          <w:color w:val="000000"/>
          <w:kern w:val="0"/>
          <w:sz w:val="30"/>
          <w:szCs w:val="32"/>
        </w:rPr>
        <w:t xml:space="preserve"> 依法必须招标的暂估价项目</w:t>
      </w:r>
    </w:p>
    <w:p w14:paraId="33C3593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对于依法必须招标的暂估价项目，按以下两种方式确定。合同当事人可以在专用合同条款中选择具体方式。</w:t>
      </w:r>
    </w:p>
    <w:p w14:paraId="3EFCC9A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第1种方式：对于依法必须招标的暂估价项目，承包人不参与投标的，由承包人招标。对该暂估价项目的确认和批准按照以下约定执行：</w:t>
      </w:r>
    </w:p>
    <w:p w14:paraId="1B9081B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E17C15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承包人应当根据施工进度计划，提前14天将招标文件通过监理人报送发包人审批，发包人应当在收到承包人报送的相关文件后7天内完成审批或提出修改意见；发包人有权确定最高投标限价并按照法律规定参加评标；</w:t>
      </w:r>
    </w:p>
    <w:p w14:paraId="26571221">
      <w:pPr>
        <w:spacing w:line="360" w:lineRule="auto"/>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9B6825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第2种方式：对于依法必须招标的暂估价项目，承包人参与投标的，由发包人招标；承包人应按照施工进度计划，在招标工作启动前14天通知发包人，并提交暂估价招标方案和工作分工。发包人应在收到后7天内确认。确定中标人后，由发包人、承包人与中标人共同签订暂估价合同。</w:t>
      </w:r>
    </w:p>
    <w:p w14:paraId="7CFE802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承包人中标暂估价项目的，发包人应与承包人签订补充协议，就暂估价项目的实施按照招标投标进行具体约定，并纳入原承包范围一并管理，不得签订单独的暂估价承包合同。</w:t>
      </w:r>
    </w:p>
    <w:p w14:paraId="4C3A63C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10.8.2</w:t>
      </w:r>
      <w:r>
        <w:rPr>
          <w:rFonts w:hint="eastAsia" w:ascii="仿宋" w:hAnsi="仿宋" w:eastAsia="仿宋" w:cs="仿宋"/>
          <w:color w:val="000000"/>
          <w:kern w:val="0"/>
          <w:sz w:val="30"/>
          <w:szCs w:val="32"/>
        </w:rPr>
        <w:t>不属于依法必须招标的暂估价项目</w:t>
      </w:r>
    </w:p>
    <w:p w14:paraId="0854C68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除专用合同条款另有约定外，对于不属于依法必须招标的暂估价项目，采取以下第1种方式确定：</w:t>
      </w:r>
    </w:p>
    <w:p w14:paraId="7ED542C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第1种方式：对于不属于依法必须招标的暂估价项目，按本项约定确认和批准：</w:t>
      </w:r>
    </w:p>
    <w:p w14:paraId="33EDA9D5">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A15C80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（2）发包人认为承包人确定的供应商、分包人无法满足工程质量或合同要求的，发包人可以要求承包人重新确定暂估价项目的供应商、分包人；</w:t>
      </w:r>
    </w:p>
    <w:p w14:paraId="2DDC764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（3）承包人应当在签订暂估价合同后7天内，将暂估价合同副本报送发包人留存。</w:t>
      </w:r>
    </w:p>
    <w:p w14:paraId="5CB58B8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第2种方式：承包人按照第10.8.1项〔依法必须招标的暂估价项目〕约定的第1种方式确定暂估价项目。</w:t>
      </w:r>
    </w:p>
    <w:p w14:paraId="16BB520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第3种方式：</w:t>
      </w:r>
      <w:r>
        <w:rPr>
          <w:rFonts w:hint="eastAsia" w:ascii="仿宋" w:hAnsi="仿宋" w:eastAsia="仿宋" w:cs="仿宋"/>
          <w:color w:val="000000"/>
          <w:kern w:val="0"/>
          <w:sz w:val="30"/>
          <w:szCs w:val="32"/>
        </w:rPr>
        <w:t>承包人直接实施的暂估价项目</w:t>
      </w:r>
    </w:p>
    <w:p w14:paraId="3089C2B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承包人具备实施暂估价项目的资格和条件的，经发包人和承包人协商一致后，可由承包人自行实施暂估价项目，合同当事人可以在专用合同条款约定具体事项。</w:t>
      </w:r>
    </w:p>
    <w:p w14:paraId="3D9852F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10.8.3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3631CA4">
      <w:pPr>
        <w:pStyle w:val="6"/>
        <w:rPr>
          <w:rFonts w:ascii="仿宋" w:hAnsi="仿宋" w:eastAsia="仿宋" w:cs="仿宋"/>
          <w:b w:val="0"/>
          <w:color w:val="000000"/>
          <w:sz w:val="30"/>
        </w:rPr>
      </w:pPr>
      <w:bookmarkStart w:id="904" w:name="_Toc169700252"/>
      <w:bookmarkStart w:id="905" w:name="_Toc31944"/>
      <w:bookmarkStart w:id="906" w:name="_Toc10789"/>
      <w:bookmarkStart w:id="907" w:name="_Toc16153"/>
      <w:bookmarkStart w:id="908" w:name="_Toc3757"/>
      <w:r>
        <w:rPr>
          <w:rFonts w:hint="eastAsia" w:ascii="仿宋" w:hAnsi="仿宋" w:eastAsia="仿宋" w:cs="仿宋"/>
          <w:b w:val="0"/>
          <w:bCs w:val="0"/>
          <w:color w:val="000000"/>
          <w:sz w:val="30"/>
        </w:rPr>
        <w:t>△</w:t>
      </w:r>
      <w:r>
        <w:rPr>
          <w:rFonts w:hint="eastAsia" w:ascii="仿宋" w:hAnsi="仿宋" w:eastAsia="仿宋" w:cs="仿宋"/>
          <w:b w:val="0"/>
          <w:color w:val="000000"/>
          <w:sz w:val="30"/>
        </w:rPr>
        <w:t>1</w:t>
      </w:r>
      <w:bookmarkStart w:id="909" w:name="_Toc337558794"/>
      <w:bookmarkStart w:id="910" w:name="_Toc296346591"/>
      <w:bookmarkStart w:id="911" w:name="_Toc322522561"/>
      <w:bookmarkStart w:id="912" w:name="_Toc296503090"/>
      <w:r>
        <w:rPr>
          <w:rFonts w:hint="eastAsia" w:ascii="仿宋" w:hAnsi="仿宋" w:eastAsia="仿宋" w:cs="仿宋"/>
          <w:b w:val="0"/>
          <w:color w:val="000000"/>
          <w:sz w:val="30"/>
        </w:rPr>
        <w:t>0.9暂列金额</w:t>
      </w:r>
      <w:bookmarkEnd w:id="904"/>
      <w:bookmarkEnd w:id="905"/>
      <w:bookmarkEnd w:id="906"/>
      <w:bookmarkEnd w:id="907"/>
      <w:bookmarkEnd w:id="908"/>
    </w:p>
    <w:bookmarkEnd w:id="909"/>
    <w:p w14:paraId="51D65EE9">
      <w:pPr>
        <w:ind w:firstLine="600"/>
        <w:rPr>
          <w:rFonts w:ascii="仿宋" w:hAnsi="仿宋" w:eastAsia="仿宋" w:cs="仿宋"/>
          <w:color w:val="000000"/>
          <w:sz w:val="30"/>
          <w:szCs w:val="30"/>
        </w:rPr>
      </w:pPr>
      <w:r>
        <w:rPr>
          <w:rFonts w:hint="eastAsia" w:ascii="仿宋" w:hAnsi="仿宋" w:eastAsia="仿宋" w:cs="仿宋"/>
          <w:color w:val="000000"/>
          <w:sz w:val="30"/>
          <w:szCs w:val="30"/>
        </w:rPr>
        <w:t>除专用合同条款另有约定外，每一笔暂列金额只能按照发包人的指示全部或部分使用，并对合同价格进行相应调整。付给承包人的总金额应仅包括发包人已指示的，与暂列金额相关的工作、货物或服务的应付款项。</w:t>
      </w:r>
    </w:p>
    <w:p w14:paraId="120BB6E3">
      <w:pPr>
        <w:ind w:left="181" w:leftChars="86" w:firstLine="600"/>
        <w:rPr>
          <w:rFonts w:ascii="仿宋" w:hAnsi="仿宋" w:eastAsia="仿宋" w:cs="仿宋"/>
          <w:color w:val="000000"/>
          <w:sz w:val="30"/>
          <w:szCs w:val="30"/>
        </w:rPr>
      </w:pPr>
      <w:r>
        <w:rPr>
          <w:rFonts w:hint="eastAsia" w:ascii="仿宋" w:hAnsi="仿宋" w:eastAsia="仿宋" w:cs="仿宋"/>
          <w:color w:val="000000"/>
          <w:sz w:val="30"/>
          <w:szCs w:val="30"/>
        </w:rPr>
        <w:t>对于每笔暂列金额，发包人可以指示用于下列支付：</w:t>
      </w:r>
    </w:p>
    <w:p w14:paraId="070D1D25">
      <w:pPr>
        <w:ind w:left="181" w:leftChars="86" w:firstLine="600"/>
        <w:rPr>
          <w:rFonts w:ascii="仿宋" w:hAnsi="仿宋" w:eastAsia="仿宋" w:cs="仿宋"/>
          <w:color w:val="000000"/>
          <w:sz w:val="30"/>
          <w:szCs w:val="30"/>
        </w:rPr>
      </w:pPr>
      <w:r>
        <w:rPr>
          <w:rFonts w:hint="eastAsia" w:ascii="仿宋" w:hAnsi="仿宋" w:eastAsia="仿宋" w:cs="仿宋"/>
          <w:color w:val="000000"/>
          <w:sz w:val="30"/>
          <w:szCs w:val="30"/>
        </w:rPr>
        <w:t>（1） 工程变更、合同约定调整因素出现时的合同价格调整以及发生的索赔、现场签证确认等的费用；</w:t>
      </w:r>
    </w:p>
    <w:p w14:paraId="0CDBF76D">
      <w:pPr>
        <w:ind w:left="181" w:leftChars="86" w:firstLine="600"/>
        <w:rPr>
          <w:rFonts w:ascii="仿宋" w:hAnsi="仿宋" w:eastAsia="仿宋" w:cs="仿宋"/>
          <w:color w:val="000000"/>
          <w:sz w:val="30"/>
          <w:szCs w:val="30"/>
        </w:rPr>
      </w:pPr>
      <w:r>
        <w:rPr>
          <w:rFonts w:hint="eastAsia" w:ascii="仿宋" w:hAnsi="仿宋" w:eastAsia="仿宋" w:cs="仿宋"/>
          <w:color w:val="000000"/>
          <w:sz w:val="30"/>
          <w:szCs w:val="30"/>
        </w:rPr>
        <w:t>（2） 工程合同签订时尚未确定或者不可预见的所需材料、服务以及承包人采购所需的相应的管理费等费用和利润。</w:t>
      </w:r>
    </w:p>
    <w:bookmarkEnd w:id="910"/>
    <w:bookmarkEnd w:id="911"/>
    <w:bookmarkEnd w:id="912"/>
    <w:p w14:paraId="41717F4F">
      <w:pPr>
        <w:pStyle w:val="6"/>
        <w:rPr>
          <w:rFonts w:ascii="仿宋" w:hAnsi="仿宋" w:eastAsia="仿宋" w:cs="仿宋"/>
          <w:b w:val="0"/>
          <w:color w:val="000000"/>
          <w:sz w:val="30"/>
        </w:rPr>
      </w:pPr>
      <w:bookmarkStart w:id="913" w:name="_Toc17923"/>
      <w:bookmarkStart w:id="914" w:name="_Toc12366"/>
      <w:bookmarkStart w:id="915" w:name="_Toc10835"/>
      <w:bookmarkStart w:id="916" w:name="_Toc169700253"/>
      <w:bookmarkStart w:id="917" w:name="_Toc14308"/>
      <w:r>
        <w:rPr>
          <w:rFonts w:hint="eastAsia" w:ascii="仿宋" w:hAnsi="仿宋" w:eastAsia="仿宋" w:cs="仿宋"/>
          <w:b w:val="0"/>
          <w:color w:val="000000"/>
          <w:sz w:val="30"/>
        </w:rPr>
        <w:t>1</w:t>
      </w:r>
      <w:bookmarkStart w:id="918" w:name="_Toc337558796"/>
      <w:bookmarkStart w:id="919" w:name="_Toc296346592"/>
      <w:bookmarkStart w:id="920" w:name="_Toc296503091"/>
      <w:r>
        <w:rPr>
          <w:rFonts w:hint="eastAsia" w:ascii="仿宋" w:hAnsi="仿宋" w:eastAsia="仿宋" w:cs="仿宋"/>
          <w:b w:val="0"/>
          <w:color w:val="000000"/>
          <w:sz w:val="30"/>
        </w:rPr>
        <w:t>0.10计日工</w:t>
      </w:r>
      <w:bookmarkEnd w:id="913"/>
      <w:bookmarkEnd w:id="914"/>
      <w:bookmarkEnd w:id="915"/>
      <w:bookmarkEnd w:id="916"/>
      <w:bookmarkEnd w:id="917"/>
      <w:r>
        <w:rPr>
          <w:rFonts w:hint="eastAsia" w:ascii="仿宋" w:hAnsi="仿宋" w:eastAsia="仿宋" w:cs="仿宋"/>
          <w:b w:val="0"/>
          <w:color w:val="000000"/>
          <w:sz w:val="30"/>
        </w:rPr>
        <w:t xml:space="preserve"> </w:t>
      </w:r>
      <w:bookmarkEnd w:id="918"/>
      <w:bookmarkEnd w:id="919"/>
      <w:bookmarkEnd w:id="920"/>
    </w:p>
    <w:p w14:paraId="17723BE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10.10.1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E990F9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10.10.2采用计日工计价的任何一项工作，承包人应在该项工作实施过程中，每天提交以下报表和有关凭证报送监理人审查：</w:t>
      </w:r>
    </w:p>
    <w:p w14:paraId="26C8D77C">
      <w:pPr>
        <w:spacing w:line="360" w:lineRule="auto"/>
        <w:ind w:firstLine="450" w:firstLineChars="15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（1）工作名称、内容和数量；</w:t>
      </w:r>
    </w:p>
    <w:p w14:paraId="22A95848">
      <w:pPr>
        <w:spacing w:line="360" w:lineRule="auto"/>
        <w:ind w:firstLine="450" w:firstLineChars="15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（2）投入该工作的所有人员的姓名、专业、工种、级别和耗用工时；</w:t>
      </w:r>
    </w:p>
    <w:p w14:paraId="0D62CDA6">
      <w:pPr>
        <w:spacing w:line="360" w:lineRule="auto"/>
        <w:ind w:firstLine="450" w:firstLineChars="15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（3）投入该工作的材料类别和数量；</w:t>
      </w:r>
    </w:p>
    <w:p w14:paraId="7C00A050">
      <w:pPr>
        <w:spacing w:line="360" w:lineRule="auto"/>
        <w:ind w:firstLine="450" w:firstLineChars="15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（4）投入该工作的施工设备型号、台数和耗用台时；</w:t>
      </w:r>
    </w:p>
    <w:p w14:paraId="66C878E3">
      <w:pPr>
        <w:spacing w:line="360" w:lineRule="auto"/>
        <w:ind w:firstLine="450" w:firstLineChars="15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（5）其他有关资料和凭证。</w:t>
      </w:r>
    </w:p>
    <w:p w14:paraId="2029746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 10.10.3计日工由承包人汇总后，列入当期进度付款和施工过程结算款申请单，由监理人审查并经发包人批准后付款。</w:t>
      </w:r>
    </w:p>
    <w:p w14:paraId="2F26E142">
      <w:pPr>
        <w:pStyle w:val="5"/>
        <w:rPr>
          <w:rFonts w:ascii="仿宋" w:hAnsi="仿宋" w:eastAsia="仿宋" w:cs="仿宋"/>
          <w:b w:val="0"/>
          <w:color w:val="000000"/>
        </w:rPr>
      </w:pPr>
      <w:bookmarkStart w:id="921" w:name="_Toc169700254"/>
      <w:bookmarkStart w:id="922" w:name="_Toc5632"/>
      <w:bookmarkStart w:id="923" w:name="_Toc27297"/>
      <w:bookmarkStart w:id="924" w:name="_Toc23593"/>
      <w:bookmarkStart w:id="925" w:name="_Toc21391"/>
      <w:r>
        <w:rPr>
          <w:rFonts w:hint="eastAsia" w:ascii="仿宋" w:hAnsi="仿宋" w:eastAsia="仿宋" w:cs="仿宋"/>
          <w:b w:val="0"/>
          <w:color w:val="000000"/>
        </w:rPr>
        <w:t>11. 价格调整</w:t>
      </w:r>
      <w:bookmarkEnd w:id="921"/>
      <w:bookmarkEnd w:id="922"/>
      <w:bookmarkEnd w:id="923"/>
      <w:bookmarkEnd w:id="924"/>
      <w:bookmarkEnd w:id="925"/>
    </w:p>
    <w:p w14:paraId="6AA68F54">
      <w:pPr>
        <w:pStyle w:val="6"/>
        <w:rPr>
          <w:rFonts w:ascii="仿宋" w:hAnsi="仿宋" w:eastAsia="仿宋" w:cs="仿宋"/>
          <w:b w:val="0"/>
          <w:color w:val="000000"/>
          <w:sz w:val="30"/>
        </w:rPr>
      </w:pPr>
      <w:bookmarkStart w:id="926" w:name="_Toc21413"/>
      <w:bookmarkStart w:id="927" w:name="_Toc1542"/>
      <w:bookmarkStart w:id="928" w:name="_Toc169700255"/>
      <w:bookmarkStart w:id="929" w:name="_Toc21669"/>
      <w:bookmarkStart w:id="930" w:name="_Toc10710"/>
      <w:bookmarkStart w:id="931" w:name="_Toc337558797"/>
      <w:bookmarkStart w:id="932" w:name="_Toc296346593"/>
      <w:bookmarkStart w:id="933" w:name="_Toc296503092"/>
      <w:r>
        <w:rPr>
          <w:rFonts w:hint="eastAsia" w:ascii="仿宋" w:hAnsi="仿宋" w:eastAsia="仿宋" w:cs="仿宋"/>
          <w:b w:val="0"/>
          <w:bCs w:val="0"/>
          <w:color w:val="000000"/>
          <w:sz w:val="30"/>
        </w:rPr>
        <w:t>△</w:t>
      </w:r>
      <w:r>
        <w:rPr>
          <w:rFonts w:hint="eastAsia" w:ascii="仿宋" w:hAnsi="仿宋" w:eastAsia="仿宋" w:cs="仿宋"/>
          <w:b w:val="0"/>
          <w:color w:val="000000"/>
          <w:sz w:val="30"/>
        </w:rPr>
        <w:t>11.1市场价格波动引起的调整</w:t>
      </w:r>
      <w:bookmarkEnd w:id="926"/>
      <w:bookmarkEnd w:id="927"/>
      <w:bookmarkEnd w:id="928"/>
      <w:bookmarkEnd w:id="929"/>
      <w:bookmarkEnd w:id="930"/>
    </w:p>
    <w:bookmarkEnd w:id="931"/>
    <w:bookmarkEnd w:id="932"/>
    <w:bookmarkEnd w:id="933"/>
    <w:p w14:paraId="4F37101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合同当事人应在专用合同条款中约定因市场价格波动导致合同价格调整的范围、价格调整的方式，调整价款应列入最近一期应付款项同期支付：</w:t>
      </w:r>
    </w:p>
    <w:p w14:paraId="2BB8D937">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第1种方式：采用价格指数进行价格调整。</w:t>
      </w:r>
    </w:p>
    <w:p w14:paraId="6510FA4D">
      <w:pPr>
        <w:tabs>
          <w:tab w:val="left" w:pos="0"/>
          <w:tab w:val="left" w:pos="360"/>
          <w:tab w:val="left" w:pos="540"/>
        </w:tabs>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（1）价格指数调整公式</w:t>
      </w:r>
    </w:p>
    <w:p w14:paraId="08693BCE">
      <w:pPr>
        <w:tabs>
          <w:tab w:val="left" w:pos="0"/>
          <w:tab w:val="left" w:pos="360"/>
          <w:tab w:val="left" w:pos="540"/>
        </w:tabs>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因人工、材料和设备、施工机具台班等价格波动影响合同价格时，根据专用合同条款中约定的数据，按以下公式计算差额并调整合同价格：</w:t>
      </w:r>
    </w:p>
    <w:p w14:paraId="60EDEBE9">
      <w:pPr>
        <w:tabs>
          <w:tab w:val="left" w:pos="0"/>
          <w:tab w:val="left" w:pos="360"/>
          <w:tab w:val="left" w:pos="540"/>
        </w:tabs>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position w:val="-30"/>
          <w:sz w:val="30"/>
          <w:szCs w:val="32"/>
        </w:rPr>
        <w:object>
          <v:shape id="_x0000_i1025" o:spt="75" type="#_x0000_t75" style="height:44.15pt;width:360pt;" o:ole="t" filled="f" o:preferrelative="t" stroked="f" coordsize="21600,21600">
            <v:path/>
            <v:fill on="f" focussize="0,0"/>
            <v:stroke on="f" joinstyle="miter"/>
            <v:imagedata r:id="rId20" o:title=""/>
            <o:lock v:ext="edit" aspectratio="t"/>
            <w10:wrap type="none"/>
            <w10:anchorlock/>
          </v:shape>
          <o:OLEObject Type="Embed" ProgID="Equation.KSEE3" ShapeID="_x0000_i1025" DrawAspect="Content" ObjectID="_1468075725" r:id="rId19">
            <o:LockedField>false</o:LockedField>
          </o:OLEObject>
        </w:object>
      </w:r>
    </w:p>
    <w:p w14:paraId="52F83A9D">
      <w:pPr>
        <w:tabs>
          <w:tab w:val="left" w:pos="0"/>
          <w:tab w:val="left" w:pos="360"/>
          <w:tab w:val="left" w:pos="540"/>
        </w:tabs>
        <w:spacing w:line="360" w:lineRule="auto"/>
        <w:ind w:firstLine="640"/>
        <w:rPr>
          <w:rFonts w:ascii="仿宋" w:hAnsi="仿宋" w:eastAsia="仿宋" w:cs="仿宋"/>
          <w:color w:val="000000"/>
          <w:sz w:val="30"/>
          <w:szCs w:val="32"/>
        </w:rPr>
      </w:pPr>
      <w:r>
        <w:rPr>
          <w:rFonts w:hint="eastAsia" w:ascii="仿宋" w:hAnsi="仿宋" w:eastAsia="仿宋" w:cs="仿宋"/>
          <w:color w:val="000000"/>
          <w:sz w:val="30"/>
          <w:szCs w:val="32"/>
        </w:rPr>
        <w:t>式中：</w:t>
      </w:r>
    </w:p>
    <w:p w14:paraId="137CBA87">
      <w:pPr>
        <w:tabs>
          <w:tab w:val="left" w:pos="0"/>
          <w:tab w:val="left" w:pos="360"/>
          <w:tab w:val="left" w:pos="540"/>
        </w:tabs>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ΔP——需调整的价格差额；</w:t>
      </w:r>
    </w:p>
    <w:p w14:paraId="7413F73A">
      <w:pPr>
        <w:tabs>
          <w:tab w:val="left" w:pos="0"/>
          <w:tab w:val="left" w:pos="360"/>
          <w:tab w:val="left" w:pos="540"/>
        </w:tabs>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position w:val="-6"/>
          <w:sz w:val="30"/>
          <w:szCs w:val="32"/>
        </w:rPr>
        <w:object>
          <v:shape id="_x0000_i1026" o:spt="75" type="#_x0000_t75" style="height:18.35pt;width:18.35pt;" o:ole="t" filled="f" o:preferrelative="t" stroked="f" coordsize="21600,21600">
            <v:path/>
            <v:fill on="f" focussize="0,0"/>
            <v:stroke on="f" joinstyle="miter"/>
            <v:imagedata r:id="rId22" o:title=""/>
            <o:lock v:ext="edit" aspectratio="t"/>
            <w10:wrap type="none"/>
            <w10:anchorlock/>
          </v:shape>
          <o:OLEObject Type="Embed" ProgID="Equation.KSEE3" ShapeID="_x0000_i1026" DrawAspect="Content" ObjectID="_1468075726" r:id="rId21">
            <o:LockedField>false</o:LockedField>
          </o:OLEObject>
        </w:object>
      </w:r>
      <w:r>
        <w:rPr>
          <w:rFonts w:hint="eastAsia" w:ascii="仿宋" w:hAnsi="仿宋" w:eastAsia="仿宋" w:cs="仿宋"/>
          <w:color w:val="000000"/>
          <w:sz w:val="30"/>
          <w:szCs w:val="32"/>
        </w:rPr>
        <w:t>——</w:t>
      </w:r>
      <w:r>
        <w:rPr>
          <w:rFonts w:hint="eastAsia" w:ascii="仿宋" w:hAnsi="仿宋" w:eastAsia="仿宋" w:cs="仿宋"/>
          <w:color w:val="000000"/>
          <w:sz w:val="30"/>
          <w:szCs w:val="32"/>
          <w:lang w:val="zh-TW"/>
        </w:rPr>
        <w:t>约定的</w:t>
      </w:r>
      <w:r>
        <w:rPr>
          <w:rFonts w:hint="eastAsia" w:ascii="仿宋" w:hAnsi="仿宋" w:eastAsia="仿宋" w:cs="仿宋"/>
          <w:color w:val="000000"/>
          <w:sz w:val="30"/>
          <w:szCs w:val="32"/>
        </w:rPr>
        <w:t>计量周期</w:t>
      </w:r>
      <w:r>
        <w:rPr>
          <w:rFonts w:hint="eastAsia" w:ascii="仿宋" w:hAnsi="仿宋" w:eastAsia="仿宋" w:cs="仿宋"/>
          <w:color w:val="000000"/>
          <w:sz w:val="30"/>
          <w:szCs w:val="32"/>
          <w:lang w:val="zh-TW"/>
        </w:rPr>
        <w:t>中承包人应得到的</w:t>
      </w:r>
      <w:r>
        <w:rPr>
          <w:rFonts w:hint="eastAsia" w:ascii="仿宋" w:hAnsi="仿宋" w:eastAsia="仿宋" w:cs="仿宋"/>
          <w:color w:val="000000"/>
          <w:sz w:val="30"/>
          <w:szCs w:val="32"/>
        </w:rPr>
        <w:t>不含税合同价</w:t>
      </w:r>
      <w:r>
        <w:rPr>
          <w:rFonts w:hint="eastAsia" w:ascii="仿宋" w:hAnsi="仿宋" w:eastAsia="仿宋" w:cs="仿宋"/>
          <w:color w:val="000000"/>
          <w:sz w:val="30"/>
          <w:szCs w:val="32"/>
          <w:lang w:val="zh-TW"/>
        </w:rPr>
        <w:t>金额。此项金额应不包括价格调整、不计质量保证金的扣留和支付、预付款的支付和扣回。已按现行价格计价的变更及其他金额，也不计在内，</w:t>
      </w:r>
      <w:r>
        <w:rPr>
          <w:rFonts w:hint="eastAsia" w:ascii="仿宋" w:hAnsi="仿宋" w:eastAsia="仿宋" w:cs="仿宋"/>
          <w:color w:val="000000"/>
          <w:sz w:val="30"/>
          <w:szCs w:val="32"/>
        </w:rPr>
        <w:t>但按中标价的工料机单价计算的</w:t>
      </w:r>
      <w:r>
        <w:rPr>
          <w:rFonts w:hint="eastAsia" w:ascii="仿宋" w:hAnsi="仿宋" w:eastAsia="仿宋" w:cs="仿宋"/>
          <w:color w:val="000000"/>
          <w:sz w:val="30"/>
          <w:szCs w:val="32"/>
          <w:lang w:val="zh-TW"/>
        </w:rPr>
        <w:t>变更及其他金额</w:t>
      </w:r>
      <w:r>
        <w:rPr>
          <w:rFonts w:hint="eastAsia" w:ascii="仿宋" w:hAnsi="仿宋" w:eastAsia="仿宋" w:cs="仿宋"/>
          <w:color w:val="000000"/>
          <w:sz w:val="30"/>
          <w:szCs w:val="32"/>
        </w:rPr>
        <w:t>应计算在内；</w:t>
      </w:r>
    </w:p>
    <w:p w14:paraId="5A8EEF84">
      <w:pPr>
        <w:tabs>
          <w:tab w:val="left" w:pos="0"/>
          <w:tab w:val="left" w:pos="360"/>
          <w:tab w:val="left" w:pos="540"/>
        </w:tabs>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A——定值权重（即不调部分的权重）；</w:t>
      </w:r>
    </w:p>
    <w:p w14:paraId="2957FA44">
      <w:pPr>
        <w:tabs>
          <w:tab w:val="left" w:pos="0"/>
          <w:tab w:val="left" w:pos="360"/>
          <w:tab w:val="left" w:pos="540"/>
        </w:tabs>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position w:val="-10"/>
          <w:sz w:val="30"/>
          <w:szCs w:val="32"/>
        </w:rPr>
        <w:object>
          <v:shape id="_x0000_i1027" o:spt="75" type="#_x0000_t75" style="height:21.05pt;width:101.2pt;" o:ole="t" filled="f" o:preferrelative="t" stroked="f" coordsize="21600,21600">
            <v:path/>
            <v:fill on="f" focussize="0,0"/>
            <v:stroke on="f" joinstyle="miter"/>
            <v:imagedata r:id="rId24" o:title=""/>
            <o:lock v:ext="edit" aspectratio="t"/>
            <w10:wrap type="none"/>
            <w10:anchorlock/>
          </v:shape>
          <o:OLEObject Type="Embed" ProgID="Equation.KSEE3" ShapeID="_x0000_i1027" DrawAspect="Content" ObjectID="_1468075727" r:id="rId23">
            <o:LockedField>false</o:LockedField>
          </o:OLEObject>
        </w:object>
      </w:r>
      <w:r>
        <w:rPr>
          <w:rFonts w:hint="eastAsia" w:ascii="仿宋" w:hAnsi="仿宋" w:eastAsia="仿宋" w:cs="仿宋"/>
          <w:color w:val="000000"/>
          <w:sz w:val="30"/>
          <w:szCs w:val="32"/>
        </w:rPr>
        <w:t>——各可调因子的变值</w:t>
      </w:r>
      <w:r>
        <w:rPr>
          <w:rFonts w:hint="eastAsia" w:ascii="仿宋" w:hAnsi="仿宋" w:eastAsia="仿宋" w:cs="仿宋"/>
          <w:color w:val="000000"/>
          <w:sz w:val="30"/>
          <w:szCs w:val="32"/>
          <w:lang w:val="zh-TW"/>
        </w:rPr>
        <w:t>占不含税签约合同价的</w:t>
      </w:r>
      <w:r>
        <w:rPr>
          <w:rFonts w:hint="eastAsia" w:ascii="仿宋" w:hAnsi="仿宋" w:eastAsia="仿宋" w:cs="仿宋"/>
          <w:color w:val="000000"/>
          <w:sz w:val="30"/>
          <w:szCs w:val="32"/>
        </w:rPr>
        <w:t>权重（即可调部分的权重）；</w:t>
      </w:r>
    </w:p>
    <w:p w14:paraId="3B81826A">
      <w:pPr>
        <w:tabs>
          <w:tab w:val="left" w:pos="0"/>
          <w:tab w:val="left" w:pos="360"/>
          <w:tab w:val="left" w:pos="540"/>
        </w:tabs>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position w:val="-10"/>
          <w:sz w:val="30"/>
          <w:szCs w:val="32"/>
        </w:rPr>
        <w:object>
          <v:shape id="_x0000_i1028" o:spt="75" type="#_x0000_t75" style="height:20.4pt;width:101.9pt;" o:ole="t" filled="f" o:preferrelative="t" stroked="f" coordsize="21600,21600">
            <v:path/>
            <v:fill on="f" focussize="0,0"/>
            <v:stroke on="f" joinstyle="miter"/>
            <v:imagedata r:id="rId26" o:title=""/>
            <o:lock v:ext="edit" aspectratio="t"/>
            <w10:wrap type="none"/>
            <w10:anchorlock/>
          </v:shape>
          <o:OLEObject Type="Embed" ProgID="Equation.KSEE3" ShapeID="_x0000_i1028" DrawAspect="Content" ObjectID="_1468075728" r:id="rId25">
            <o:LockedField>false</o:LockedField>
          </o:OLEObject>
        </w:object>
      </w:r>
      <w:r>
        <w:rPr>
          <w:rFonts w:hint="eastAsia" w:ascii="仿宋" w:hAnsi="仿宋" w:eastAsia="仿宋" w:cs="仿宋"/>
          <w:color w:val="000000"/>
          <w:sz w:val="30"/>
          <w:szCs w:val="32"/>
        </w:rPr>
        <w:t>——各可调因子的现行价格指数；</w:t>
      </w:r>
    </w:p>
    <w:p w14:paraId="585A1313">
      <w:pPr>
        <w:tabs>
          <w:tab w:val="left" w:pos="0"/>
          <w:tab w:val="left" w:pos="360"/>
          <w:tab w:val="left" w:pos="540"/>
        </w:tabs>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position w:val="-10"/>
          <w:sz w:val="30"/>
          <w:szCs w:val="32"/>
        </w:rPr>
        <w:object>
          <v:shape id="_x0000_i1029" o:spt="75" type="#_x0000_t75" style="height:20.4pt;width:108pt;" o:ole="t" filled="f" o:preferrelative="t" stroked="f" coordsize="21600,21600">
            <v:path/>
            <v:fill on="f" focussize="0,0"/>
            <v:stroke on="f" joinstyle="miter"/>
            <v:imagedata r:id="rId28" o:title=""/>
            <o:lock v:ext="edit" aspectratio="t"/>
            <w10:wrap type="none"/>
            <w10:anchorlock/>
          </v:shape>
          <o:OLEObject Type="Embed" ProgID="Equation.KSEE3" ShapeID="_x0000_i1029" DrawAspect="Content" ObjectID="_1468075729" r:id="rId27">
            <o:LockedField>false</o:LockedField>
          </o:OLEObject>
        </w:object>
      </w:r>
      <w:r>
        <w:rPr>
          <w:rFonts w:hint="eastAsia" w:ascii="仿宋" w:hAnsi="仿宋" w:eastAsia="仿宋" w:cs="仿宋"/>
          <w:color w:val="000000"/>
          <w:sz w:val="30"/>
          <w:szCs w:val="32"/>
        </w:rPr>
        <w:t>——各可调因子的基本价格指数，指基准日期的各可调因子的价格指数。如合同约定允许价格波动幅度的，基本价格指数应予以考虑此波动幅度系数。</w:t>
      </w:r>
    </w:p>
    <w:p w14:paraId="7359827E">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以上价格指数调整公式中的各可调因子、定值和变值权重，以及基本价格指数及其来源由发包人根据工程情况测算确定其范围，并在投标函附录价格指数和权重表中约定，承包人有异议的，应在投标前提请发包人澄清或修正</w:t>
      </w:r>
      <w:r>
        <w:rPr>
          <w:rFonts w:hint="eastAsia" w:ascii="仿宋" w:hAnsi="仿宋" w:eastAsia="仿宋" w:cs="仿宋"/>
          <w:color w:val="000000"/>
          <w:sz w:val="30"/>
          <w:szCs w:val="32"/>
          <w:lang w:val="zh-TW"/>
        </w:rPr>
        <w:t>。</w:t>
      </w:r>
      <w:r>
        <w:rPr>
          <w:rFonts w:hint="eastAsia" w:ascii="仿宋" w:hAnsi="仿宋" w:eastAsia="仿宋" w:cs="仿宋"/>
          <w:color w:val="000000"/>
          <w:sz w:val="30"/>
          <w:szCs w:val="32"/>
        </w:rPr>
        <w:t>非招标订立的合同，由合同当事人在专用合同条款中约定。</w:t>
      </w:r>
    </w:p>
    <w:p w14:paraId="24A49F15">
      <w:pPr>
        <w:tabs>
          <w:tab w:val="left" w:pos="0"/>
          <w:tab w:val="left" w:pos="360"/>
          <w:tab w:val="left" w:pos="540"/>
        </w:tabs>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价格指数应首先采用工程造价管理机构发布的价格指数，无前述价格指数时，可采用经合同当事人确认的市场价格或工程造价管理机构发布的价格代替。</w:t>
      </w:r>
    </w:p>
    <w:p w14:paraId="63EF3C2A">
      <w:pPr>
        <w:tabs>
          <w:tab w:val="left" w:pos="0"/>
          <w:tab w:val="left" w:pos="360"/>
          <w:tab w:val="left" w:pos="540"/>
        </w:tabs>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（2）暂时确定调整差额</w:t>
      </w:r>
    </w:p>
    <w:p w14:paraId="246F6D1C">
      <w:pPr>
        <w:tabs>
          <w:tab w:val="left" w:pos="0"/>
          <w:tab w:val="left" w:pos="360"/>
          <w:tab w:val="left" w:pos="540"/>
        </w:tabs>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在计算调整差额时无现行价格指数的，合同当事人同意暂用</w:t>
      </w:r>
      <w:r>
        <w:rPr>
          <w:rFonts w:hint="eastAsia" w:ascii="仿宋" w:hAnsi="仿宋" w:eastAsia="仿宋" w:cs="仿宋"/>
          <w:color w:val="000000"/>
          <w:sz w:val="30"/>
          <w:szCs w:val="32"/>
          <w:lang w:val="zh-TW"/>
        </w:rPr>
        <w:t>上一</w:t>
      </w:r>
      <w:r>
        <w:rPr>
          <w:rFonts w:hint="eastAsia" w:ascii="仿宋" w:hAnsi="仿宋" w:eastAsia="仿宋" w:cs="仿宋"/>
          <w:color w:val="000000"/>
          <w:sz w:val="30"/>
          <w:szCs w:val="32"/>
        </w:rPr>
        <w:t>计量周期的价格指数计算。实际价格指数有调整的，合同当事人再进行相应调整。</w:t>
      </w:r>
    </w:p>
    <w:p w14:paraId="2BF1A338">
      <w:pPr>
        <w:tabs>
          <w:tab w:val="left" w:pos="0"/>
          <w:tab w:val="left" w:pos="360"/>
          <w:tab w:val="left" w:pos="540"/>
        </w:tabs>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（3）权重的调整</w:t>
      </w:r>
    </w:p>
    <w:p w14:paraId="75F1E4FE">
      <w:pPr>
        <w:tabs>
          <w:tab w:val="left" w:pos="0"/>
          <w:tab w:val="left" w:pos="360"/>
          <w:tab w:val="left" w:pos="540"/>
        </w:tabs>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因变更导致合同约定的权重不合理时，按照第4.4款〔商定或确定〕约定执行。</w:t>
      </w:r>
    </w:p>
    <w:p w14:paraId="17AA5252">
      <w:pPr>
        <w:tabs>
          <w:tab w:val="left" w:pos="0"/>
          <w:tab w:val="left" w:pos="360"/>
          <w:tab w:val="left" w:pos="540"/>
        </w:tabs>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（4）工期延误后的价格调整</w:t>
      </w:r>
    </w:p>
    <w:p w14:paraId="3914E0D8">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因非承包人原因导致工期延误的，计划进度日期后续工程的价格指数，采用计划进度日期与实际进度日期两者的较高者作为现行价格指数；因承包人原因导致工期延误的，计划进度日期后续工程的价格指数，采用计划进度日期与实际进度日期两者的较低者作为现行价格指数。</w:t>
      </w:r>
    </w:p>
    <w:p w14:paraId="59D1BE44">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（5）计量周期内</w:t>
      </w:r>
      <w:r>
        <w:rPr>
          <w:rFonts w:hint="eastAsia" w:ascii="仿宋" w:hAnsi="仿宋" w:eastAsia="仿宋" w:cs="仿宋"/>
          <w:color w:val="000000"/>
          <w:sz w:val="30"/>
          <w:szCs w:val="32"/>
          <w:lang w:val="zh-TW"/>
        </w:rPr>
        <w:t>多</w:t>
      </w:r>
      <w:r>
        <w:rPr>
          <w:rFonts w:hint="eastAsia" w:ascii="仿宋" w:hAnsi="仿宋" w:eastAsia="仿宋" w:cs="仿宋"/>
          <w:color w:val="000000"/>
          <w:sz w:val="30"/>
          <w:szCs w:val="32"/>
        </w:rPr>
        <w:t>个</w:t>
      </w:r>
      <w:r>
        <w:rPr>
          <w:rFonts w:hint="eastAsia" w:ascii="仿宋" w:hAnsi="仿宋" w:eastAsia="仿宋" w:cs="仿宋"/>
          <w:color w:val="000000"/>
          <w:sz w:val="30"/>
          <w:szCs w:val="32"/>
          <w:lang w:val="zh-TW"/>
        </w:rPr>
        <w:t>价格指数的</w:t>
      </w:r>
      <w:r>
        <w:rPr>
          <w:rFonts w:hint="eastAsia" w:ascii="仿宋" w:hAnsi="仿宋" w:eastAsia="仿宋" w:cs="仿宋"/>
          <w:color w:val="000000"/>
          <w:sz w:val="30"/>
          <w:szCs w:val="32"/>
        </w:rPr>
        <w:t>选择</w:t>
      </w:r>
    </w:p>
    <w:p w14:paraId="4923BCD6">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计量周期内</w:t>
      </w:r>
      <w:r>
        <w:rPr>
          <w:rFonts w:hint="eastAsia" w:ascii="仿宋" w:hAnsi="仿宋" w:eastAsia="仿宋" w:cs="仿宋"/>
          <w:color w:val="000000"/>
          <w:sz w:val="30"/>
          <w:szCs w:val="32"/>
          <w:lang w:val="zh-TW"/>
        </w:rPr>
        <w:t>因市场价格波动形成多</w:t>
      </w:r>
      <w:r>
        <w:rPr>
          <w:rFonts w:hint="eastAsia" w:ascii="仿宋" w:hAnsi="仿宋" w:eastAsia="仿宋" w:cs="仿宋"/>
          <w:color w:val="000000"/>
          <w:sz w:val="30"/>
          <w:szCs w:val="32"/>
        </w:rPr>
        <w:t>个</w:t>
      </w:r>
      <w:r>
        <w:rPr>
          <w:rFonts w:hint="eastAsia" w:ascii="仿宋" w:hAnsi="仿宋" w:eastAsia="仿宋" w:cs="仿宋"/>
          <w:color w:val="000000"/>
          <w:sz w:val="30"/>
          <w:szCs w:val="32"/>
          <w:lang w:val="zh-TW"/>
        </w:rPr>
        <w:t>价格指数的，可采用</w:t>
      </w:r>
      <w:r>
        <w:rPr>
          <w:rFonts w:hint="eastAsia" w:ascii="仿宋" w:hAnsi="仿宋" w:eastAsia="仿宋" w:cs="仿宋"/>
          <w:color w:val="000000"/>
          <w:sz w:val="30"/>
          <w:szCs w:val="32"/>
        </w:rPr>
        <w:t>计量周期</w:t>
      </w:r>
      <w:r>
        <w:rPr>
          <w:rFonts w:hint="eastAsia" w:ascii="仿宋" w:hAnsi="仿宋" w:eastAsia="仿宋" w:cs="仿宋"/>
          <w:color w:val="000000"/>
          <w:sz w:val="30"/>
          <w:szCs w:val="32"/>
          <w:lang w:val="zh-TW"/>
        </w:rPr>
        <w:t>内的价格指数</w:t>
      </w:r>
      <w:r>
        <w:rPr>
          <w:rFonts w:hint="eastAsia" w:ascii="仿宋" w:hAnsi="仿宋" w:eastAsia="仿宋" w:cs="仿宋"/>
          <w:color w:val="000000"/>
          <w:sz w:val="30"/>
          <w:szCs w:val="32"/>
        </w:rPr>
        <w:t>算术</w:t>
      </w:r>
      <w:r>
        <w:rPr>
          <w:rFonts w:hint="eastAsia" w:ascii="仿宋" w:hAnsi="仿宋" w:eastAsia="仿宋" w:cs="仿宋"/>
          <w:color w:val="000000"/>
          <w:sz w:val="30"/>
          <w:szCs w:val="32"/>
          <w:lang w:val="zh-TW"/>
        </w:rPr>
        <w:t>平均值，或价格指数与相应已完工程量的加权平均值，或主要用量</w:t>
      </w:r>
      <w:r>
        <w:rPr>
          <w:rFonts w:hint="eastAsia" w:ascii="仿宋" w:hAnsi="仿宋" w:eastAsia="仿宋" w:cs="仿宋"/>
          <w:color w:val="000000"/>
          <w:sz w:val="30"/>
          <w:szCs w:val="32"/>
        </w:rPr>
        <w:t>施工期间</w:t>
      </w:r>
      <w:r>
        <w:rPr>
          <w:rFonts w:hint="eastAsia" w:ascii="仿宋" w:hAnsi="仿宋" w:eastAsia="仿宋" w:cs="仿宋"/>
          <w:color w:val="000000"/>
          <w:sz w:val="30"/>
          <w:szCs w:val="32"/>
          <w:lang w:val="zh-TW"/>
        </w:rPr>
        <w:t>的价格指数作为调整公式使用的</w:t>
      </w:r>
      <w:r>
        <w:rPr>
          <w:rFonts w:hint="eastAsia" w:ascii="仿宋" w:hAnsi="仿宋" w:eastAsia="仿宋" w:cs="仿宋"/>
          <w:color w:val="000000"/>
          <w:sz w:val="30"/>
          <w:szCs w:val="32"/>
        </w:rPr>
        <w:t>现行</w:t>
      </w:r>
      <w:r>
        <w:rPr>
          <w:rFonts w:hint="eastAsia" w:ascii="仿宋" w:hAnsi="仿宋" w:eastAsia="仿宋" w:cs="仿宋"/>
          <w:color w:val="000000"/>
          <w:sz w:val="30"/>
          <w:szCs w:val="32"/>
          <w:lang w:val="zh-TW"/>
        </w:rPr>
        <w:t>价格指数。</w:t>
      </w:r>
      <w:r>
        <w:rPr>
          <w:rFonts w:hint="eastAsia" w:ascii="仿宋" w:hAnsi="仿宋" w:eastAsia="仿宋" w:cs="仿宋"/>
          <w:color w:val="000000"/>
          <w:sz w:val="30"/>
          <w:szCs w:val="32"/>
        </w:rPr>
        <w:t>发承包应在专用合同条款约定</w:t>
      </w:r>
      <w:r>
        <w:rPr>
          <w:rFonts w:hint="eastAsia" w:ascii="仿宋" w:hAnsi="仿宋" w:eastAsia="仿宋" w:cs="仿宋"/>
          <w:color w:val="000000"/>
          <w:sz w:val="30"/>
          <w:szCs w:val="32"/>
          <w:lang w:val="zh-TW"/>
        </w:rPr>
        <w:t>采用何种方法，或不同情况下采用方法的优先顺序。</w:t>
      </w:r>
    </w:p>
    <w:p w14:paraId="3D24B3F1">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第2种方式：采用价格信息进行价格调整。</w:t>
      </w:r>
    </w:p>
    <w:p w14:paraId="0C5EEC8C">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因人工、材料、工程设备和机械台班价格波动影响合同价格时，根据专用合同条款中约定的数据，按以下公式计算差额并调整合同价格：</w:t>
      </w:r>
    </w:p>
    <w:p w14:paraId="43B9C0FE">
      <w:pPr>
        <w:pStyle w:val="2"/>
        <w:ind w:left="63" w:right="63"/>
        <w:jc w:val="left"/>
        <w:rPr>
          <w:rFonts w:eastAsia="仿宋"/>
        </w:rPr>
      </w:pPr>
      <w:r>
        <w:rPr>
          <w:rFonts w:hint="eastAsia" w:ascii="仿宋" w:hAnsi="仿宋" w:eastAsia="仿宋" w:cs="仿宋"/>
          <w:color w:val="000000"/>
          <w:sz w:val="30"/>
          <w:szCs w:val="32"/>
        </w:rPr>
        <w:t>（1）价格信息调整公式</w:t>
      </w:r>
    </w:p>
    <w:p w14:paraId="5353A040">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ΔP=（ΔC-Co×r）×Q， 其中｜ΔC｜＞｜Co×r｜</w:t>
      </w:r>
    </w:p>
    <w:p w14:paraId="0D61EB35">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ΔC＝Ci（i=1,…,n）－Co</w:t>
      </w:r>
    </w:p>
    <w:p w14:paraId="30AD2CAE">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式中：</w:t>
      </w:r>
    </w:p>
    <w:p w14:paraId="32535F0D">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ΔP—价差调整费用，系按计量周期计算的当次调价费用；</w:t>
      </w:r>
    </w:p>
    <w:p w14:paraId="4A663B18">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ΔC—可调因子价差；</w:t>
      </w:r>
    </w:p>
    <w:p w14:paraId="72931EA1">
      <w:pPr>
        <w:widowControl/>
        <w:spacing w:line="360" w:lineRule="auto"/>
        <w:ind w:left="15" w:leftChars="7" w:firstLine="720" w:firstLineChars="240"/>
        <w:jc w:val="left"/>
        <w:rPr>
          <w:rFonts w:ascii="仿宋" w:hAnsi="仿宋" w:eastAsia="仿宋" w:cs="仿宋"/>
          <w:color w:val="000000"/>
          <w:sz w:val="30"/>
          <w:szCs w:val="32"/>
        </w:rPr>
      </w:pPr>
      <w:r>
        <w:rPr>
          <w:rFonts w:hint="eastAsia" w:ascii="仿宋" w:hAnsi="仿宋" w:eastAsia="仿宋" w:cs="仿宋"/>
          <w:color w:val="000000"/>
          <w:sz w:val="30"/>
          <w:szCs w:val="32"/>
        </w:rPr>
        <w:t>Co—基准价，</w:t>
      </w:r>
      <w:r>
        <w:rPr>
          <w:rFonts w:hint="eastAsia" w:ascii="仿宋" w:hAnsi="仿宋" w:eastAsia="仿宋" w:cs="仿宋"/>
          <w:color w:val="000000"/>
          <w:sz w:val="30"/>
          <w:szCs w:val="32"/>
          <w:lang w:val="zh-TW"/>
        </w:rPr>
        <w:t>投标截止日前28天（非招标工程为合同签订前28天）</w:t>
      </w:r>
      <w:r>
        <w:rPr>
          <w:rFonts w:hint="eastAsia" w:ascii="仿宋" w:hAnsi="仿宋" w:eastAsia="仿宋" w:cs="仿宋"/>
          <w:color w:val="000000"/>
          <w:sz w:val="30"/>
          <w:szCs w:val="32"/>
        </w:rPr>
        <w:t>的市场价格，基准价来源可以是工程造价管理机构发布的当季（月）度信息价，或同类项目、同期（前 1 个月内）同条件、项目所在地级市以上交易中心公布的招标中标价</w:t>
      </w:r>
      <w:r>
        <w:rPr>
          <w:rFonts w:hint="eastAsia" w:ascii="仿宋" w:hAnsi="仿宋" w:eastAsia="仿宋" w:cs="仿宋"/>
          <w:color w:val="000000"/>
          <w:sz w:val="30"/>
          <w:szCs w:val="32"/>
          <w:lang w:val="zh-TW"/>
        </w:rPr>
        <w:t>，</w:t>
      </w:r>
      <w:r>
        <w:rPr>
          <w:rFonts w:hint="eastAsia" w:ascii="仿宋" w:hAnsi="仿宋" w:eastAsia="仿宋" w:cs="仿宋"/>
          <w:color w:val="000000"/>
          <w:sz w:val="30"/>
          <w:szCs w:val="32"/>
        </w:rPr>
        <w:t>但均应代表</w:t>
      </w:r>
      <w:r>
        <w:rPr>
          <w:rFonts w:hint="eastAsia" w:ascii="仿宋" w:hAnsi="仿宋" w:eastAsia="仿宋" w:cs="仿宋"/>
          <w:color w:val="000000"/>
          <w:sz w:val="30"/>
          <w:szCs w:val="32"/>
          <w:lang w:val="zh-TW"/>
        </w:rPr>
        <w:t>投标截止日前28天（非招标工程为合同签订前28天）</w:t>
      </w:r>
      <w:r>
        <w:rPr>
          <w:rFonts w:hint="eastAsia" w:ascii="仿宋" w:hAnsi="仿宋" w:eastAsia="仿宋" w:cs="仿宋"/>
          <w:color w:val="000000"/>
          <w:sz w:val="30"/>
          <w:szCs w:val="32"/>
        </w:rPr>
        <w:t>的市场价格水平；合同当事人应在专用合同条款中明确基准价（Co）采用的价格、发布机构和具体季（月）等信息；</w:t>
      </w:r>
    </w:p>
    <w:p w14:paraId="3810FFC0">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Ci—计量周期市场价格信息，指经合同当事人确认的采购价格，或工程造价管理机构发布的当季（月）度信息价，或同类项目、同期（前 1 个月内）同条件、项目所在地级市以上交易中心公布的招标中标价</w:t>
      </w:r>
      <w:r>
        <w:rPr>
          <w:rFonts w:hint="eastAsia" w:ascii="仿宋" w:hAnsi="仿宋" w:eastAsia="仿宋" w:cs="仿宋"/>
          <w:color w:val="000000"/>
          <w:sz w:val="30"/>
          <w:szCs w:val="32"/>
          <w:lang w:val="zh-TW"/>
        </w:rPr>
        <w:t>，</w:t>
      </w:r>
      <w:r>
        <w:rPr>
          <w:rFonts w:hint="eastAsia" w:ascii="仿宋" w:hAnsi="仿宋" w:eastAsia="仿宋" w:cs="仿宋"/>
          <w:color w:val="000000"/>
          <w:sz w:val="30"/>
          <w:szCs w:val="32"/>
        </w:rPr>
        <w:t>但均应代表计量周期的现行市场价格水平；</w:t>
      </w:r>
    </w:p>
    <w:p w14:paraId="604F646C">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Q —可调因子数量，指工程实际使用的可调差的人工、材料、工程设备、机械台班的数量，具体可调差数量的计算方法应在专用合同条款中约定；</w:t>
      </w:r>
    </w:p>
    <w:p w14:paraId="6201F7DF">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r —风险幅度系数。当ΔC&gt;0 时，r 为正值，当ΔC&lt;0 时，r 为负值；</w:t>
      </w:r>
    </w:p>
    <w:p w14:paraId="72ACC129">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i —指采购时间。</w:t>
      </w:r>
    </w:p>
    <w:p w14:paraId="5F3A1E1C">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以上价格信息调差公式中的基准价（Co）采用的价格、价格信息的来源及其确认、可调因子数量的确认、风险幅度系数的确认等由合同当事人在专用合同条款中明确。价格信息（Ci）应首先采用经发包人核实的，有相应的合法支撑依据的实际采购价格，分批采购时按权重取平均值计算。</w:t>
      </w:r>
    </w:p>
    <w:p w14:paraId="74276C01">
      <w:pPr>
        <w:tabs>
          <w:tab w:val="left" w:pos="0"/>
          <w:tab w:val="left" w:pos="360"/>
          <w:tab w:val="left" w:pos="540"/>
        </w:tabs>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（2）暂时确定调整差额</w:t>
      </w:r>
    </w:p>
    <w:p w14:paraId="183841BF">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在计算调整差额时，无法获得计量周期市场价格信息或者发承包双方争议较大的，可暂用该计量周期工程造价管理机构发布的价格信息计算，实际市场价格确认后再进行调整。</w:t>
      </w:r>
    </w:p>
    <w:p w14:paraId="35365B15">
      <w:pPr>
        <w:tabs>
          <w:tab w:val="left" w:pos="0"/>
          <w:tab w:val="left" w:pos="360"/>
          <w:tab w:val="left" w:pos="540"/>
        </w:tabs>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（3）工期延误后的价格调整</w:t>
      </w:r>
    </w:p>
    <w:p w14:paraId="5A6DF6D8">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因非承包人原因导致工期延误的，计划进度日期后续工程的价格信息，采用计划进度日期与实际进度日期两者的较高者作为现行价格信息；因承包人原因导致工期延误的，计划进度日期后续工程的价格信息，采用计划进度日期与实际进度日期两者的较低者作为现行价格信息。</w:t>
      </w:r>
    </w:p>
    <w:p w14:paraId="1D8DCFBC">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（4）计量周期内</w:t>
      </w:r>
      <w:r>
        <w:rPr>
          <w:rFonts w:hint="eastAsia" w:ascii="仿宋" w:hAnsi="仿宋" w:eastAsia="仿宋" w:cs="仿宋"/>
          <w:color w:val="000000"/>
          <w:sz w:val="30"/>
          <w:szCs w:val="32"/>
          <w:lang w:val="zh-TW"/>
        </w:rPr>
        <w:t>多</w:t>
      </w:r>
      <w:r>
        <w:rPr>
          <w:rFonts w:hint="eastAsia" w:ascii="仿宋" w:hAnsi="仿宋" w:eastAsia="仿宋" w:cs="仿宋"/>
          <w:color w:val="000000"/>
          <w:sz w:val="30"/>
          <w:szCs w:val="32"/>
        </w:rPr>
        <w:t>个</w:t>
      </w:r>
      <w:r>
        <w:rPr>
          <w:rFonts w:hint="eastAsia" w:ascii="仿宋" w:hAnsi="仿宋" w:eastAsia="仿宋" w:cs="仿宋"/>
          <w:color w:val="000000"/>
          <w:sz w:val="30"/>
          <w:szCs w:val="32"/>
          <w:lang w:val="zh-TW"/>
        </w:rPr>
        <w:t>价格指数的</w:t>
      </w:r>
      <w:r>
        <w:rPr>
          <w:rFonts w:hint="eastAsia" w:ascii="仿宋" w:hAnsi="仿宋" w:eastAsia="仿宋" w:cs="仿宋"/>
          <w:color w:val="000000"/>
          <w:sz w:val="30"/>
          <w:szCs w:val="32"/>
        </w:rPr>
        <w:t>选择</w:t>
      </w:r>
    </w:p>
    <w:p w14:paraId="56D2AE14">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计量周期内</w:t>
      </w:r>
      <w:r>
        <w:rPr>
          <w:rFonts w:hint="eastAsia" w:ascii="仿宋" w:hAnsi="仿宋" w:eastAsia="仿宋" w:cs="仿宋"/>
          <w:color w:val="000000"/>
          <w:sz w:val="30"/>
          <w:szCs w:val="32"/>
          <w:lang w:val="zh-TW"/>
        </w:rPr>
        <w:t>因市场价格波动形成多</w:t>
      </w:r>
      <w:r>
        <w:rPr>
          <w:rFonts w:hint="eastAsia" w:ascii="仿宋" w:hAnsi="仿宋" w:eastAsia="仿宋" w:cs="仿宋"/>
          <w:color w:val="000000"/>
          <w:sz w:val="30"/>
          <w:szCs w:val="32"/>
        </w:rPr>
        <w:t>个</w:t>
      </w:r>
      <w:r>
        <w:rPr>
          <w:rFonts w:hint="eastAsia" w:ascii="仿宋" w:hAnsi="仿宋" w:eastAsia="仿宋" w:cs="仿宋"/>
          <w:color w:val="000000"/>
          <w:sz w:val="30"/>
          <w:szCs w:val="32"/>
          <w:lang w:val="zh-TW"/>
        </w:rPr>
        <w:t>价格</w:t>
      </w:r>
      <w:r>
        <w:rPr>
          <w:rFonts w:hint="eastAsia" w:ascii="仿宋" w:hAnsi="仿宋" w:eastAsia="仿宋" w:cs="仿宋"/>
          <w:color w:val="000000"/>
          <w:sz w:val="30"/>
          <w:szCs w:val="32"/>
        </w:rPr>
        <w:t>信息</w:t>
      </w:r>
      <w:r>
        <w:rPr>
          <w:rFonts w:hint="eastAsia" w:ascii="仿宋" w:hAnsi="仿宋" w:eastAsia="仿宋" w:cs="仿宋"/>
          <w:color w:val="000000"/>
          <w:sz w:val="30"/>
          <w:szCs w:val="32"/>
          <w:lang w:val="zh-TW"/>
        </w:rPr>
        <w:t>的，可采用</w:t>
      </w:r>
      <w:r>
        <w:rPr>
          <w:rFonts w:hint="eastAsia" w:ascii="仿宋" w:hAnsi="仿宋" w:eastAsia="仿宋" w:cs="仿宋"/>
          <w:color w:val="000000"/>
          <w:sz w:val="30"/>
          <w:szCs w:val="32"/>
        </w:rPr>
        <w:t>计量周期</w:t>
      </w:r>
      <w:r>
        <w:rPr>
          <w:rFonts w:hint="eastAsia" w:ascii="仿宋" w:hAnsi="仿宋" w:eastAsia="仿宋" w:cs="仿宋"/>
          <w:color w:val="000000"/>
          <w:sz w:val="30"/>
          <w:szCs w:val="32"/>
          <w:lang w:val="zh-TW"/>
        </w:rPr>
        <w:t>内的价格</w:t>
      </w:r>
      <w:r>
        <w:rPr>
          <w:rFonts w:hint="eastAsia" w:ascii="仿宋" w:hAnsi="仿宋" w:eastAsia="仿宋" w:cs="仿宋"/>
          <w:color w:val="000000"/>
          <w:sz w:val="30"/>
          <w:szCs w:val="32"/>
        </w:rPr>
        <w:t>信息算术</w:t>
      </w:r>
      <w:r>
        <w:rPr>
          <w:rFonts w:hint="eastAsia" w:ascii="仿宋" w:hAnsi="仿宋" w:eastAsia="仿宋" w:cs="仿宋"/>
          <w:color w:val="000000"/>
          <w:sz w:val="30"/>
          <w:szCs w:val="32"/>
          <w:lang w:val="zh-TW"/>
        </w:rPr>
        <w:t>平均值，或价格</w:t>
      </w:r>
      <w:r>
        <w:rPr>
          <w:rFonts w:hint="eastAsia" w:ascii="仿宋" w:hAnsi="仿宋" w:eastAsia="仿宋" w:cs="仿宋"/>
          <w:color w:val="000000"/>
          <w:sz w:val="30"/>
          <w:szCs w:val="32"/>
        </w:rPr>
        <w:t>信息</w:t>
      </w:r>
      <w:r>
        <w:rPr>
          <w:rFonts w:hint="eastAsia" w:ascii="仿宋" w:hAnsi="仿宋" w:eastAsia="仿宋" w:cs="仿宋"/>
          <w:color w:val="000000"/>
          <w:sz w:val="30"/>
          <w:szCs w:val="32"/>
          <w:lang w:val="zh-TW"/>
        </w:rPr>
        <w:t>与相应已完工程量的加权平均值，或主要用量</w:t>
      </w:r>
      <w:r>
        <w:rPr>
          <w:rFonts w:hint="eastAsia" w:ascii="仿宋" w:hAnsi="仿宋" w:eastAsia="仿宋" w:cs="仿宋"/>
          <w:color w:val="000000"/>
          <w:sz w:val="30"/>
          <w:szCs w:val="32"/>
        </w:rPr>
        <w:t>施工期间</w:t>
      </w:r>
      <w:r>
        <w:rPr>
          <w:rFonts w:hint="eastAsia" w:ascii="仿宋" w:hAnsi="仿宋" w:eastAsia="仿宋" w:cs="仿宋"/>
          <w:color w:val="000000"/>
          <w:sz w:val="30"/>
          <w:szCs w:val="32"/>
          <w:lang w:val="zh-TW"/>
        </w:rPr>
        <w:t>的价格</w:t>
      </w:r>
      <w:r>
        <w:rPr>
          <w:rFonts w:hint="eastAsia" w:ascii="仿宋" w:hAnsi="仿宋" w:eastAsia="仿宋" w:cs="仿宋"/>
          <w:color w:val="000000"/>
          <w:sz w:val="30"/>
          <w:szCs w:val="32"/>
        </w:rPr>
        <w:t>信息</w:t>
      </w:r>
      <w:r>
        <w:rPr>
          <w:rFonts w:hint="eastAsia" w:ascii="仿宋" w:hAnsi="仿宋" w:eastAsia="仿宋" w:cs="仿宋"/>
          <w:color w:val="000000"/>
          <w:sz w:val="30"/>
          <w:szCs w:val="32"/>
          <w:lang w:val="zh-TW"/>
        </w:rPr>
        <w:t>作为调整公式使用的</w:t>
      </w:r>
      <w:r>
        <w:rPr>
          <w:rFonts w:hint="eastAsia" w:ascii="仿宋" w:hAnsi="仿宋" w:eastAsia="仿宋" w:cs="仿宋"/>
          <w:color w:val="000000"/>
          <w:sz w:val="30"/>
          <w:szCs w:val="32"/>
        </w:rPr>
        <w:t>现行</w:t>
      </w:r>
      <w:r>
        <w:rPr>
          <w:rFonts w:hint="eastAsia" w:ascii="仿宋" w:hAnsi="仿宋" w:eastAsia="仿宋" w:cs="仿宋"/>
          <w:color w:val="000000"/>
          <w:sz w:val="30"/>
          <w:szCs w:val="32"/>
          <w:lang w:val="zh-TW"/>
        </w:rPr>
        <w:t>价格</w:t>
      </w:r>
      <w:r>
        <w:rPr>
          <w:rFonts w:hint="eastAsia" w:ascii="仿宋" w:hAnsi="仿宋" w:eastAsia="仿宋" w:cs="仿宋"/>
          <w:color w:val="000000"/>
          <w:sz w:val="30"/>
          <w:szCs w:val="32"/>
        </w:rPr>
        <w:t>信息</w:t>
      </w:r>
      <w:r>
        <w:rPr>
          <w:rFonts w:hint="eastAsia" w:ascii="仿宋" w:hAnsi="仿宋" w:eastAsia="仿宋" w:cs="仿宋"/>
          <w:color w:val="000000"/>
          <w:sz w:val="30"/>
          <w:szCs w:val="32"/>
          <w:lang w:val="zh-TW"/>
        </w:rPr>
        <w:t>。</w:t>
      </w:r>
      <w:r>
        <w:rPr>
          <w:rFonts w:hint="eastAsia" w:ascii="仿宋" w:hAnsi="仿宋" w:eastAsia="仿宋" w:cs="仿宋"/>
          <w:color w:val="000000"/>
          <w:sz w:val="30"/>
          <w:szCs w:val="32"/>
        </w:rPr>
        <w:t>发承包应在专用条款约定</w:t>
      </w:r>
      <w:r>
        <w:rPr>
          <w:rFonts w:hint="eastAsia" w:ascii="仿宋" w:hAnsi="仿宋" w:eastAsia="仿宋" w:cs="仿宋"/>
          <w:color w:val="000000"/>
          <w:sz w:val="30"/>
          <w:szCs w:val="32"/>
          <w:lang w:val="zh-TW"/>
        </w:rPr>
        <w:t>采用何种方法，或不同情况下采用方法的优先顺序。</w:t>
      </w:r>
    </w:p>
    <w:p w14:paraId="1FEB2CAC">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第3种方式：专用合同条款约定的其他方式。</w:t>
      </w:r>
    </w:p>
    <w:p w14:paraId="49860F80">
      <w:pPr>
        <w:pStyle w:val="6"/>
        <w:rPr>
          <w:rFonts w:ascii="仿宋" w:hAnsi="仿宋" w:eastAsia="仿宋" w:cs="仿宋"/>
          <w:b w:val="0"/>
          <w:color w:val="000000"/>
          <w:sz w:val="30"/>
        </w:rPr>
      </w:pPr>
      <w:bookmarkStart w:id="934" w:name="_Toc1870"/>
      <w:bookmarkStart w:id="935" w:name="_Toc10617"/>
      <w:bookmarkStart w:id="936" w:name="_Toc4564"/>
      <w:bookmarkStart w:id="937" w:name="_Toc169700256"/>
      <w:bookmarkStart w:id="938" w:name="_Toc16000"/>
      <w:bookmarkStart w:id="939" w:name="_Toc296346594"/>
      <w:bookmarkStart w:id="940" w:name="_Toc296503093"/>
      <w:bookmarkStart w:id="941" w:name="_Toc337558798"/>
      <w:bookmarkStart w:id="942" w:name="OLE_LINK3"/>
      <w:r>
        <w:rPr>
          <w:rFonts w:hint="eastAsia" w:ascii="仿宋" w:hAnsi="仿宋" w:eastAsia="仿宋" w:cs="仿宋"/>
          <w:b w:val="0"/>
          <w:color w:val="000000"/>
          <w:sz w:val="30"/>
        </w:rPr>
        <w:t>11.2法律变化引起的调整</w:t>
      </w:r>
      <w:bookmarkEnd w:id="934"/>
      <w:bookmarkEnd w:id="935"/>
      <w:bookmarkEnd w:id="936"/>
      <w:bookmarkEnd w:id="937"/>
      <w:bookmarkEnd w:id="938"/>
      <w:r>
        <w:rPr>
          <w:rFonts w:hint="eastAsia" w:ascii="仿宋" w:hAnsi="仿宋" w:eastAsia="仿宋" w:cs="仿宋"/>
          <w:b w:val="0"/>
          <w:color w:val="000000"/>
          <w:sz w:val="30"/>
        </w:rPr>
        <w:t xml:space="preserve">  </w:t>
      </w:r>
    </w:p>
    <w:bookmarkEnd w:id="939"/>
    <w:bookmarkEnd w:id="940"/>
    <w:bookmarkEnd w:id="941"/>
    <w:p w14:paraId="550A5701">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8773AB0">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因法律变化引起的合同价格和工期调整，合同当事人无法达成一致的，由总监理工程师按第4.4款〔商定或确定〕约定处理。</w:t>
      </w:r>
    </w:p>
    <w:p w14:paraId="06FFC81E">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kern w:val="0"/>
          <w:sz w:val="30"/>
          <w:szCs w:val="32"/>
        </w:rPr>
        <w:t>因承包人原因造成工期延误，在工期延误期间出现法律变化的，由此增加的费用和（或）延误的工期由承包人承担。</w:t>
      </w:r>
    </w:p>
    <w:p w14:paraId="5B5AD6E8">
      <w:pPr>
        <w:pStyle w:val="5"/>
        <w:rPr>
          <w:rFonts w:ascii="仿宋" w:hAnsi="仿宋" w:eastAsia="仿宋" w:cs="仿宋"/>
          <w:b w:val="0"/>
          <w:color w:val="000000"/>
          <w:sz w:val="30"/>
        </w:rPr>
      </w:pPr>
      <w:bookmarkStart w:id="943" w:name="_Toc772"/>
      <w:bookmarkStart w:id="944" w:name="_Toc20351"/>
      <w:bookmarkStart w:id="945" w:name="_Toc169700257"/>
      <w:bookmarkStart w:id="946" w:name="_Toc8208"/>
      <w:bookmarkStart w:id="947" w:name="_Toc14170"/>
      <w:bookmarkStart w:id="948" w:name="_Toc337558799"/>
      <w:bookmarkStart w:id="949" w:name="_Toc296346597"/>
      <w:bookmarkStart w:id="950" w:name="_Toc296503096"/>
      <w:r>
        <w:rPr>
          <w:rFonts w:hint="eastAsia" w:ascii="仿宋" w:hAnsi="仿宋" w:eastAsia="仿宋" w:cs="仿宋"/>
          <w:b w:val="0"/>
          <w:color w:val="000000"/>
        </w:rPr>
        <w:t>12. 合同价格、计量与支付</w:t>
      </w:r>
      <w:bookmarkEnd w:id="943"/>
      <w:bookmarkEnd w:id="944"/>
      <w:bookmarkEnd w:id="945"/>
      <w:bookmarkEnd w:id="946"/>
      <w:bookmarkEnd w:id="947"/>
    </w:p>
    <w:bookmarkEnd w:id="948"/>
    <w:p w14:paraId="646776A7">
      <w:pPr>
        <w:pStyle w:val="6"/>
        <w:rPr>
          <w:rFonts w:ascii="仿宋" w:hAnsi="仿宋" w:eastAsia="仿宋" w:cs="仿宋"/>
          <w:b w:val="0"/>
          <w:color w:val="000000"/>
          <w:sz w:val="30"/>
        </w:rPr>
      </w:pPr>
      <w:bookmarkStart w:id="951" w:name="_Toc169700258"/>
      <w:bookmarkStart w:id="952" w:name="_Toc14067"/>
      <w:bookmarkStart w:id="953" w:name="_Toc25444"/>
      <w:bookmarkStart w:id="954" w:name="_Toc12544"/>
      <w:bookmarkStart w:id="955" w:name="_Toc27337"/>
      <w:bookmarkStart w:id="956" w:name="_Toc337558800"/>
      <w:r>
        <w:rPr>
          <w:rFonts w:hint="eastAsia" w:ascii="仿宋" w:hAnsi="仿宋" w:eastAsia="仿宋" w:cs="仿宋"/>
          <w:b w:val="0"/>
          <w:bCs w:val="0"/>
          <w:color w:val="000000"/>
          <w:sz w:val="30"/>
        </w:rPr>
        <w:t>△</w:t>
      </w:r>
      <w:r>
        <w:rPr>
          <w:rFonts w:hint="eastAsia" w:ascii="仿宋" w:hAnsi="仿宋" w:eastAsia="仿宋" w:cs="仿宋"/>
          <w:b w:val="0"/>
          <w:color w:val="000000"/>
          <w:sz w:val="30"/>
        </w:rPr>
        <w:t>12.1 合同价</w:t>
      </w:r>
      <w:bookmarkEnd w:id="949"/>
      <w:bookmarkEnd w:id="950"/>
      <w:r>
        <w:rPr>
          <w:rFonts w:hint="eastAsia" w:ascii="仿宋" w:hAnsi="仿宋" w:eastAsia="仿宋" w:cs="仿宋"/>
          <w:b w:val="0"/>
          <w:color w:val="000000"/>
          <w:sz w:val="30"/>
        </w:rPr>
        <w:t>格形式</w:t>
      </w:r>
      <w:bookmarkEnd w:id="951"/>
      <w:bookmarkEnd w:id="952"/>
      <w:bookmarkEnd w:id="953"/>
      <w:bookmarkEnd w:id="954"/>
      <w:bookmarkEnd w:id="955"/>
    </w:p>
    <w:bookmarkEnd w:id="956"/>
    <w:p w14:paraId="11D1EE6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发包人和承包人应在合同协议书中选择下列一种合同价格形式： </w:t>
      </w:r>
    </w:p>
    <w:p w14:paraId="53C863D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1.单价合同</w:t>
      </w:r>
    </w:p>
    <w:p w14:paraId="525DE04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单价合同是指合同当事人约定以工程量清单、项目特征及其综合单价进行合同价款计算、调整和确认的建设工程施工合同，</w:t>
      </w:r>
      <w:r>
        <w:rPr>
          <w:rFonts w:hint="eastAsia" w:ascii="仿宋" w:hAnsi="仿宋" w:eastAsia="仿宋" w:cs="仿宋"/>
          <w:color w:val="000000"/>
          <w:sz w:val="30"/>
          <w:szCs w:val="32"/>
        </w:rPr>
        <w:t>在约定的范围内合同单价不作调整</w:t>
      </w:r>
      <w:r>
        <w:rPr>
          <w:rFonts w:hint="eastAsia" w:ascii="仿宋" w:hAnsi="仿宋" w:eastAsia="仿宋" w:cs="仿宋"/>
          <w:color w:val="000000"/>
          <w:kern w:val="0"/>
          <w:sz w:val="30"/>
          <w:szCs w:val="32"/>
        </w:rPr>
        <w:t>。合同当事人应在专用合同条款中约定综合单价包含的风险范围和风险费用的计算方法</w:t>
      </w:r>
      <w:r>
        <w:rPr>
          <w:rFonts w:hint="eastAsia" w:ascii="仿宋" w:hAnsi="仿宋" w:eastAsia="仿宋" w:cs="仿宋"/>
          <w:color w:val="000000"/>
          <w:sz w:val="30"/>
          <w:szCs w:val="32"/>
        </w:rPr>
        <w:t>，</w:t>
      </w:r>
      <w:r>
        <w:rPr>
          <w:rFonts w:hint="eastAsia" w:ascii="仿宋" w:hAnsi="仿宋" w:eastAsia="仿宋" w:cs="仿宋"/>
          <w:color w:val="000000"/>
          <w:kern w:val="0"/>
          <w:sz w:val="30"/>
          <w:szCs w:val="32"/>
        </w:rPr>
        <w:t>并约定风险范围以外的合同价格的调整方法，其中因市场价格波动引起的调整按第11.1款〔市场价格波动引起的调整〕约定执行、因法律变化引起的调整按第11.2款〔法律变化引起的调整〕约定执行。</w:t>
      </w:r>
    </w:p>
    <w:p w14:paraId="09371B1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2.总价合同</w:t>
      </w:r>
    </w:p>
    <w:p w14:paraId="0AB23A7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总价合同是指合同当事人约定以合同图纸、合同规范进行合同价款计算、调整和确认的建设工程施工合同，</w:t>
      </w:r>
      <w:r>
        <w:rPr>
          <w:rFonts w:hint="eastAsia" w:ascii="仿宋" w:hAnsi="仿宋" w:eastAsia="仿宋" w:cs="仿宋"/>
          <w:color w:val="000000"/>
          <w:sz w:val="30"/>
          <w:szCs w:val="32"/>
        </w:rPr>
        <w:t>在约定的范围内合同总价不作调整</w:t>
      </w:r>
      <w:r>
        <w:rPr>
          <w:rFonts w:hint="eastAsia" w:ascii="仿宋" w:hAnsi="仿宋" w:eastAsia="仿宋" w:cs="仿宋"/>
          <w:color w:val="000000"/>
          <w:kern w:val="0"/>
          <w:sz w:val="30"/>
          <w:szCs w:val="32"/>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7C118B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3.其他价格形式</w:t>
      </w:r>
    </w:p>
    <w:p w14:paraId="5B33C36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合同当事人可在专用合同条款中约定其他合同价格形式。</w:t>
      </w:r>
    </w:p>
    <w:bookmarkEnd w:id="942"/>
    <w:p w14:paraId="35DA041C">
      <w:pPr>
        <w:pStyle w:val="6"/>
        <w:rPr>
          <w:rFonts w:ascii="仿宋" w:hAnsi="仿宋" w:eastAsia="仿宋" w:cs="仿宋"/>
          <w:b w:val="0"/>
          <w:color w:val="000000"/>
          <w:sz w:val="30"/>
        </w:rPr>
      </w:pPr>
      <w:bookmarkStart w:id="957" w:name="_Toc28407"/>
      <w:bookmarkStart w:id="958" w:name="_Toc13491"/>
      <w:bookmarkStart w:id="959" w:name="_Toc169700259"/>
      <w:bookmarkStart w:id="960" w:name="_Toc29553"/>
      <w:bookmarkStart w:id="961" w:name="_Toc4393"/>
      <w:bookmarkStart w:id="962" w:name="_Toc337558802"/>
      <w:r>
        <w:rPr>
          <w:rFonts w:hint="eastAsia" w:ascii="仿宋" w:hAnsi="仿宋" w:eastAsia="仿宋" w:cs="仿宋"/>
          <w:b w:val="0"/>
          <w:bCs w:val="0"/>
          <w:color w:val="000000"/>
          <w:sz w:val="30"/>
        </w:rPr>
        <w:t>△*</w:t>
      </w:r>
      <w:r>
        <w:rPr>
          <w:rFonts w:hint="eastAsia" w:ascii="仿宋" w:hAnsi="仿宋" w:eastAsia="仿宋" w:cs="仿宋"/>
          <w:b w:val="0"/>
          <w:color w:val="000000"/>
          <w:sz w:val="30"/>
        </w:rPr>
        <w:t>12.2计量</w:t>
      </w:r>
      <w:bookmarkEnd w:id="957"/>
      <w:bookmarkEnd w:id="958"/>
      <w:bookmarkEnd w:id="959"/>
      <w:bookmarkEnd w:id="960"/>
      <w:bookmarkEnd w:id="961"/>
    </w:p>
    <w:bookmarkEnd w:id="962"/>
    <w:p w14:paraId="6860619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12.2.1 计量原则</w:t>
      </w:r>
    </w:p>
    <w:p w14:paraId="35B17722">
      <w:pPr>
        <w:spacing w:line="360" w:lineRule="auto"/>
        <w:ind w:firstLine="600" w:firstLineChars="200"/>
        <w:jc w:val="left"/>
        <w:rPr>
          <w:rFonts w:ascii="仿宋" w:hAnsi="仿宋" w:eastAsia="仿宋" w:cs="仿宋"/>
          <w:color w:val="000000"/>
          <w:kern w:val="0"/>
          <w:sz w:val="30"/>
          <w:szCs w:val="32"/>
          <w:lang w:val="zh-TW"/>
        </w:rPr>
      </w:pPr>
      <w:r>
        <w:rPr>
          <w:rFonts w:hint="eastAsia" w:ascii="仿宋" w:hAnsi="仿宋" w:eastAsia="仿宋" w:cs="仿宋"/>
          <w:color w:val="000000"/>
          <w:kern w:val="0"/>
          <w:sz w:val="30"/>
          <w:szCs w:val="32"/>
        </w:rPr>
        <w:t>工程量应</w:t>
      </w:r>
      <w:r>
        <w:rPr>
          <w:rFonts w:hint="eastAsia" w:ascii="仿宋" w:hAnsi="仿宋" w:eastAsia="仿宋" w:cs="仿宋"/>
          <w:color w:val="000000"/>
          <w:kern w:val="0"/>
          <w:sz w:val="30"/>
          <w:szCs w:val="32"/>
          <w:lang w:val="zh-TW"/>
        </w:rPr>
        <w:t>以承包人完成合同工程</w:t>
      </w:r>
      <w:r>
        <w:rPr>
          <w:rFonts w:hint="eastAsia" w:ascii="仿宋" w:hAnsi="仿宋" w:eastAsia="仿宋" w:cs="仿宋"/>
          <w:color w:val="000000"/>
          <w:kern w:val="0"/>
          <w:sz w:val="30"/>
          <w:szCs w:val="32"/>
        </w:rPr>
        <w:t>且</w:t>
      </w:r>
      <w:r>
        <w:rPr>
          <w:rFonts w:hint="eastAsia" w:ascii="仿宋" w:hAnsi="仿宋" w:eastAsia="仿宋" w:cs="仿宋"/>
          <w:color w:val="000000"/>
          <w:kern w:val="0"/>
          <w:sz w:val="30"/>
          <w:szCs w:val="32"/>
          <w:lang w:val="zh-TW"/>
        </w:rPr>
        <w:t>应予</w:t>
      </w:r>
      <w:r>
        <w:rPr>
          <w:rFonts w:hint="eastAsia" w:ascii="仿宋" w:hAnsi="仿宋" w:eastAsia="仿宋" w:cs="仿宋"/>
          <w:color w:val="000000"/>
          <w:kern w:val="0"/>
          <w:sz w:val="30"/>
          <w:szCs w:val="32"/>
        </w:rPr>
        <w:t>计量</w:t>
      </w:r>
      <w:r>
        <w:rPr>
          <w:rFonts w:hint="eastAsia" w:ascii="仿宋" w:hAnsi="仿宋" w:eastAsia="仿宋" w:cs="仿宋"/>
          <w:color w:val="000000"/>
          <w:kern w:val="0"/>
          <w:sz w:val="30"/>
          <w:szCs w:val="32"/>
          <w:lang w:val="zh-TW"/>
        </w:rPr>
        <w:t>的工程</w:t>
      </w:r>
      <w:r>
        <w:rPr>
          <w:rFonts w:hint="eastAsia" w:ascii="仿宋" w:hAnsi="仿宋" w:eastAsia="仿宋" w:cs="仿宋"/>
          <w:color w:val="000000"/>
          <w:kern w:val="0"/>
          <w:sz w:val="30"/>
          <w:szCs w:val="32"/>
        </w:rPr>
        <w:t>数</w:t>
      </w:r>
      <w:r>
        <w:rPr>
          <w:rFonts w:hint="eastAsia" w:ascii="仿宋" w:hAnsi="仿宋" w:eastAsia="仿宋" w:cs="仿宋"/>
          <w:color w:val="000000"/>
          <w:kern w:val="0"/>
          <w:sz w:val="30"/>
          <w:szCs w:val="32"/>
          <w:lang w:val="zh-TW"/>
        </w:rPr>
        <w:t>量确定。工程</w:t>
      </w:r>
      <w:r>
        <w:rPr>
          <w:rFonts w:hint="eastAsia" w:ascii="仿宋" w:hAnsi="仿宋" w:eastAsia="仿宋" w:cs="仿宋"/>
          <w:color w:val="000000"/>
          <w:kern w:val="0"/>
          <w:sz w:val="30"/>
          <w:szCs w:val="32"/>
        </w:rPr>
        <w:t>数</w:t>
      </w:r>
      <w:r>
        <w:rPr>
          <w:rFonts w:hint="eastAsia" w:ascii="仿宋" w:hAnsi="仿宋" w:eastAsia="仿宋" w:cs="仿宋"/>
          <w:color w:val="000000"/>
          <w:kern w:val="0"/>
          <w:sz w:val="30"/>
          <w:szCs w:val="32"/>
          <w:lang w:val="zh-TW"/>
        </w:rPr>
        <w:t>量应按照相关工程现行国家工程量计算标准</w:t>
      </w:r>
      <w:r>
        <w:rPr>
          <w:rFonts w:hint="eastAsia" w:ascii="仿宋" w:hAnsi="仿宋" w:eastAsia="仿宋" w:cs="仿宋"/>
          <w:color w:val="000000"/>
          <w:kern w:val="0"/>
          <w:sz w:val="30"/>
          <w:szCs w:val="32"/>
        </w:rPr>
        <w:t>或合同约定的工程量计算规则进行计量。工程量计算规则由合同当事人在专用合同条款中约定。</w:t>
      </w:r>
      <w:r>
        <w:rPr>
          <w:rFonts w:hint="eastAsia" w:ascii="仿宋" w:hAnsi="仿宋" w:eastAsia="仿宋" w:cs="仿宋"/>
          <w:color w:val="000000"/>
          <w:kern w:val="0"/>
          <w:sz w:val="30"/>
          <w:szCs w:val="32"/>
          <w:lang w:val="zh-TW"/>
        </w:rPr>
        <w:t>因承包人原因造成的超出合同工程范围施工或返工的工程量，发包人不予计量。</w:t>
      </w:r>
    </w:p>
    <w:p w14:paraId="106FFAD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12.2.2 计量周期</w:t>
      </w:r>
    </w:p>
    <w:p w14:paraId="4D4DB23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除专用合同条款另有约定外，工程量的计量按月进行。</w:t>
      </w:r>
    </w:p>
    <w:p w14:paraId="3811AC0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12.2.3 单价合同的计量</w:t>
      </w:r>
    </w:p>
    <w:p w14:paraId="6C5A203E">
      <w:pPr>
        <w:spacing w:line="360" w:lineRule="auto"/>
        <w:ind w:firstLine="600" w:firstLineChars="200"/>
        <w:jc w:val="left"/>
        <w:rPr>
          <w:rFonts w:ascii="仿宋" w:hAnsi="仿宋" w:eastAsia="仿宋" w:cs="仿宋"/>
          <w:color w:val="000000"/>
          <w:kern w:val="0"/>
          <w:sz w:val="30"/>
          <w:szCs w:val="32"/>
          <w:lang w:val="zh-TW"/>
        </w:rPr>
      </w:pPr>
      <w:r>
        <w:rPr>
          <w:rFonts w:hint="eastAsia" w:ascii="仿宋" w:hAnsi="仿宋" w:eastAsia="仿宋" w:cs="仿宋"/>
          <w:color w:val="000000"/>
          <w:kern w:val="0"/>
          <w:sz w:val="30"/>
          <w:szCs w:val="32"/>
        </w:rPr>
        <w:t>除专用合同条款另有约</w:t>
      </w:r>
      <w:r>
        <w:rPr>
          <w:rFonts w:hint="eastAsia" w:ascii="仿宋" w:hAnsi="仿宋" w:eastAsia="仿宋" w:cs="仿宋"/>
          <w:color w:val="000000"/>
          <w:kern w:val="0"/>
          <w:sz w:val="30"/>
          <w:szCs w:val="32"/>
          <w:lang w:val="zh-TW"/>
        </w:rPr>
        <w:t>定外，单价合同进行计量时，当出现工程量清单缺陷引起工程量增减，或因工程变更引起工程量增减时，按承包人在履行合同义务中实际完成并应予计量的工程量计算。单价合同的计量按照以下程序编制和复核：</w:t>
      </w:r>
    </w:p>
    <w:p w14:paraId="73F5284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（1）承包人应于每月25日向监理人报送上月20日至当月19日已完成的工程量报告，并附具进度付款申请单、已完成工程量报表和有关资料。</w:t>
      </w:r>
    </w:p>
    <w:p w14:paraId="6B1B7DEC">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F7836A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（3）监理人未在收到承包人提交的工程量报表后的7天内完成审核的，承包人报送的工程量报告中的工程量视为承包人实际完成的工程量，据此计算工程价款。</w:t>
      </w:r>
    </w:p>
    <w:p w14:paraId="28D1E9C5">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12.2.4 总价合同的计量</w:t>
      </w:r>
    </w:p>
    <w:p w14:paraId="7792090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除专用合同条款另有约定外，总价合同进行计量时，除工程变更外，总价合同各项目的工程量应为承包人用于结算的最终工程量，由于工程量清单缺陷引起工程量增减的，工程量不作调整</w:t>
      </w:r>
      <w:r>
        <w:rPr>
          <w:rFonts w:hint="eastAsia" w:ascii="仿宋" w:hAnsi="仿宋" w:eastAsia="仿宋" w:cs="仿宋"/>
          <w:color w:val="000000"/>
          <w:kern w:val="0"/>
          <w:sz w:val="30"/>
          <w:szCs w:val="32"/>
          <w:lang w:val="zh-TW"/>
        </w:rPr>
        <w:t>；</w:t>
      </w:r>
      <w:r>
        <w:rPr>
          <w:rFonts w:hint="eastAsia" w:ascii="仿宋" w:hAnsi="仿宋" w:eastAsia="仿宋" w:cs="仿宋"/>
          <w:color w:val="000000"/>
          <w:kern w:val="0"/>
          <w:sz w:val="30"/>
          <w:szCs w:val="32"/>
        </w:rPr>
        <w:t>但</w:t>
      </w:r>
      <w:r>
        <w:rPr>
          <w:rFonts w:hint="eastAsia" w:ascii="仿宋" w:hAnsi="仿宋" w:eastAsia="仿宋" w:cs="仿宋"/>
          <w:color w:val="000000"/>
          <w:kern w:val="0"/>
          <w:sz w:val="30"/>
          <w:szCs w:val="32"/>
          <w:lang w:val="zh-TW"/>
        </w:rPr>
        <w:t>工程变更引起工程量增减的，</w:t>
      </w:r>
      <w:r>
        <w:rPr>
          <w:rFonts w:hint="eastAsia" w:ascii="仿宋" w:hAnsi="仿宋" w:eastAsia="仿宋" w:cs="仿宋"/>
          <w:color w:val="000000"/>
          <w:kern w:val="0"/>
          <w:sz w:val="30"/>
          <w:szCs w:val="32"/>
        </w:rPr>
        <w:t>应</w:t>
      </w:r>
      <w:r>
        <w:rPr>
          <w:rFonts w:hint="eastAsia" w:ascii="仿宋" w:hAnsi="仿宋" w:eastAsia="仿宋" w:cs="仿宋"/>
          <w:color w:val="000000"/>
          <w:kern w:val="0"/>
          <w:sz w:val="30"/>
          <w:szCs w:val="32"/>
          <w:lang w:val="zh-TW"/>
        </w:rPr>
        <w:t>按承包人完成变更工程</w:t>
      </w:r>
      <w:r>
        <w:rPr>
          <w:rFonts w:hint="eastAsia" w:ascii="仿宋" w:hAnsi="仿宋" w:eastAsia="仿宋" w:cs="仿宋"/>
          <w:color w:val="000000"/>
          <w:kern w:val="0"/>
          <w:sz w:val="30"/>
          <w:szCs w:val="32"/>
        </w:rPr>
        <w:t>应予计量的</w:t>
      </w:r>
      <w:r>
        <w:rPr>
          <w:rFonts w:hint="eastAsia" w:ascii="仿宋" w:hAnsi="仿宋" w:eastAsia="仿宋" w:cs="仿宋"/>
          <w:color w:val="000000"/>
          <w:kern w:val="0"/>
          <w:sz w:val="30"/>
          <w:szCs w:val="32"/>
          <w:lang w:val="zh-TW"/>
        </w:rPr>
        <w:t>工程量确定。</w:t>
      </w:r>
      <w:r>
        <w:rPr>
          <w:rFonts w:hint="eastAsia" w:ascii="仿宋" w:hAnsi="仿宋" w:eastAsia="仿宋" w:cs="仿宋"/>
          <w:color w:val="000000"/>
          <w:kern w:val="0"/>
          <w:sz w:val="30"/>
          <w:szCs w:val="32"/>
        </w:rPr>
        <w:t>总价合同的计量按照以下程序编制和复核：</w:t>
      </w:r>
    </w:p>
    <w:p w14:paraId="2250871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（1）承包人应于每月25日向监理人报送上月20日至当月19日已完成的工程量报告，并附具进度付款申请单、已完成工程量报表和有关资料。</w:t>
      </w:r>
    </w:p>
    <w:p w14:paraId="39C14BE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2439D8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（3）监理人未在收到承包人提交的工程量报表后的7天内完成复核的，承包人提交的工程量报告中的工程量视为承包人实际完成的工程量。</w:t>
      </w:r>
    </w:p>
    <w:p w14:paraId="7281A0E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12.2.5 总价合同采用支付分解表计量支付的，可以按照第12.2.4项〔总价合同的计量〕约定进行计量，但合同价款按照支付分解表进行支付。</w:t>
      </w:r>
    </w:p>
    <w:p w14:paraId="3C84084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12.2.6 其他价格形式合同的计量</w:t>
      </w:r>
    </w:p>
    <w:p w14:paraId="772E95A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合同当事人可在专用合同条款中约定其他价格形式合同的计量方式和程序。</w:t>
      </w:r>
    </w:p>
    <w:p w14:paraId="7F190C8B">
      <w:pPr>
        <w:pStyle w:val="6"/>
        <w:rPr>
          <w:rFonts w:ascii="仿宋" w:hAnsi="仿宋" w:eastAsia="仿宋" w:cs="仿宋"/>
          <w:b w:val="0"/>
          <w:color w:val="000000"/>
          <w:sz w:val="30"/>
        </w:rPr>
      </w:pPr>
      <w:bookmarkStart w:id="963" w:name="_Toc296503101"/>
      <w:bookmarkStart w:id="964" w:name="_Toc296346602"/>
      <w:bookmarkStart w:id="965" w:name="_Toc169700260"/>
      <w:bookmarkStart w:id="966" w:name="_Toc7850"/>
      <w:bookmarkStart w:id="967" w:name="_Toc32476"/>
      <w:bookmarkStart w:id="968" w:name="_Toc9708"/>
      <w:bookmarkStart w:id="969" w:name="_Toc18929"/>
      <w:bookmarkStart w:id="970" w:name="_Toc337558803"/>
      <w:r>
        <w:rPr>
          <w:rFonts w:hint="eastAsia" w:ascii="仿宋" w:hAnsi="仿宋" w:eastAsia="仿宋" w:cs="仿宋"/>
          <w:b w:val="0"/>
          <w:bCs w:val="0"/>
          <w:color w:val="000000"/>
          <w:sz w:val="30"/>
        </w:rPr>
        <w:t>△*</w:t>
      </w:r>
      <w:r>
        <w:rPr>
          <w:rFonts w:hint="eastAsia" w:ascii="仿宋" w:hAnsi="仿宋" w:eastAsia="仿宋" w:cs="仿宋"/>
          <w:b w:val="0"/>
          <w:color w:val="000000"/>
          <w:sz w:val="30"/>
        </w:rPr>
        <w:t>12.</w:t>
      </w:r>
      <w:bookmarkEnd w:id="963"/>
      <w:bookmarkEnd w:id="964"/>
      <w:r>
        <w:rPr>
          <w:rFonts w:hint="eastAsia" w:ascii="仿宋" w:hAnsi="仿宋" w:eastAsia="仿宋" w:cs="仿宋"/>
          <w:b w:val="0"/>
          <w:color w:val="000000"/>
          <w:sz w:val="30"/>
        </w:rPr>
        <w:t>3工程价款支付</w:t>
      </w:r>
      <w:bookmarkEnd w:id="965"/>
      <w:bookmarkEnd w:id="966"/>
      <w:bookmarkEnd w:id="967"/>
      <w:bookmarkEnd w:id="968"/>
      <w:bookmarkEnd w:id="969"/>
    </w:p>
    <w:p w14:paraId="0C9663FD">
      <w:pPr>
        <w:ind w:firstLine="600" w:firstLineChars="200"/>
        <w:rPr>
          <w:rFonts w:ascii="仿宋" w:hAnsi="仿宋" w:eastAsia="仿宋" w:cs="仿宋"/>
          <w:color w:val="000000"/>
          <w:sz w:val="30"/>
          <w:szCs w:val="32"/>
        </w:rPr>
      </w:pPr>
      <w:bookmarkStart w:id="971" w:name="_Toc296346598"/>
      <w:bookmarkStart w:id="972" w:name="_Toc296503097"/>
      <w:bookmarkStart w:id="973" w:name="_Toc337558801"/>
      <w:r>
        <w:rPr>
          <w:rFonts w:hint="eastAsia" w:ascii="仿宋" w:hAnsi="仿宋" w:eastAsia="仿宋" w:cs="仿宋"/>
          <w:color w:val="000000"/>
          <w:sz w:val="30"/>
          <w:szCs w:val="32"/>
        </w:rPr>
        <w:t>12.3.1预</w:t>
      </w:r>
      <w:bookmarkEnd w:id="971"/>
      <w:bookmarkEnd w:id="972"/>
      <w:bookmarkStart w:id="974" w:name="_Toc296346601"/>
      <w:bookmarkStart w:id="975" w:name="_Toc296503100"/>
      <w:r>
        <w:rPr>
          <w:rFonts w:hint="eastAsia" w:ascii="仿宋" w:hAnsi="仿宋" w:eastAsia="仿宋" w:cs="仿宋"/>
          <w:color w:val="000000"/>
          <w:sz w:val="30"/>
          <w:szCs w:val="32"/>
        </w:rPr>
        <w:t>付款</w:t>
      </w:r>
    </w:p>
    <w:bookmarkEnd w:id="973"/>
    <w:bookmarkEnd w:id="974"/>
    <w:bookmarkEnd w:id="975"/>
    <w:p w14:paraId="7BDD3FB8">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12.3.1.1</w:t>
      </w:r>
      <w:r>
        <w:rPr>
          <w:rFonts w:hint="eastAsia" w:ascii="仿宋" w:hAnsi="仿宋" w:eastAsia="仿宋" w:cs="仿宋"/>
          <w:color w:val="000000"/>
          <w:kern w:val="0"/>
          <w:sz w:val="30"/>
          <w:szCs w:val="32"/>
        </w:rPr>
        <w:t>预付款的支付</w:t>
      </w:r>
    </w:p>
    <w:p w14:paraId="12AC7A9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预付款的支付按照专用合同条款约定执行，但至迟应在开工通知载明的开工日期7天前支付。预付款为发包人预先支付给承包人专用于施工前发生的必要费用，包括预先采购材料、租赁或采购相关施工机具、搭设现场临时设施、组织施工人员进场、缴纳有关手续费用、办理工程保险、施工前的培训交底、图纸可施工化、首期项目管理费用、采购有关材料、设备和合同约定必须提前支付一定比例的措施费用等。</w:t>
      </w:r>
    </w:p>
    <w:p w14:paraId="7380114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预付款支付比例不宜低于签约合同价（扣除暂列金额）的10％，不宜高于签约合同价（扣除暂列金额）的30％，具体支付比例及支付方式可由合同当事人应在专用合同条款中约定。对重大工程项目，可按年度工程进度计划逐年预付。</w:t>
      </w:r>
    </w:p>
    <w:p w14:paraId="4A87217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预付款的抵扣方式可选择当累计支付达到合同总价的一定比例后一次扣回或分次扣回的方式。除专用合同条款另有约定外，预付款选择分次扣回方式，可从每期应支付给承包人的工程进度款、施工过程结算款中按比例扣回，直到扣回的金额达到合同约定的预付款金额为止。在颁发工程接收证书前，提前解除合同的，尚未扣完的预付款应与合同价款一并结算。</w:t>
      </w:r>
    </w:p>
    <w:p w14:paraId="14593FB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发包人逾期支付预付款超过7天的，承包人有权向发包人发出要求预付的催告通知，发包人收到通知后7天内仍未支付的，承包人有权暂停施工，并按第16.1.1项〔发包人违约的情形〕约定执行。</w:t>
      </w:r>
    </w:p>
    <w:p w14:paraId="7EE38936">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12.3.1.2 预付款担保</w:t>
      </w:r>
    </w:p>
    <w:p w14:paraId="4D4E1F1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要求承包人提供预付款担保的，承包人应在发包人支付预付款7天前提供预付款担保，专用合同条款另有约定除外。预付款担保可采用银行保函、担保公司担保、保证保险等形式，具体由合同当事人在专用合同条款中约定。在预付款完全扣回之前，承包人应保证预付款担保持续有效。</w:t>
      </w:r>
    </w:p>
    <w:p w14:paraId="3983B4F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发包人在工程款中逐期扣回预付款后，预付款担保额度应相应减少，但剩余的预付款担保金额不得低于未被扣回的预付款金额。</w:t>
      </w:r>
    </w:p>
    <w:p w14:paraId="4FC0833C">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12.3.2进度款</w:t>
      </w:r>
    </w:p>
    <w:bookmarkEnd w:id="970"/>
    <w:p w14:paraId="5B48F6A6">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12.3.2.1  进度款的支付</w:t>
      </w:r>
    </w:p>
    <w:p w14:paraId="4B29028F">
      <w:pPr>
        <w:ind w:firstLine="600"/>
        <w:jc w:val="left"/>
        <w:rPr>
          <w:rFonts w:ascii="仿宋" w:hAnsi="仿宋" w:eastAsia="仿宋" w:cs="仿宋"/>
          <w:color w:val="000000"/>
          <w:sz w:val="30"/>
          <w:szCs w:val="30"/>
        </w:rPr>
      </w:pPr>
      <w:r>
        <w:rPr>
          <w:rFonts w:hint="eastAsia" w:ascii="仿宋" w:hAnsi="仿宋" w:eastAsia="仿宋" w:cs="仿宋"/>
          <w:color w:val="000000"/>
          <w:sz w:val="30"/>
          <w:szCs w:val="30"/>
        </w:rPr>
        <w:t>（1）人工费应按月支付。监理人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14:paraId="4BB8B3E7">
      <w:pPr>
        <w:ind w:firstLine="600"/>
        <w:jc w:val="left"/>
        <w:rPr>
          <w:rFonts w:ascii="仿宋" w:hAnsi="仿宋" w:eastAsia="仿宋" w:cs="仿宋"/>
          <w:color w:val="000000"/>
          <w:kern w:val="0"/>
          <w:sz w:val="30"/>
          <w:szCs w:val="32"/>
        </w:rPr>
      </w:pPr>
      <w:r>
        <w:rPr>
          <w:rFonts w:hint="eastAsia" w:ascii="仿宋" w:hAnsi="仿宋" w:eastAsia="仿宋" w:cs="仿宋"/>
          <w:color w:val="000000"/>
          <w:sz w:val="30"/>
          <w:szCs w:val="30"/>
        </w:rPr>
        <w:t>（2）人工费外的其他进度款，</w:t>
      </w:r>
      <w:r>
        <w:rPr>
          <w:rFonts w:hint="eastAsia" w:ascii="仿宋" w:hAnsi="仿宋" w:eastAsia="仿宋" w:cs="仿宋"/>
          <w:color w:val="000000"/>
          <w:kern w:val="0"/>
          <w:sz w:val="30"/>
          <w:szCs w:val="32"/>
        </w:rPr>
        <w:t>除专用合同条款另有约定外，付款周期应按照第12.2.2项〔计量周期〕约定与计量周期保持一致。合同当事人应在专用合同条款中约定进度款的支付方式及比例。</w:t>
      </w:r>
    </w:p>
    <w:p w14:paraId="46560C2C">
      <w:pPr>
        <w:spacing w:line="360" w:lineRule="auto"/>
        <w:ind w:firstLine="600" w:firstLineChars="200"/>
        <w:jc w:val="left"/>
        <w:rPr>
          <w:rFonts w:ascii="仿宋" w:hAnsi="仿宋" w:eastAsia="仿宋" w:cs="仿宋"/>
          <w:color w:val="000000"/>
          <w:sz w:val="30"/>
          <w:szCs w:val="32"/>
        </w:rPr>
      </w:pPr>
      <w:bookmarkStart w:id="976" w:name="_Hlk24133772"/>
      <w:r>
        <w:rPr>
          <w:rFonts w:hint="eastAsia" w:ascii="仿宋" w:hAnsi="仿宋" w:eastAsia="仿宋" w:cs="仿宋"/>
          <w:color w:val="000000"/>
          <w:sz w:val="30"/>
          <w:szCs w:val="32"/>
        </w:rPr>
        <w:t xml:space="preserve">12.3.2.2 </w:t>
      </w:r>
      <w:bookmarkEnd w:id="976"/>
      <w:r>
        <w:rPr>
          <w:rFonts w:hint="eastAsia" w:ascii="仿宋" w:hAnsi="仿宋" w:eastAsia="仿宋" w:cs="仿宋"/>
          <w:color w:val="000000"/>
          <w:sz w:val="30"/>
          <w:szCs w:val="32"/>
        </w:rPr>
        <w:t>进度付款申请单的编制</w:t>
      </w:r>
    </w:p>
    <w:p w14:paraId="13A2685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除专用合同条款另有约定外，进度付款申请单应包括下列内容：</w:t>
      </w:r>
    </w:p>
    <w:p w14:paraId="23830A4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（1）截至本次付款周期已完成工作对应的金额；</w:t>
      </w:r>
    </w:p>
    <w:p w14:paraId="56F23381">
      <w:pPr>
        <w:autoSpaceDE w:val="0"/>
        <w:autoSpaceDN w:val="0"/>
        <w:adjustRightIn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（2）扣除根据第</w:t>
      </w:r>
      <w:r>
        <w:rPr>
          <w:rFonts w:hint="eastAsia" w:ascii="仿宋" w:hAnsi="仿宋" w:eastAsia="仿宋" w:cs="仿宋"/>
          <w:color w:val="000000"/>
          <w:sz w:val="30"/>
          <w:szCs w:val="32"/>
        </w:rPr>
        <w:t>12.3.2.1</w:t>
      </w:r>
      <w:r>
        <w:rPr>
          <w:rFonts w:hint="eastAsia" w:ascii="仿宋" w:hAnsi="仿宋" w:eastAsia="仿宋" w:cs="仿宋"/>
          <w:color w:val="000000"/>
          <w:sz w:val="30"/>
          <w:szCs w:val="30"/>
        </w:rPr>
        <w:t>款</w:t>
      </w:r>
      <w:r>
        <w:rPr>
          <w:rFonts w:hint="eastAsia" w:ascii="仿宋" w:hAnsi="仿宋" w:eastAsia="仿宋" w:cs="仿宋"/>
          <w:color w:val="000000"/>
          <w:kern w:val="0"/>
          <w:sz w:val="30"/>
          <w:szCs w:val="32"/>
        </w:rPr>
        <w:t>〔</w:t>
      </w:r>
      <w:r>
        <w:rPr>
          <w:rFonts w:hint="eastAsia" w:ascii="仿宋" w:hAnsi="仿宋" w:eastAsia="仿宋" w:cs="仿宋"/>
          <w:color w:val="000000"/>
          <w:sz w:val="30"/>
          <w:szCs w:val="32"/>
        </w:rPr>
        <w:t>进度款的支付</w:t>
      </w:r>
      <w:r>
        <w:rPr>
          <w:rFonts w:hint="eastAsia" w:ascii="仿宋" w:hAnsi="仿宋" w:eastAsia="仿宋" w:cs="仿宋"/>
          <w:color w:val="000000"/>
          <w:kern w:val="0"/>
          <w:sz w:val="30"/>
          <w:szCs w:val="32"/>
        </w:rPr>
        <w:t>〕约定</w:t>
      </w:r>
      <w:r>
        <w:rPr>
          <w:rFonts w:hint="eastAsia" w:ascii="仿宋" w:hAnsi="仿宋" w:eastAsia="仿宋" w:cs="仿宋"/>
          <w:color w:val="000000"/>
          <w:sz w:val="30"/>
          <w:szCs w:val="30"/>
        </w:rPr>
        <w:t>中已扣除的人工费金额；</w:t>
      </w:r>
    </w:p>
    <w:p w14:paraId="08CAD121">
      <w:pPr>
        <w:autoSpaceDE w:val="0"/>
        <w:autoSpaceDN w:val="0"/>
        <w:adjustRightInd w:val="0"/>
        <w:spacing w:line="360" w:lineRule="auto"/>
        <w:ind w:firstLine="600" w:firstLineChars="200"/>
        <w:jc w:val="left"/>
        <w:rPr>
          <w:rFonts w:ascii="仿宋" w:hAnsi="仿宋" w:eastAsia="仿宋" w:cs="仿宋"/>
          <w:bCs/>
          <w:color w:val="000000"/>
          <w:kern w:val="0"/>
          <w:sz w:val="30"/>
          <w:szCs w:val="32"/>
        </w:rPr>
      </w:pPr>
      <w:r>
        <w:rPr>
          <w:rFonts w:hint="eastAsia" w:ascii="仿宋" w:hAnsi="仿宋" w:eastAsia="仿宋" w:cs="仿宋"/>
          <w:bCs/>
          <w:color w:val="000000"/>
          <w:kern w:val="0"/>
          <w:sz w:val="30"/>
          <w:szCs w:val="32"/>
        </w:rPr>
        <w:t>（3）根据第6条〔安全文明施工与环境保护〕约定应支付的</w:t>
      </w:r>
      <w:r>
        <w:rPr>
          <w:rFonts w:hint="eastAsia" w:ascii="仿宋" w:hAnsi="仿宋" w:eastAsia="仿宋" w:cs="仿宋"/>
          <w:color w:val="000000"/>
          <w:sz w:val="30"/>
          <w:szCs w:val="32"/>
        </w:rPr>
        <w:t>绿色施工安全防护措施项目费</w:t>
      </w:r>
      <w:r>
        <w:rPr>
          <w:rFonts w:hint="eastAsia" w:ascii="仿宋" w:hAnsi="仿宋" w:eastAsia="仿宋" w:cs="仿宋"/>
          <w:bCs/>
          <w:color w:val="000000"/>
          <w:kern w:val="0"/>
          <w:sz w:val="30"/>
          <w:szCs w:val="32"/>
        </w:rPr>
        <w:t>；</w:t>
      </w:r>
    </w:p>
    <w:p w14:paraId="7D120C4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（4）根据第10条〔变更〕约定应增加和扣减的变更金额；</w:t>
      </w:r>
    </w:p>
    <w:p w14:paraId="39F61B21">
      <w:pPr>
        <w:autoSpaceDE w:val="0"/>
        <w:autoSpaceDN w:val="0"/>
        <w:adjustRightInd w:val="0"/>
        <w:spacing w:line="360" w:lineRule="auto"/>
        <w:ind w:firstLine="600" w:firstLineChars="200"/>
        <w:jc w:val="left"/>
        <w:rPr>
          <w:rFonts w:ascii="仿宋" w:hAnsi="仿宋" w:eastAsia="仿宋" w:cs="仿宋"/>
          <w:bCs/>
          <w:color w:val="000000"/>
          <w:kern w:val="0"/>
          <w:sz w:val="30"/>
          <w:szCs w:val="32"/>
        </w:rPr>
      </w:pPr>
      <w:r>
        <w:rPr>
          <w:rFonts w:hint="eastAsia" w:ascii="仿宋" w:hAnsi="仿宋" w:eastAsia="仿宋" w:cs="仿宋"/>
          <w:bCs/>
          <w:color w:val="000000"/>
          <w:kern w:val="0"/>
          <w:sz w:val="30"/>
          <w:szCs w:val="32"/>
        </w:rPr>
        <w:t>（5）根据第11条</w:t>
      </w:r>
      <w:r>
        <w:rPr>
          <w:rFonts w:hint="eastAsia" w:ascii="仿宋" w:hAnsi="仿宋" w:eastAsia="仿宋" w:cs="仿宋"/>
          <w:color w:val="000000"/>
          <w:kern w:val="0"/>
          <w:sz w:val="30"/>
          <w:szCs w:val="32"/>
        </w:rPr>
        <w:t>〔</w:t>
      </w:r>
      <w:r>
        <w:rPr>
          <w:rFonts w:hint="eastAsia" w:ascii="仿宋" w:hAnsi="仿宋" w:eastAsia="仿宋" w:cs="仿宋"/>
          <w:bCs/>
          <w:color w:val="000000"/>
          <w:kern w:val="0"/>
          <w:sz w:val="30"/>
          <w:szCs w:val="32"/>
        </w:rPr>
        <w:t>价格调整</w:t>
      </w:r>
      <w:r>
        <w:rPr>
          <w:rFonts w:hint="eastAsia" w:ascii="仿宋" w:hAnsi="仿宋" w:eastAsia="仿宋" w:cs="仿宋"/>
          <w:color w:val="000000"/>
          <w:kern w:val="0"/>
          <w:sz w:val="30"/>
          <w:szCs w:val="32"/>
        </w:rPr>
        <w:t>〕约定</w:t>
      </w:r>
      <w:r>
        <w:rPr>
          <w:rFonts w:hint="eastAsia" w:ascii="仿宋" w:hAnsi="仿宋" w:eastAsia="仿宋" w:cs="仿宋"/>
          <w:bCs/>
          <w:color w:val="000000"/>
          <w:kern w:val="0"/>
          <w:sz w:val="30"/>
          <w:szCs w:val="32"/>
        </w:rPr>
        <w:t>应增加和扣减的调整金额；</w:t>
      </w:r>
    </w:p>
    <w:p w14:paraId="16AF99B3">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（6）根据第12.3.1款〔预付款〕约定应支付的预付款和扣减的返还预付款；</w:t>
      </w:r>
    </w:p>
    <w:p w14:paraId="4C49997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0"/>
        </w:rPr>
        <w:t>（7）根据第15.3款</w:t>
      </w:r>
      <w:r>
        <w:rPr>
          <w:rFonts w:hint="eastAsia" w:ascii="仿宋" w:hAnsi="仿宋" w:eastAsia="仿宋" w:cs="仿宋"/>
          <w:color w:val="000000"/>
          <w:kern w:val="0"/>
          <w:sz w:val="30"/>
          <w:szCs w:val="32"/>
        </w:rPr>
        <w:t>〔</w:t>
      </w:r>
      <w:r>
        <w:rPr>
          <w:rFonts w:hint="eastAsia" w:ascii="仿宋" w:hAnsi="仿宋" w:eastAsia="仿宋" w:cs="仿宋"/>
          <w:color w:val="000000"/>
          <w:sz w:val="30"/>
          <w:szCs w:val="30"/>
        </w:rPr>
        <w:t>质量保证金</w:t>
      </w:r>
      <w:r>
        <w:rPr>
          <w:rFonts w:hint="eastAsia" w:ascii="仿宋" w:hAnsi="仿宋" w:eastAsia="仿宋" w:cs="仿宋"/>
          <w:color w:val="000000"/>
          <w:kern w:val="0"/>
          <w:sz w:val="30"/>
          <w:szCs w:val="32"/>
        </w:rPr>
        <w:t>〕约定</w:t>
      </w:r>
      <w:r>
        <w:rPr>
          <w:rFonts w:hint="eastAsia" w:ascii="仿宋" w:hAnsi="仿宋" w:eastAsia="仿宋" w:cs="仿宋"/>
          <w:color w:val="000000"/>
          <w:sz w:val="30"/>
          <w:szCs w:val="30"/>
        </w:rPr>
        <w:t>应预留的质量保证金金额；</w:t>
      </w:r>
    </w:p>
    <w:p w14:paraId="330C860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（8）根据第19条〔索赔〕约定应增加和扣减的索赔金额；</w:t>
      </w:r>
    </w:p>
    <w:p w14:paraId="4B9F9A2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（9）对已签发的进度款支付证书中出现错误的修正，应在本次进度付款中支付或扣除的金额；</w:t>
      </w:r>
    </w:p>
    <w:p w14:paraId="3E32539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（10）根据合同约定应增加和扣减的其他金额。</w:t>
      </w:r>
    </w:p>
    <w:p w14:paraId="0D5F5A1A">
      <w:pPr>
        <w:autoSpaceDE w:val="0"/>
        <w:autoSpaceDN w:val="0"/>
        <w:adjustRightInd w:val="0"/>
        <w:spacing w:line="360" w:lineRule="auto"/>
        <w:ind w:firstLine="600" w:firstLineChars="200"/>
        <w:jc w:val="left"/>
        <w:rPr>
          <w:rFonts w:ascii="仿宋" w:hAnsi="仿宋" w:eastAsia="仿宋" w:cs="仿宋"/>
          <w:color w:val="000000"/>
          <w:sz w:val="30"/>
          <w:szCs w:val="32"/>
        </w:rPr>
      </w:pPr>
      <w:bookmarkStart w:id="977" w:name="_Hlk24133788"/>
      <w:r>
        <w:rPr>
          <w:rFonts w:hint="eastAsia" w:ascii="仿宋" w:hAnsi="仿宋" w:eastAsia="仿宋" w:cs="仿宋"/>
          <w:color w:val="000000"/>
          <w:sz w:val="30"/>
          <w:szCs w:val="32"/>
        </w:rPr>
        <w:t xml:space="preserve">12.3.2.3 </w:t>
      </w:r>
      <w:bookmarkEnd w:id="977"/>
      <w:r>
        <w:rPr>
          <w:rFonts w:hint="eastAsia" w:ascii="仿宋" w:hAnsi="仿宋" w:eastAsia="仿宋" w:cs="仿宋"/>
          <w:color w:val="000000"/>
          <w:sz w:val="30"/>
          <w:szCs w:val="32"/>
        </w:rPr>
        <w:t xml:space="preserve"> 进度付款申请单的提交</w:t>
      </w:r>
    </w:p>
    <w:p w14:paraId="4E6E8A6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（1）单价合同进度付款申请单的提交</w:t>
      </w:r>
    </w:p>
    <w:p w14:paraId="069CDC0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单价合同的进度付款申请单，按照第12.2.3项〔单价合同的计量〕约定的时间按月向监理人提交，并附上已完成工程量报表和有关资料。单价合同中的总价项目按月进行支付分解，并汇总列入当期进度付款申请单。</w:t>
      </w:r>
    </w:p>
    <w:p w14:paraId="4FB3763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（2）总价合同进度付款申请单的提交</w:t>
      </w:r>
    </w:p>
    <w:p w14:paraId="0E6931F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总价合同按月计量支付的，承包人按照第12.2.4项〔总价合同的计量〕约定的时间按月向监理人提交进度付款申请单，并附上已完成工程量报表和有关资料。</w:t>
      </w:r>
    </w:p>
    <w:p w14:paraId="7203B96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总价合同按支付分解表支付的，承包人应按照第12.3.2.6项〔支付分解表〕及第12.3.2.2项〔进度付款申请单的编制〕约定向监理人提交进度付款申请单。</w:t>
      </w:r>
    </w:p>
    <w:p w14:paraId="2375C0E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（3）其他价格形式合同的进度付款申请单的提交</w:t>
      </w:r>
    </w:p>
    <w:p w14:paraId="572A7AA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合同当事人可在专用合同条款中约定其他价格形式合同的进度付款申请单的编制和提交程序。</w:t>
      </w:r>
    </w:p>
    <w:p w14:paraId="30DC378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 xml:space="preserve">12.3.2.4 </w:t>
      </w:r>
      <w:r>
        <w:rPr>
          <w:rFonts w:hint="eastAsia" w:ascii="仿宋" w:hAnsi="仿宋" w:eastAsia="仿宋" w:cs="仿宋"/>
          <w:color w:val="000000"/>
          <w:kern w:val="0"/>
          <w:sz w:val="30"/>
          <w:szCs w:val="32"/>
        </w:rPr>
        <w:t xml:space="preserve"> 进度款审核和支付</w:t>
      </w:r>
    </w:p>
    <w:p w14:paraId="1F3FFEE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（1）除专用合同条款另有约定外，监理人应在收到承包人进度付款申请单以及相关资料后7天内完成审查并报送发包人，发包人应在收到后7天内完成审批并签发进度款支付证书。发包人逾期</w:t>
      </w:r>
      <w:r>
        <w:rPr>
          <w:rFonts w:hint="eastAsia" w:ascii="仿宋" w:hAnsi="仿宋" w:eastAsia="仿宋" w:cs="仿宋"/>
          <w:sz w:val="30"/>
          <w:szCs w:val="30"/>
        </w:rPr>
        <w:t>（包括因监理人原因延误报送的时间）</w:t>
      </w:r>
      <w:r>
        <w:rPr>
          <w:rFonts w:hint="eastAsia" w:ascii="仿宋" w:hAnsi="仿宋" w:eastAsia="仿宋" w:cs="仿宋"/>
          <w:color w:val="000000"/>
          <w:kern w:val="0"/>
          <w:sz w:val="30"/>
          <w:szCs w:val="32"/>
        </w:rPr>
        <w:t>未完成审批且未提出异议的，视为已签发进度款支付证书。</w:t>
      </w:r>
    </w:p>
    <w:p w14:paraId="00CD073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约定处理。</w:t>
      </w:r>
    </w:p>
    <w:p w14:paraId="6C31F62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除专用合同条款另有约定外，发包人应在进度款支付证书或临时进度款支付证书签发后14天内完成支付，发包人逾期支付进度款的，应按照中国人民银行授权全国银行间同业拆借中心公布的同期同类贷款市场报价利率（LPR）支付违约金；逾期支付超过56天的，按照中国人民银行授权全国银行间同业拆借中心公布的同期同类贷款市场报价利率（LPR）的两倍支付违约金。</w:t>
      </w:r>
    </w:p>
    <w:p w14:paraId="3600B38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发包人逾期不支付工程进度款，承包人应及时向发包人发出要求付款的通知，发包人收到承包人通知后仍不能按要求付款，可与承包人协调签订延期付款协议，经承包人同意后可延期付款，协议应明确延期支付的时间和在应付期限逾期之日起计算应付的利息。</w:t>
      </w:r>
    </w:p>
    <w:p w14:paraId="4CCC4473">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发包人不按约定支付进度款，双方未达成延期协议，导致施工无法进行，承包人有权暂停施工，发包人应承担由此增加的费用和延误的工期，向承包人支付合理利润，并承担违约责任。</w:t>
      </w:r>
    </w:p>
    <w:p w14:paraId="45DA882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（4）发包人签发进度款支付证书或临时进度款支付证书，不表明发包人已同意、批准或接受了承包人完成的相应部分的工作。</w:t>
      </w:r>
    </w:p>
    <w:p w14:paraId="746304F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 xml:space="preserve">12.3.2.5 </w:t>
      </w:r>
      <w:r>
        <w:rPr>
          <w:rFonts w:hint="eastAsia" w:ascii="仿宋" w:hAnsi="仿宋" w:eastAsia="仿宋" w:cs="仿宋"/>
          <w:color w:val="000000"/>
          <w:kern w:val="0"/>
          <w:sz w:val="30"/>
          <w:szCs w:val="32"/>
        </w:rPr>
        <w:t>进度付款的修正</w:t>
      </w:r>
    </w:p>
    <w:p w14:paraId="2F7F72C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在对已签发的进度款支付证书进行阶段汇总和复核中发现错误、遗漏或重复的，发包人和承包人均有权提出修正申请。经发包人和承包人同意的修正，应在下期进度付款中支付或扣除。</w:t>
      </w:r>
    </w:p>
    <w:p w14:paraId="41E07CF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 xml:space="preserve">12.3.2.6 </w:t>
      </w:r>
      <w:r>
        <w:rPr>
          <w:rFonts w:hint="eastAsia" w:ascii="仿宋" w:hAnsi="仿宋" w:eastAsia="仿宋" w:cs="仿宋"/>
          <w:color w:val="000000"/>
          <w:kern w:val="0"/>
          <w:sz w:val="30"/>
          <w:szCs w:val="32"/>
        </w:rPr>
        <w:t xml:space="preserve"> 支付分解表</w:t>
      </w:r>
    </w:p>
    <w:p w14:paraId="6769061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（1）支付分解表的编制要求</w:t>
      </w:r>
    </w:p>
    <w:p w14:paraId="61618B4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支付分解表中所列的每期付款金额，应为第12.3.2.2项〔进度付款申请单的编制〕第（1）目的估算金额；</w:t>
      </w:r>
    </w:p>
    <w:p w14:paraId="4EC9B72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实际进度与施工进度计划不一致的，合同当事人可按照第4.4款〔商定或确定〕约定修改支付分解表；</w:t>
      </w:r>
    </w:p>
    <w:p w14:paraId="36992A9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不采用支付分解表的，承包人应向发包人和监理人提交按季度编制的支付估算分解表，用于支付参考。</w:t>
      </w:r>
    </w:p>
    <w:p w14:paraId="49C37CF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（2）总价合同支付分解表的编制与审批</w:t>
      </w:r>
    </w:p>
    <w:p w14:paraId="41DE50C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除专用合同条款另有约定外，承包人应根据第7.2款〔施工进度计划〕约定的施工进度计划、签约合同价和工程量等因素对总价合同按月进行分解，</w:t>
      </w:r>
      <w:r>
        <w:rPr>
          <w:rFonts w:hint="eastAsia" w:ascii="仿宋" w:hAnsi="仿宋" w:eastAsia="仿宋" w:cs="仿宋"/>
          <w:color w:val="000000"/>
          <w:sz w:val="30"/>
          <w:szCs w:val="30"/>
        </w:rPr>
        <w:t>确定付款期数、计划每期达到的主要形象进度和（或）完成的主要计划工程量等目标任务，</w:t>
      </w:r>
      <w:r>
        <w:rPr>
          <w:rFonts w:hint="eastAsia" w:ascii="仿宋" w:hAnsi="仿宋" w:eastAsia="仿宋" w:cs="仿宋"/>
          <w:color w:val="000000"/>
          <w:kern w:val="0"/>
          <w:sz w:val="30"/>
          <w:szCs w:val="32"/>
        </w:rPr>
        <w:t>编制支付分解表。</w:t>
      </w:r>
      <w:r>
        <w:rPr>
          <w:rFonts w:hint="eastAsia" w:ascii="仿宋" w:hAnsi="仿宋" w:eastAsia="仿宋" w:cs="仿宋"/>
          <w:color w:val="000000"/>
          <w:sz w:val="30"/>
          <w:szCs w:val="30"/>
        </w:rPr>
        <w:t>其中人工费应按月确定付款期和付款计划。</w:t>
      </w:r>
      <w:r>
        <w:rPr>
          <w:rFonts w:hint="eastAsia" w:ascii="仿宋" w:hAnsi="仿宋" w:eastAsia="仿宋" w:cs="仿宋"/>
          <w:color w:val="000000"/>
          <w:kern w:val="0"/>
          <w:sz w:val="30"/>
          <w:szCs w:val="32"/>
        </w:rPr>
        <w:t>承包人应当在收到监理人和发包人批准的施工进度计划后7天内，将支付分解表及编制支付分解表的支持性资料报送监理人。</w:t>
      </w:r>
    </w:p>
    <w:p w14:paraId="24E3EFE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监理人应在收到支付分解表后7天内完成审核并报送发包人。发包人应在收到经监理人审核的支付分解表后7天内完成审批，经发包人批准的支付分解表为有约束力的支付分解表。</w:t>
      </w:r>
    </w:p>
    <w:p w14:paraId="760690D5">
      <w:pPr>
        <w:spacing w:line="360" w:lineRule="auto"/>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    发包人逾期未完成支付分解表审批的，也未及时要求承包人进行修正和提供补充资料的，则承包人提交的支付分解表视为已经获得发包人批准。</w:t>
      </w:r>
    </w:p>
    <w:p w14:paraId="4368E67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（3）单价合同的总价项目支付分解表的编制与审批</w:t>
      </w:r>
    </w:p>
    <w:p w14:paraId="0C955BE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28F1119B">
      <w:pPr>
        <w:pStyle w:val="6"/>
        <w:ind w:firstLine="600" w:firstLineChars="200"/>
        <w:rPr>
          <w:rFonts w:ascii="仿宋" w:hAnsi="仿宋" w:eastAsia="仿宋" w:cs="仿宋"/>
          <w:b w:val="0"/>
          <w:color w:val="000000"/>
          <w:sz w:val="30"/>
        </w:rPr>
      </w:pPr>
      <w:bookmarkStart w:id="978" w:name="_Toc26033"/>
      <w:bookmarkStart w:id="979" w:name="_Toc169700261"/>
      <w:bookmarkStart w:id="980" w:name="_Toc30670"/>
      <w:bookmarkStart w:id="981" w:name="_Toc13549"/>
      <w:bookmarkStart w:id="982" w:name="_Toc6591"/>
      <w:r>
        <w:rPr>
          <w:rFonts w:hint="eastAsia" w:ascii="仿宋" w:hAnsi="仿宋" w:eastAsia="仿宋" w:cs="仿宋"/>
          <w:b w:val="0"/>
          <w:color w:val="000000"/>
          <w:sz w:val="30"/>
        </w:rPr>
        <w:t>12.4支付账户</w:t>
      </w:r>
      <w:bookmarkEnd w:id="978"/>
      <w:bookmarkEnd w:id="979"/>
      <w:bookmarkEnd w:id="980"/>
      <w:bookmarkEnd w:id="981"/>
      <w:bookmarkEnd w:id="982"/>
    </w:p>
    <w:p w14:paraId="62D4AF48">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发包人应将合同价款支付至合同协议书中约定的承包人账户。</w:t>
      </w:r>
    </w:p>
    <w:p w14:paraId="5E65A64E">
      <w:pPr>
        <w:pStyle w:val="6"/>
        <w:ind w:firstLine="600" w:firstLineChars="200"/>
        <w:rPr>
          <w:rFonts w:ascii="仿宋" w:hAnsi="仿宋" w:eastAsia="仿宋" w:cs="仿宋"/>
          <w:b w:val="0"/>
          <w:color w:val="000000"/>
          <w:sz w:val="30"/>
        </w:rPr>
      </w:pPr>
      <w:bookmarkStart w:id="983" w:name="_Toc4275"/>
      <w:bookmarkStart w:id="984" w:name="_Toc2719"/>
      <w:bookmarkStart w:id="985" w:name="_Toc9533"/>
      <w:bookmarkStart w:id="986" w:name="_Toc169700262"/>
      <w:bookmarkStart w:id="987" w:name="_Toc8854"/>
      <w:r>
        <w:rPr>
          <w:rFonts w:hint="eastAsia" w:ascii="仿宋" w:hAnsi="仿宋" w:eastAsia="仿宋" w:cs="仿宋"/>
          <w:b w:val="0"/>
          <w:color w:val="000000"/>
          <w:sz w:val="30"/>
        </w:rPr>
        <w:t>12.5工人工资支付</w:t>
      </w:r>
      <w:bookmarkEnd w:id="983"/>
      <w:bookmarkEnd w:id="984"/>
      <w:bookmarkEnd w:id="985"/>
      <w:bookmarkEnd w:id="986"/>
      <w:bookmarkEnd w:id="987"/>
      <w:r>
        <w:rPr>
          <w:rFonts w:hint="eastAsia" w:ascii="仿宋" w:hAnsi="仿宋" w:eastAsia="仿宋" w:cs="仿宋"/>
          <w:b w:val="0"/>
          <w:color w:val="000000"/>
          <w:sz w:val="30"/>
        </w:rPr>
        <w:t xml:space="preserve"> </w:t>
      </w:r>
    </w:p>
    <w:p w14:paraId="3FACA41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12.5.1发包人 </w:t>
      </w:r>
    </w:p>
    <w:p w14:paraId="7F9806FC">
      <w:pPr>
        <w:numPr>
          <w:ilvl w:val="0"/>
          <w:numId w:val="7"/>
        </w:num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应当每月按时将人工费用足额拨付至协议书中约定的工人工资专用账户。因发承包双方未能及时确认进度款或者施工过程结算价款而影响人工费用支付的，应暂按每月考勤的建筑工人总人数与项目所在地工资支付监管标准（或工程所在地平均工资标准）的乘积将人工费用拨付至工人工资专用账户，待发承包双方确认进度款或者施工过程结算价款后多退少补。</w:t>
      </w:r>
    </w:p>
    <w:p w14:paraId="299AE7CC">
      <w:pPr>
        <w:numPr>
          <w:ilvl w:val="0"/>
          <w:numId w:val="7"/>
        </w:num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发包人应对承包人按时足额支付工人工资实施监督。 </w:t>
      </w:r>
    </w:p>
    <w:p w14:paraId="6ADB206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12.5.2承包人 </w:t>
      </w:r>
    </w:p>
    <w:p w14:paraId="49F30F6C">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（1）承包人应当以货币形式支付工人工资，包括银行转账或者现金形式，并在工资发放后3日内将工人工资支付信息上传至市级实名制管理平台。</w:t>
      </w:r>
    </w:p>
    <w:p w14:paraId="07094B84">
      <w:pPr>
        <w:widowControl/>
        <w:spacing w:line="580" w:lineRule="exact"/>
        <w:ind w:firstLine="640"/>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（2）承包人应当按现行的法律法规以及与分包人或者工人书面约定的工资支付周期和具体支付日期足额支付工人工资，并对建筑工人工资支付负总责，对分包人支付建筑工人工资情况进行监督。 </w:t>
      </w:r>
    </w:p>
    <w:p w14:paraId="32DDC5D8">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（3）承包人应当按照有关规定开设工人工资专用账户，专项用于支付该工程建设项目工人工资。</w:t>
      </w:r>
    </w:p>
    <w:p w14:paraId="36C03C4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（4）承包人应当按照有关规定存储工资保证金，专项用于支付为所承包工程提供劳动的工人被拖欠的工资，工资保证金可以用金融机构保函替代。 </w:t>
      </w:r>
    </w:p>
    <w:p w14:paraId="68F10D19">
      <w:pPr>
        <w:pStyle w:val="5"/>
        <w:rPr>
          <w:rFonts w:ascii="仿宋" w:hAnsi="仿宋" w:eastAsia="仿宋" w:cs="仿宋"/>
          <w:b w:val="0"/>
          <w:color w:val="000000"/>
        </w:rPr>
      </w:pPr>
      <w:bookmarkStart w:id="988" w:name="_Toc20393"/>
      <w:bookmarkStart w:id="989" w:name="_Toc169700263"/>
      <w:bookmarkStart w:id="990" w:name="_Toc14475"/>
      <w:bookmarkStart w:id="991" w:name="_Toc4441"/>
      <w:bookmarkStart w:id="992" w:name="_Toc11936"/>
      <w:bookmarkStart w:id="993" w:name="_Toc337558804"/>
      <w:bookmarkStart w:id="994" w:name="_Toc322522574"/>
      <w:bookmarkStart w:id="995" w:name="_Toc296503106"/>
      <w:bookmarkStart w:id="996" w:name="_Toc296346607"/>
      <w:r>
        <w:rPr>
          <w:rFonts w:hint="eastAsia" w:ascii="仿宋" w:hAnsi="仿宋" w:eastAsia="仿宋" w:cs="仿宋"/>
          <w:b w:val="0"/>
          <w:color w:val="000000"/>
        </w:rPr>
        <w:t>13. 验收和工程试车</w:t>
      </w:r>
      <w:bookmarkEnd w:id="988"/>
      <w:bookmarkEnd w:id="989"/>
      <w:bookmarkEnd w:id="990"/>
      <w:bookmarkEnd w:id="991"/>
      <w:bookmarkEnd w:id="992"/>
    </w:p>
    <w:bookmarkEnd w:id="993"/>
    <w:bookmarkEnd w:id="994"/>
    <w:bookmarkEnd w:id="995"/>
    <w:bookmarkEnd w:id="996"/>
    <w:p w14:paraId="37A5A42B">
      <w:pPr>
        <w:pStyle w:val="6"/>
        <w:rPr>
          <w:rFonts w:ascii="仿宋" w:hAnsi="仿宋" w:eastAsia="仿宋" w:cs="仿宋"/>
          <w:b w:val="0"/>
          <w:color w:val="000000"/>
          <w:sz w:val="30"/>
        </w:rPr>
      </w:pPr>
      <w:bookmarkStart w:id="997" w:name="_Toc3460"/>
      <w:bookmarkStart w:id="998" w:name="_Toc6460"/>
      <w:bookmarkStart w:id="999" w:name="_Toc17839"/>
      <w:bookmarkStart w:id="1000" w:name="_Toc169700264"/>
      <w:bookmarkStart w:id="1001" w:name="_Toc894"/>
      <w:bookmarkStart w:id="1002" w:name="_Toc337558805"/>
      <w:bookmarkStart w:id="1003" w:name="_Toc296503110"/>
      <w:bookmarkStart w:id="1004" w:name="_Toc296346611"/>
      <w:r>
        <w:rPr>
          <w:rFonts w:hint="eastAsia" w:ascii="仿宋" w:hAnsi="仿宋" w:eastAsia="仿宋" w:cs="仿宋"/>
          <w:b w:val="0"/>
          <w:bCs w:val="0"/>
          <w:color w:val="000000"/>
          <w:sz w:val="30"/>
        </w:rPr>
        <w:t>△</w:t>
      </w:r>
      <w:r>
        <w:rPr>
          <w:rFonts w:hint="eastAsia" w:ascii="仿宋" w:hAnsi="仿宋" w:eastAsia="仿宋" w:cs="仿宋"/>
          <w:b w:val="0"/>
          <w:color w:val="000000"/>
          <w:sz w:val="30"/>
        </w:rPr>
        <w:t>13.1分部分项工程验收</w:t>
      </w:r>
      <w:bookmarkEnd w:id="997"/>
      <w:bookmarkEnd w:id="998"/>
      <w:bookmarkEnd w:id="999"/>
      <w:bookmarkEnd w:id="1000"/>
      <w:bookmarkEnd w:id="1001"/>
    </w:p>
    <w:bookmarkEnd w:id="1002"/>
    <w:p w14:paraId="176761DD">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13.1.1 分部分项工程质量应符合国家有关工程施工验收规范、标准及合同约定，承包人应按照施工组织设计的要求完成分部分项工程施工。</w:t>
      </w:r>
    </w:p>
    <w:p w14:paraId="31C4BA48">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13.1.2 除专用合同条款另有约定外，分部分项工程经承包人自检合格并具备验收条件的，承包人应提前48小时通知监理人进行验收。</w:t>
      </w:r>
      <w:r>
        <w:rPr>
          <w:rFonts w:hint="eastAsia" w:ascii="仿宋" w:hAnsi="仿宋" w:eastAsia="仿宋" w:cs="仿宋"/>
          <w:color w:val="000000"/>
          <w:kern w:val="0"/>
          <w:sz w:val="30"/>
          <w:szCs w:val="32"/>
        </w:rPr>
        <w:t>监理人不能按时进行验收的，应在验收前24小时向承包人提交书面延期要求，但延期不能超过48小时。监理人未按时进行验收，也未提出延期要求或延期后仍未按时进行验收的，承包人有权自行验收，监理人应认可验收结果。</w:t>
      </w:r>
      <w:r>
        <w:rPr>
          <w:rFonts w:hint="eastAsia" w:ascii="仿宋" w:hAnsi="仿宋" w:eastAsia="仿宋" w:cs="仿宋"/>
          <w:color w:val="000000"/>
          <w:sz w:val="30"/>
          <w:szCs w:val="32"/>
        </w:rPr>
        <w:t>分部分项工程未经验收的，不得进入下一道工序施工。</w:t>
      </w:r>
    </w:p>
    <w:p w14:paraId="51BE88FD">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分部分项工程的验收资料应当作为竣工资料的组成部分。</w:t>
      </w:r>
    </w:p>
    <w:p w14:paraId="25FFE367">
      <w:pPr>
        <w:pStyle w:val="6"/>
        <w:rPr>
          <w:rFonts w:ascii="仿宋" w:hAnsi="仿宋" w:eastAsia="仿宋" w:cs="仿宋"/>
          <w:b w:val="0"/>
          <w:color w:val="000000"/>
          <w:sz w:val="30"/>
        </w:rPr>
      </w:pPr>
      <w:bookmarkStart w:id="1005" w:name="_Toc16724"/>
      <w:bookmarkStart w:id="1006" w:name="_Toc27631"/>
      <w:bookmarkStart w:id="1007" w:name="_Toc7946"/>
      <w:bookmarkStart w:id="1008" w:name="_Toc169700265"/>
      <w:bookmarkStart w:id="1009" w:name="_Toc21384"/>
      <w:bookmarkStart w:id="1010" w:name="_Toc337558806"/>
      <w:r>
        <w:rPr>
          <w:rFonts w:hint="eastAsia" w:ascii="仿宋" w:hAnsi="仿宋" w:eastAsia="仿宋" w:cs="仿宋"/>
          <w:b w:val="0"/>
          <w:bCs w:val="0"/>
          <w:color w:val="000000"/>
          <w:sz w:val="30"/>
        </w:rPr>
        <w:t>△*</w:t>
      </w:r>
      <w:r>
        <w:rPr>
          <w:rFonts w:hint="eastAsia" w:ascii="仿宋" w:hAnsi="仿宋" w:eastAsia="仿宋" w:cs="仿宋"/>
          <w:b w:val="0"/>
          <w:color w:val="000000"/>
          <w:sz w:val="30"/>
        </w:rPr>
        <w:t>13.2竣工验收</w:t>
      </w:r>
      <w:bookmarkEnd w:id="1005"/>
      <w:bookmarkEnd w:id="1006"/>
      <w:bookmarkEnd w:id="1007"/>
      <w:bookmarkEnd w:id="1008"/>
      <w:bookmarkEnd w:id="1009"/>
    </w:p>
    <w:bookmarkEnd w:id="1003"/>
    <w:bookmarkEnd w:id="1004"/>
    <w:bookmarkEnd w:id="1010"/>
    <w:p w14:paraId="79F16B6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13.2.1竣工验收条件</w:t>
      </w:r>
    </w:p>
    <w:p w14:paraId="2C56EDA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工程具备以下条件的，承包人可以申请竣工验收：</w:t>
      </w:r>
    </w:p>
    <w:p w14:paraId="2A8DC52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（1）除发包人同意的甩项工作和缺陷修补工作外，合同范围内的全部工程以及有关工作，包括合同要求的试验、试运行以及检验均已完成，并符合合同要求；</w:t>
      </w:r>
    </w:p>
    <w:p w14:paraId="04391A3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（2）已按合同约定编制了甩项工作和缺陷修补工作清单以及相应的施工计划；</w:t>
      </w:r>
    </w:p>
    <w:p w14:paraId="2D811AE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（3）已按合同约定的内容和份数备齐竣工资料。</w:t>
      </w:r>
    </w:p>
    <w:p w14:paraId="53E1ED7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13.2.2竣工验收程序</w:t>
      </w:r>
    </w:p>
    <w:p w14:paraId="3D5B9C4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除专用合同条款另有约定外，承包人申请竣工验收的，应当按照以下程序进行：</w:t>
      </w:r>
    </w:p>
    <w:p w14:paraId="5AF30555">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直至监理人同意为止。</w:t>
      </w:r>
    </w:p>
    <w:p w14:paraId="5B57461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（2）监理人审查后认为已具备竣工验收条件的，应将竣工验收申请报告提交发包人，</w:t>
      </w:r>
      <w:r>
        <w:rPr>
          <w:rFonts w:hint="eastAsia" w:ascii="仿宋" w:hAnsi="仿宋" w:eastAsia="仿宋" w:cs="仿宋"/>
          <w:color w:val="000000"/>
          <w:sz w:val="30"/>
          <w:szCs w:val="30"/>
        </w:rPr>
        <w:t>或监理人收到竣工验收申请报告后14天内不予答复的，视为发包人收到并同意承包人的竣工验收申请，发包人应在收到该</w:t>
      </w:r>
      <w:r>
        <w:rPr>
          <w:rFonts w:hint="eastAsia" w:ascii="仿宋" w:hAnsi="仿宋" w:eastAsia="仿宋" w:cs="仿宋"/>
          <w:color w:val="000000"/>
          <w:kern w:val="0"/>
          <w:sz w:val="30"/>
          <w:szCs w:val="32"/>
        </w:rPr>
        <w:t>竣工验收申请报告后28天内审批完毕并组织监理人、承包人、设计人等相关单位完成竣工验收。</w:t>
      </w:r>
    </w:p>
    <w:p w14:paraId="340496F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（3）竣工验收合格的，发包人应在验收合格后14天内向承包人颁发工程接收证书。发包人无正当理由逾期不颁发工程接收证书的，自验收合格后第15天起视为已颁发工程接收证书。</w:t>
      </w:r>
    </w:p>
    <w:p w14:paraId="78281398">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DCD2C0E">
      <w:pPr>
        <w:ind w:firstLine="600"/>
        <w:rPr>
          <w:rFonts w:ascii="仿宋" w:hAnsi="仿宋" w:eastAsia="仿宋" w:cs="仿宋"/>
          <w:color w:val="000000"/>
          <w:kern w:val="0"/>
          <w:sz w:val="30"/>
          <w:szCs w:val="32"/>
        </w:rPr>
      </w:pPr>
      <w:r>
        <w:rPr>
          <w:rFonts w:hint="eastAsia" w:ascii="仿宋" w:hAnsi="仿宋" w:eastAsia="仿宋" w:cs="仿宋"/>
          <w:color w:val="000000"/>
          <w:kern w:val="0"/>
          <w:sz w:val="30"/>
          <w:szCs w:val="32"/>
        </w:rPr>
        <w:t>（5）工程未经验收或验收不合格，发包人擅自使用的，应在使用之日起7天内向承包人颁发工程接收证书；发包人无正当理由逾期不颁发工程接收证书的，自使用之日后第8天起视为已颁发工程接收证书。</w:t>
      </w:r>
    </w:p>
    <w:p w14:paraId="0C5D9ED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发包人不按照本项约定组织竣工验收、颁发工程接收证书的，每逾期一天，应以签约合同价为基数，按照中国人民银行授权全国银行间同业拆借中心公布的同期同类贷款市场报价利率（LPR）支付违约金。</w:t>
      </w:r>
    </w:p>
    <w:p w14:paraId="4F34D198">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13.2.3竣工日期</w:t>
      </w:r>
    </w:p>
    <w:p w14:paraId="22D8BBE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工程经竣工验收合格的，以竣工验收合格之日为实际竣工日期，并在工程接收证书中载明；因发包人原因，未在监理人收到承包人提交的竣工验收申请报告42天内完成竣工验收，或完成竣工验收不予签发工程接收证书的，以提交竣工验</w:t>
      </w:r>
      <w:bookmarkStart w:id="1011" w:name="#go14"/>
      <w:bookmarkEnd w:id="1011"/>
      <w:r>
        <w:rPr>
          <w:rFonts w:hint="eastAsia" w:ascii="仿宋" w:hAnsi="仿宋" w:eastAsia="仿宋" w:cs="仿宋"/>
          <w:color w:val="000000"/>
          <w:kern w:val="0"/>
          <w:sz w:val="30"/>
          <w:szCs w:val="32"/>
        </w:rPr>
        <w:t>收申请报告的日期为实际竣工日期；工程未经竣工验收，发包人擅自使用的，以转移占有建设工程之日为实际竣工日期。</w:t>
      </w:r>
    </w:p>
    <w:p w14:paraId="1D53C9D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13.2.4 拒绝接收全部或部分工程</w:t>
      </w:r>
    </w:p>
    <w:p w14:paraId="4EB421B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对于竣工验收不合格的工程，承包人完成返工、修复或采取其他补救措施后，应当重新进行竣工验收，工程经重新组织验收仍不合格的且无法采取措施补救的，则发包人有权拒绝接收不合格工程，因不合格工程导致其他工程不能正常使用的，承包人应采取措施确保相关工程的正常使用，由此增加的费用和（或）延误的工期由承包人承担。</w:t>
      </w:r>
    </w:p>
    <w:p w14:paraId="6407152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13.2.5 移交、接收全部与部分工程</w:t>
      </w:r>
    </w:p>
    <w:p w14:paraId="71AFD624">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除专用合同条款另有约定外，合同当事人应当在颁发工程接收证书后7天内完成工程的移交。合同当事人可以在专用合同条款约定工程移交的顺序、移交事项和程序。</w:t>
      </w:r>
    </w:p>
    <w:p w14:paraId="509C7C7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发包人无正当理由不接收工程的，发包人自应当接收工程之日起，承担工程照管、成品保护、保管等与工程有关的各项费用，合同当事人可以在专用合同条款中另行约定发包人逾期接收工程的违约责任。</w:t>
      </w:r>
    </w:p>
    <w:p w14:paraId="4EB814B4">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承包人无正当理由不移交工程的，承包人应承担工程照管、成品保护、保管等与工程有关的各项费用，合同当事人可以在专用合同条款中另行约定承包人无正当理由不移交工程的违约责任。</w:t>
      </w:r>
    </w:p>
    <w:p w14:paraId="6D918BF1">
      <w:pPr>
        <w:pStyle w:val="6"/>
        <w:rPr>
          <w:rFonts w:ascii="仿宋" w:hAnsi="仿宋" w:eastAsia="仿宋" w:cs="仿宋"/>
          <w:b w:val="0"/>
          <w:color w:val="000000"/>
          <w:sz w:val="30"/>
        </w:rPr>
      </w:pPr>
      <w:bookmarkStart w:id="1012" w:name="_Toc16792"/>
      <w:bookmarkStart w:id="1013" w:name="_Toc13243"/>
      <w:bookmarkStart w:id="1014" w:name="_Toc28396"/>
      <w:bookmarkStart w:id="1015" w:name="_Toc169700266"/>
      <w:bookmarkStart w:id="1016" w:name="_Toc25851"/>
      <w:bookmarkStart w:id="1017" w:name="_Toc296503111"/>
      <w:bookmarkStart w:id="1018" w:name="_Toc337558807"/>
      <w:bookmarkStart w:id="1019" w:name="_Toc296346612"/>
      <w:r>
        <w:rPr>
          <w:rFonts w:hint="eastAsia" w:ascii="仿宋" w:hAnsi="仿宋" w:eastAsia="仿宋" w:cs="仿宋"/>
          <w:b w:val="0"/>
          <w:bCs w:val="0"/>
          <w:color w:val="000000"/>
          <w:sz w:val="30"/>
        </w:rPr>
        <w:t>△*</w:t>
      </w:r>
      <w:r>
        <w:rPr>
          <w:rFonts w:hint="eastAsia" w:ascii="仿宋" w:hAnsi="仿宋" w:eastAsia="仿宋" w:cs="仿宋"/>
          <w:b w:val="0"/>
          <w:color w:val="000000"/>
          <w:sz w:val="30"/>
        </w:rPr>
        <w:t>13.3工程试车</w:t>
      </w:r>
      <w:bookmarkEnd w:id="1012"/>
      <w:bookmarkEnd w:id="1013"/>
      <w:bookmarkEnd w:id="1014"/>
      <w:bookmarkEnd w:id="1015"/>
      <w:bookmarkEnd w:id="1016"/>
    </w:p>
    <w:bookmarkEnd w:id="1017"/>
    <w:bookmarkEnd w:id="1018"/>
    <w:bookmarkEnd w:id="1019"/>
    <w:p w14:paraId="3ADF010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13.3.1试车程序</w:t>
      </w:r>
    </w:p>
    <w:p w14:paraId="4D12D10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工程需要试车的，除专用合同条款另有约定外，试车内容应与承包人承包范围相一致，试车费用由承包人承担。工程试车应按如下程序进行：</w:t>
      </w:r>
    </w:p>
    <w:p w14:paraId="42096DE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A6C1ED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监理人不能按时参加试车，应在试车前24小时以书面形式向承包人提出延期要求，但延期不能超过48小时，由此导致工期延误的，工期应予以顺延。监理人未能参加试车，也未提出延期要求或延期后仍未参加试车的，监理人应认可试车记录。</w:t>
      </w:r>
    </w:p>
    <w:p w14:paraId="0BFDD8C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01817E8">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13.3.2 试车中的责任</w:t>
      </w:r>
    </w:p>
    <w:p w14:paraId="077011E8">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设计原因导致试车不符合验收要求，发包人应要求设计人修改设计，承包人按修改后的设计重新安装。发包人承担因修改设计、拆除及重新安装增加的全部费用和（或）延误的工期。因承包人原因导致试车不符合验收要求，承包人应按监理人要求重新安装和试车，并承担重新安装和试车的费用，工期不予顺延。</w:t>
      </w:r>
    </w:p>
    <w:p w14:paraId="624BC85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工程设备制造原因导致试车不符合验收要求的，由采购该工程设备的合同当事人负责重新购置或修理，承包人负责拆除和重新安装，由此增加的修理、重新购置、拆除及重新安装的费用和（或）延误的工期由采购该工程设备的合同当事人承担。</w:t>
      </w:r>
    </w:p>
    <w:p w14:paraId="2A0E107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13.3.3 投料试车</w:t>
      </w:r>
    </w:p>
    <w:p w14:paraId="744AB485">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如需进行投料试车的，发包人应在工程竣工验收后组织投料试车。发包人要求在工程竣工验收前进行或需要承包人配合时，应征得承包人同意，并在专用合同条款中约定有关事项。</w:t>
      </w:r>
    </w:p>
    <w:p w14:paraId="24D7F6B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773A779A">
      <w:pPr>
        <w:pStyle w:val="6"/>
        <w:rPr>
          <w:rFonts w:ascii="仿宋" w:hAnsi="仿宋" w:eastAsia="仿宋" w:cs="仿宋"/>
          <w:b w:val="0"/>
          <w:color w:val="000000"/>
          <w:sz w:val="30"/>
        </w:rPr>
      </w:pPr>
      <w:bookmarkStart w:id="1020" w:name="_Toc2254"/>
      <w:bookmarkStart w:id="1021" w:name="_Toc30799"/>
      <w:bookmarkStart w:id="1022" w:name="_Toc169700267"/>
      <w:bookmarkStart w:id="1023" w:name="_Toc4244"/>
      <w:bookmarkStart w:id="1024" w:name="_Toc7180"/>
      <w:bookmarkStart w:id="1025" w:name="_Toc337558808"/>
      <w:r>
        <w:rPr>
          <w:rFonts w:hint="eastAsia" w:ascii="仿宋" w:hAnsi="仿宋" w:eastAsia="仿宋" w:cs="仿宋"/>
          <w:b w:val="0"/>
          <w:color w:val="000000"/>
          <w:sz w:val="30"/>
        </w:rPr>
        <w:t>13.4提前交付单位/区段工程的验收</w:t>
      </w:r>
      <w:bookmarkEnd w:id="1020"/>
      <w:bookmarkEnd w:id="1021"/>
      <w:bookmarkEnd w:id="1022"/>
      <w:bookmarkEnd w:id="1023"/>
      <w:bookmarkEnd w:id="1024"/>
    </w:p>
    <w:bookmarkEnd w:id="1025"/>
    <w:p w14:paraId="6F119F1C">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13.4.1 发包人需要在工程竣工前使用单位/区段工程的，或承包人提出提前交付已经竣工的单位/区段工程且经发包人同意的，可进行单位/区段工程验收，验收的程序按照第13.2款〔竣工验收〕约定进行。</w:t>
      </w:r>
    </w:p>
    <w:p w14:paraId="5418391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验收合格后，由监理人向承包人出具经发包人签认的单位/区段工程接收证书。已签发单位/区段工程接收证书的单位/区段工程由发包人负责照管。单位/区段工程的验收成果和结论作为整体工程竣工验收申请报告的附件。</w:t>
      </w:r>
    </w:p>
    <w:p w14:paraId="7FECE3F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13.4.2 发包人要求在工程竣工前交付单位/区段工程，由此导致承包人费用增加和（或）工期延误的，由发包人承担由此增加的费用和（或）延误的工期，并支付承包人合理的利润。</w:t>
      </w:r>
    </w:p>
    <w:p w14:paraId="6E44B27F">
      <w:pPr>
        <w:pStyle w:val="6"/>
        <w:rPr>
          <w:rFonts w:ascii="仿宋" w:hAnsi="仿宋" w:eastAsia="仿宋" w:cs="仿宋"/>
          <w:b w:val="0"/>
          <w:color w:val="000000"/>
          <w:sz w:val="30"/>
        </w:rPr>
      </w:pPr>
      <w:bookmarkStart w:id="1026" w:name="_Toc18887"/>
      <w:bookmarkStart w:id="1027" w:name="_Toc18379"/>
      <w:bookmarkStart w:id="1028" w:name="_Toc6180"/>
      <w:bookmarkStart w:id="1029" w:name="_Toc169700268"/>
      <w:bookmarkStart w:id="1030" w:name="_Toc26063"/>
      <w:r>
        <w:rPr>
          <w:rFonts w:hint="eastAsia" w:ascii="仿宋" w:hAnsi="仿宋" w:eastAsia="仿宋" w:cs="仿宋"/>
          <w:b w:val="0"/>
          <w:color w:val="000000"/>
          <w:sz w:val="30"/>
        </w:rPr>
        <w:t>13.5 施工期运行</w:t>
      </w:r>
      <w:bookmarkEnd w:id="1026"/>
      <w:bookmarkEnd w:id="1027"/>
      <w:bookmarkEnd w:id="1028"/>
      <w:bookmarkEnd w:id="1029"/>
      <w:bookmarkEnd w:id="1030"/>
    </w:p>
    <w:p w14:paraId="47F4313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13.5.1 施工期运行是指合同工程尚未全部竣工，其中某项或某几项单位工程或工程设备安装已竣工，根据专用合同条款约定，需要投入施工期运行的，经发包人按第13.4款〔提前交付单位/区段工程的验收〕约定验收合格，证明能确保安全后，才能在施工期投入运行。</w:t>
      </w:r>
    </w:p>
    <w:p w14:paraId="6FCFF27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13.5.2 在施工期运行中发现工程或工程设备存在缺陷或损坏的，由承包人按第15.2款〔缺陷责任期〕约定进行修复。</w:t>
      </w:r>
    </w:p>
    <w:p w14:paraId="6D2D35EE">
      <w:pPr>
        <w:pStyle w:val="6"/>
        <w:rPr>
          <w:rFonts w:ascii="仿宋" w:hAnsi="仿宋" w:eastAsia="仿宋" w:cs="仿宋"/>
          <w:b w:val="0"/>
          <w:color w:val="000000"/>
          <w:sz w:val="30"/>
        </w:rPr>
      </w:pPr>
      <w:bookmarkStart w:id="1031" w:name="_Toc296346613"/>
      <w:bookmarkStart w:id="1032" w:name="_Toc296503112"/>
      <w:bookmarkStart w:id="1033" w:name="_Toc6795"/>
      <w:bookmarkStart w:id="1034" w:name="_Toc169700269"/>
      <w:bookmarkStart w:id="1035" w:name="_Toc18781"/>
      <w:bookmarkStart w:id="1036" w:name="_Toc13695"/>
      <w:bookmarkStart w:id="1037" w:name="_Toc26643"/>
      <w:bookmarkStart w:id="1038" w:name="_Toc337558809"/>
      <w:r>
        <w:rPr>
          <w:rFonts w:hint="eastAsia" w:ascii="仿宋" w:hAnsi="仿宋" w:eastAsia="仿宋" w:cs="仿宋"/>
          <w:b w:val="0"/>
          <w:bCs w:val="0"/>
          <w:color w:val="000000"/>
          <w:sz w:val="30"/>
        </w:rPr>
        <w:t>△</w:t>
      </w:r>
      <w:r>
        <w:rPr>
          <w:rFonts w:hint="eastAsia" w:ascii="仿宋" w:hAnsi="仿宋" w:eastAsia="仿宋" w:cs="仿宋"/>
          <w:b w:val="0"/>
          <w:color w:val="000000"/>
          <w:sz w:val="30"/>
        </w:rPr>
        <w:t>13.6 竣工退</w:t>
      </w:r>
      <w:bookmarkEnd w:id="1031"/>
      <w:bookmarkEnd w:id="1032"/>
      <w:r>
        <w:rPr>
          <w:rFonts w:hint="eastAsia" w:ascii="仿宋" w:hAnsi="仿宋" w:eastAsia="仿宋" w:cs="仿宋"/>
          <w:b w:val="0"/>
          <w:color w:val="000000"/>
          <w:sz w:val="30"/>
        </w:rPr>
        <w:t>场</w:t>
      </w:r>
      <w:bookmarkEnd w:id="1033"/>
      <w:bookmarkEnd w:id="1034"/>
      <w:bookmarkEnd w:id="1035"/>
      <w:bookmarkEnd w:id="1036"/>
      <w:bookmarkEnd w:id="1037"/>
    </w:p>
    <w:bookmarkEnd w:id="1038"/>
    <w:p w14:paraId="576EF1A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13.6.1 竣工退场</w:t>
      </w:r>
    </w:p>
    <w:p w14:paraId="0DFA034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颁发工程接收证书后，发包人应向承包人发出书面退场通知，明确合理的退场时间，承包人应在收到通知后按照以下要求对施工现场进行清理并退场。</w:t>
      </w:r>
    </w:p>
    <w:p w14:paraId="5414D89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（1）施工现场内残留的垃圾已全部清除出场；</w:t>
      </w:r>
    </w:p>
    <w:p w14:paraId="28BEBF5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（2）临时工程已拆除，场地已进行清理、平整或复原；</w:t>
      </w:r>
    </w:p>
    <w:p w14:paraId="090BE11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（3）按合同约定应撤离的人员、承包人施工设备和剩余的材料，包括废弃的施工设备和材料，已按计划撤离施工现场；</w:t>
      </w:r>
    </w:p>
    <w:p w14:paraId="2084418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（4）施工现场周边及其附近道路、河道的施工堆积物，已全部清理；</w:t>
      </w:r>
    </w:p>
    <w:p w14:paraId="449E79E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（5）施工现场其他场地清理工作已全部完成。</w:t>
      </w:r>
    </w:p>
    <w:p w14:paraId="4E6845B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2D035815">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13.6.2 地表还原</w:t>
      </w:r>
    </w:p>
    <w:p w14:paraId="6AD559F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承包人应按合同约定和发包人要求恢复临时占地及清理场地，否则发包人有权委托其他人恢复或清理，所发生的费用由承包人承担。</w:t>
      </w:r>
    </w:p>
    <w:p w14:paraId="2DA93FA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13.6.3 人员撤离</w:t>
      </w:r>
    </w:p>
    <w:p w14:paraId="62E360B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了需在缺陷责任期内继续工作和使用的人员、施工设备和临时工程外，承包人应按专用合同条款约定和工程师的要求将其余的人员、施工设备和临时工程撤离施工现场或拆除。除专用合同条款另有约定外，缺陷责任期满时，承包人的人员和施工设备应全部撤离施工现场。</w:t>
      </w:r>
    </w:p>
    <w:p w14:paraId="2A9E8CD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13.6.4 照管移交</w:t>
      </w:r>
    </w:p>
    <w:p w14:paraId="6E60D35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除专用合同条款另有约定外，合同当事人应在承包人按照第13.6.1项〔竣工退场〕约定完成退场工作时办理退场交接手续。承包人退场后，发包人自行承担工程现场照管责任。</w:t>
      </w:r>
    </w:p>
    <w:p w14:paraId="04A37621">
      <w:pPr>
        <w:pStyle w:val="5"/>
        <w:rPr>
          <w:rFonts w:ascii="仿宋" w:hAnsi="仿宋" w:eastAsia="仿宋" w:cs="仿宋"/>
          <w:b w:val="0"/>
          <w:color w:val="000000"/>
        </w:rPr>
      </w:pPr>
      <w:bookmarkStart w:id="1039" w:name="_Toc169700270"/>
      <w:bookmarkStart w:id="1040" w:name="_Toc27647"/>
      <w:bookmarkStart w:id="1041" w:name="_Toc20254"/>
      <w:bookmarkStart w:id="1042" w:name="_Toc3909"/>
      <w:bookmarkStart w:id="1043" w:name="_Toc19343"/>
      <w:bookmarkStart w:id="1044" w:name="_Toc337558810"/>
      <w:bookmarkStart w:id="1045" w:name="_Toc296346614"/>
      <w:bookmarkStart w:id="1046" w:name="_Toc296503113"/>
      <w:r>
        <w:rPr>
          <w:rFonts w:hint="eastAsia" w:ascii="仿宋" w:hAnsi="仿宋" w:eastAsia="仿宋" w:cs="仿宋"/>
          <w:b w:val="0"/>
          <w:color w:val="000000"/>
        </w:rPr>
        <w:t>14.结算</w:t>
      </w:r>
      <w:bookmarkEnd w:id="1039"/>
      <w:bookmarkEnd w:id="1040"/>
      <w:bookmarkEnd w:id="1041"/>
      <w:bookmarkEnd w:id="1042"/>
      <w:bookmarkEnd w:id="1043"/>
    </w:p>
    <w:p w14:paraId="5919DE03">
      <w:pPr>
        <w:pStyle w:val="6"/>
        <w:rPr>
          <w:rFonts w:ascii="仿宋" w:hAnsi="仿宋" w:eastAsia="仿宋" w:cs="仿宋"/>
          <w:color w:val="000000"/>
          <w:sz w:val="30"/>
        </w:rPr>
      </w:pPr>
      <w:bookmarkStart w:id="1047" w:name="_Toc19883"/>
      <w:bookmarkStart w:id="1048" w:name="_Toc16862"/>
      <w:bookmarkStart w:id="1049" w:name="_Toc29144"/>
      <w:bookmarkStart w:id="1050" w:name="_Toc169700271"/>
      <w:bookmarkStart w:id="1051" w:name="_Toc1909"/>
      <w:r>
        <w:rPr>
          <w:rFonts w:hint="eastAsia" w:ascii="仿宋" w:hAnsi="仿宋" w:eastAsia="仿宋" w:cs="仿宋"/>
          <w:b w:val="0"/>
          <w:bCs w:val="0"/>
          <w:color w:val="000000"/>
          <w:sz w:val="30"/>
        </w:rPr>
        <w:t xml:space="preserve">△*14.1 </w:t>
      </w:r>
      <w:bookmarkEnd w:id="1047"/>
      <w:r>
        <w:rPr>
          <w:rFonts w:hint="eastAsia" w:ascii="仿宋" w:hAnsi="仿宋" w:eastAsia="仿宋" w:cs="仿宋"/>
          <w:b w:val="0"/>
          <w:bCs w:val="0"/>
          <w:color w:val="000000"/>
          <w:sz w:val="30"/>
        </w:rPr>
        <w:t>施工过程结算</w:t>
      </w:r>
      <w:bookmarkEnd w:id="1048"/>
      <w:bookmarkEnd w:id="1049"/>
      <w:bookmarkEnd w:id="1050"/>
      <w:bookmarkEnd w:id="1051"/>
    </w:p>
    <w:p w14:paraId="2B816926">
      <w:pPr>
        <w:ind w:firstLine="600" w:firstLineChars="200"/>
        <w:jc w:val="left"/>
        <w:rPr>
          <w:rFonts w:ascii="仿宋" w:hAnsi="仿宋" w:eastAsia="仿宋" w:cs="仿宋"/>
          <w:color w:val="000000"/>
          <w:kern w:val="0"/>
          <w:sz w:val="30"/>
          <w:szCs w:val="30"/>
        </w:rPr>
      </w:pPr>
      <w:bookmarkStart w:id="1052" w:name="_Toc24134650"/>
      <w:bookmarkStart w:id="1053" w:name="_Toc20785"/>
      <w:bookmarkStart w:id="1054" w:name="_Toc18180648"/>
      <w:bookmarkStart w:id="1055" w:name="_Toc5226"/>
      <w:bookmarkStart w:id="1056" w:name="_Toc23015"/>
      <w:bookmarkStart w:id="1057" w:name="_Toc21701655"/>
      <w:bookmarkStart w:id="1058" w:name="_Toc23594"/>
      <w:bookmarkStart w:id="1059" w:name="_Toc18283"/>
      <w:bookmarkStart w:id="1060" w:name="_Toc17981"/>
      <w:bookmarkStart w:id="1061" w:name="_Toc7983"/>
      <w:r>
        <w:rPr>
          <w:rFonts w:hint="eastAsia" w:ascii="仿宋" w:hAnsi="仿宋" w:eastAsia="仿宋" w:cs="仿宋"/>
          <w:color w:val="000000"/>
          <w:kern w:val="0"/>
          <w:sz w:val="30"/>
          <w:szCs w:val="30"/>
        </w:rPr>
        <w:t>施工合同签约后的合理期限内，合同当事人可依据施工图纸、招标图纸、招标文件、施工合同等对签约的暂定合同价进行重新计量计价，并确认为固定合同价。合同当事人可在专用合同条款中对合理期限等相关内容进行约定。</w:t>
      </w:r>
    </w:p>
    <w:p w14:paraId="0AF1A000">
      <w:pPr>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后续各节点的施工过程结算，发生合同约定的价款调整事件时，仅计算相关价款调整费用，如工程变更、物价波动、赶工措施、工程索赔等。经合同当事人双方签署认可的施工过程结算文件，作为竣工结算文件的组成部分，竣工结算不应再重新对该部分工程内容进行重新计量、计价。</w:t>
      </w:r>
    </w:p>
    <w:p w14:paraId="086BAA96">
      <w:pPr>
        <w:ind w:firstLine="600" w:firstLineChars="200"/>
        <w:rPr>
          <w:rFonts w:ascii="仿宋" w:hAnsi="仿宋" w:eastAsia="仿宋" w:cs="仿宋"/>
          <w:bCs/>
          <w:color w:val="000000"/>
          <w:sz w:val="30"/>
        </w:rPr>
      </w:pPr>
      <w:bookmarkStart w:id="1062" w:name="_Toc19401"/>
      <w:bookmarkStart w:id="1063" w:name="_Toc19631"/>
      <w:bookmarkStart w:id="1064" w:name="_Toc6148"/>
      <w:r>
        <w:rPr>
          <w:rFonts w:hint="eastAsia" w:ascii="仿宋" w:hAnsi="仿宋" w:eastAsia="仿宋" w:cs="仿宋"/>
          <w:bCs/>
          <w:color w:val="000000"/>
          <w:sz w:val="30"/>
        </w:rPr>
        <w:t>14.1.1 施工过程结算节点</w:t>
      </w:r>
    </w:p>
    <w:p w14:paraId="50F8F6F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施工过程结算节点由合同当事人在专用合同条款中详细约定。</w:t>
      </w:r>
    </w:p>
    <w:bookmarkEnd w:id="1052"/>
    <w:bookmarkEnd w:id="1053"/>
    <w:bookmarkEnd w:id="1054"/>
    <w:bookmarkEnd w:id="1055"/>
    <w:bookmarkEnd w:id="1056"/>
    <w:bookmarkEnd w:id="1057"/>
    <w:bookmarkEnd w:id="1058"/>
    <w:bookmarkEnd w:id="1059"/>
    <w:bookmarkEnd w:id="1060"/>
    <w:bookmarkEnd w:id="1061"/>
    <w:bookmarkEnd w:id="1062"/>
    <w:bookmarkEnd w:id="1063"/>
    <w:bookmarkEnd w:id="1064"/>
    <w:p w14:paraId="15AB6BA5">
      <w:pPr>
        <w:ind w:firstLine="600" w:firstLineChars="200"/>
        <w:rPr>
          <w:rFonts w:ascii="仿宋" w:hAnsi="仿宋" w:eastAsia="仿宋" w:cs="仿宋"/>
          <w:bCs/>
          <w:dstrike/>
          <w:color w:val="000000"/>
          <w:sz w:val="30"/>
          <w:szCs w:val="32"/>
        </w:rPr>
      </w:pPr>
      <w:bookmarkStart w:id="1065" w:name="_Toc3626"/>
      <w:bookmarkStart w:id="1066" w:name="_Toc28958"/>
      <w:bookmarkStart w:id="1067" w:name="_Toc10507"/>
      <w:bookmarkStart w:id="1068" w:name="_Toc13980"/>
      <w:bookmarkStart w:id="1069" w:name="_Toc24806"/>
      <w:bookmarkStart w:id="1070" w:name="_Toc18180649"/>
      <w:bookmarkStart w:id="1071" w:name="_Toc11303"/>
      <w:bookmarkStart w:id="1072" w:name="_Toc23813"/>
      <w:bookmarkStart w:id="1073" w:name="_Toc21701656"/>
      <w:bookmarkStart w:id="1074" w:name="_Toc24134651"/>
      <w:bookmarkStart w:id="1075" w:name="_Toc20577"/>
      <w:bookmarkStart w:id="1076" w:name="_Toc18564"/>
      <w:bookmarkStart w:id="1077" w:name="_Toc29539"/>
      <w:r>
        <w:rPr>
          <w:rFonts w:hint="eastAsia" w:ascii="仿宋" w:hAnsi="仿宋" w:eastAsia="仿宋" w:cs="仿宋"/>
          <w:bCs/>
          <w:color w:val="000000"/>
          <w:sz w:val="30"/>
        </w:rPr>
        <w:t>14.1.2 施工过程结算程序</w:t>
      </w:r>
    </w:p>
    <w:p w14:paraId="5A704C5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除专用合同条款另有约定外，施工过程结算可按以下程序实施：</w:t>
      </w:r>
    </w:p>
    <w:p w14:paraId="10B4933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承包人应在施工过程结算节点完工后，在28天内向监理人提交该节点施工过程结算报告，并附上已完成过程节点工程量报表和有关资料。完工质量验收报告需要的相关检测检验资料不能及时提交的，可依据合理的检测检验时长在后续提交。施工过程结算的资料在专用合同条款中具体约定。</w:t>
      </w:r>
    </w:p>
    <w:p w14:paraId="550F1875">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(2）监理人应在收到承包人施工过程结算申请单以及相关资料后14天内完成审查并报送发包人，发包人应在收到后14天内完成审批并签发工程款支付证书。</w:t>
      </w:r>
    </w:p>
    <w:p w14:paraId="2EC5FE9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（3）发包人需现场计量的，应在收到承包人施工过程结算申请单及相关资料后14天内通知承包人，承包人应为计量提供便利条件并派人参与，承包人如不派人参加计量，则视为承包人认可发包人的现场计量结果；</w:t>
      </w:r>
    </w:p>
    <w:p w14:paraId="08A9A96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（4）发包人未在收到承包人施工过程结算申请单及相关资料后14天内通知承包人，致使承包人未能派人参加现场计量的，则承包人可不认可发包人的现场计量结果；</w:t>
      </w:r>
    </w:p>
    <w:p w14:paraId="45F5BE7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发包人在收到承包人提交的节点施工过程结算报告后28天内未完成审批且未提出异议的，视为发包人认可承包人提交的施工过程结算申请单。因承包人原因未在约定期限内提交施工过程结算报告，发包人可以依据合同约定根据已有资料自行开展施工过程结算活动；</w:t>
      </w:r>
    </w:p>
    <w:p w14:paraId="6504F5C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发承包双方对施工过程结算有争议且无法协商一致的，争议部分按第20条〔争议解决〕约定方式处理。无争议部分的施工过程结算价款，由发包人依据合同约定进行支付，争议部分可在争议解决的当期节点计算</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r>
        <w:rPr>
          <w:rFonts w:hint="eastAsia" w:ascii="仿宋" w:hAnsi="仿宋" w:eastAsia="仿宋" w:cs="仿宋"/>
          <w:color w:val="000000"/>
          <w:kern w:val="0"/>
          <w:sz w:val="30"/>
          <w:szCs w:val="32"/>
        </w:rPr>
        <w:t>并按合同约定进行支付。</w:t>
      </w:r>
    </w:p>
    <w:p w14:paraId="208B48F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施工过程结算应依据合同约定，对质量合格工程进行计量计价；质量不合格的工程经整改合格后可在当期施工过程结算中补充计量计价。经整改不合格或不整改的，发包人可依据合同约定，要求承包人支付违约金或者赔偿修理、返工、改建的合理费用。</w:t>
      </w:r>
    </w:p>
    <w:p w14:paraId="0BAE38F5">
      <w:pPr>
        <w:ind w:firstLine="600" w:firstLineChars="200"/>
        <w:rPr>
          <w:rFonts w:ascii="仿宋" w:hAnsi="仿宋" w:eastAsia="仿宋" w:cs="仿宋"/>
          <w:bCs/>
          <w:color w:val="000000"/>
          <w:sz w:val="30"/>
        </w:rPr>
      </w:pPr>
      <w:bookmarkStart w:id="1078" w:name="_Toc21701658"/>
      <w:bookmarkStart w:id="1079" w:name="_Toc3378"/>
      <w:bookmarkStart w:id="1080" w:name="_Toc31169"/>
      <w:bookmarkStart w:id="1081" w:name="_Toc15321"/>
      <w:bookmarkStart w:id="1082" w:name="_Toc8084"/>
      <w:bookmarkStart w:id="1083" w:name="_Toc22887"/>
      <w:bookmarkStart w:id="1084" w:name="_Toc18180651"/>
      <w:bookmarkStart w:id="1085" w:name="_Toc24134653"/>
      <w:bookmarkStart w:id="1086" w:name="_Toc9956"/>
      <w:bookmarkStart w:id="1087" w:name="_Toc4254"/>
      <w:bookmarkStart w:id="1088" w:name="_Toc18712"/>
      <w:bookmarkStart w:id="1089" w:name="_Toc14568"/>
      <w:bookmarkStart w:id="1090" w:name="_Toc9241"/>
      <w:r>
        <w:rPr>
          <w:rFonts w:hint="eastAsia" w:ascii="仿宋" w:hAnsi="仿宋" w:eastAsia="仿宋" w:cs="仿宋"/>
          <w:bCs/>
          <w:color w:val="000000"/>
          <w:sz w:val="30"/>
        </w:rPr>
        <w:t>14.1.3 施工过程结算支付</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14:paraId="52E58AB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 xml:space="preserve"> 除专用合同条款另有约定外，</w:t>
      </w:r>
      <w:r>
        <w:rPr>
          <w:rFonts w:hint="eastAsia" w:ascii="仿宋" w:hAnsi="仿宋" w:eastAsia="仿宋" w:cs="仿宋"/>
          <w:color w:val="000000"/>
          <w:kern w:val="0"/>
          <w:sz w:val="30"/>
          <w:szCs w:val="32"/>
        </w:rPr>
        <w:t>施工过程结算价款可按以下规定支付：</w:t>
      </w:r>
    </w:p>
    <w:p w14:paraId="3EFA94B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施工过程结算办理完成后并附相应质量验收报告的，可按施工过程结算价款的90%支付。在确保支付金额不超出已完工部分对应的批复概（预）算的前提下，除按合同约定保留不超过已完工部分对应的工程价款总额3%的质量保证金外，施工过程结算款支付比例可达到97%。当期不能提供质量验收报告的，先按不低于85%付款，后续提供相应质量验收报告的，则在提供质量验收报告当期增加支付至最大限额比例。</w:t>
      </w:r>
    </w:p>
    <w:p w14:paraId="0436F07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发包人应在施工过程结算款支付证书签发后14天内完成支付，发包人逾期支付的，按照中国人民银行授权全国银行间同业拆借中心公布的同期同类贷款市场报价利率（LPR）支付违约金；逾期支付超过56天的，按照中国人民银行授权全国银行间同业拆借中心公布的同期同类贷款市场报价利率（LPR）的两倍支付违约金。</w:t>
      </w:r>
    </w:p>
    <w:p w14:paraId="73D1454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（3）发承包双方或一方发现已签发的施工过程结算支付证书或已经支付的施工过程结算有误的，发包人应予以修正。经发承包双方复核同意修正的，应在当期或下期的施工过程结算或竣工结算中支付或扣除。</w:t>
      </w:r>
    </w:p>
    <w:p w14:paraId="3E8C2A3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若已完成节点结算价款超过该节点对应批复的概算的，超过部分金额可暂不支付，列入下期分析评估，但不得拖延至竣工结算。若累计已完成节点结算价款未超过合同工程概算的，应将当期未支付的施工过程结算价款列入下期施工过程结算价款一并支付。若累计已完成节点结算价款超过合同工程概算的，发包人应及时采取措施防止剩余工程超出概算，确实超出概算的，应按有关程序报请相关部门调整概算后及时支付。</w:t>
      </w:r>
    </w:p>
    <w:p w14:paraId="3AFA36F7">
      <w:pPr>
        <w:pStyle w:val="6"/>
        <w:rPr>
          <w:rFonts w:ascii="仿宋" w:hAnsi="仿宋" w:eastAsia="仿宋" w:cs="仿宋"/>
          <w:color w:val="000000"/>
        </w:rPr>
      </w:pPr>
      <w:bookmarkStart w:id="1091" w:name="_Toc169700272"/>
      <w:bookmarkStart w:id="1092" w:name="_Toc26904"/>
      <w:bookmarkStart w:id="1093" w:name="_Toc21069"/>
      <w:bookmarkStart w:id="1094" w:name="_Toc9474"/>
      <w:bookmarkStart w:id="1095" w:name="_Toc28966"/>
      <w:r>
        <w:rPr>
          <w:rFonts w:hint="eastAsia" w:ascii="仿宋" w:hAnsi="仿宋" w:eastAsia="仿宋" w:cs="仿宋"/>
          <w:b w:val="0"/>
          <w:bCs w:val="0"/>
          <w:color w:val="000000"/>
          <w:sz w:val="30"/>
        </w:rPr>
        <w:t>△*14.2 竣工结算</w:t>
      </w:r>
      <w:bookmarkEnd w:id="1091"/>
      <w:bookmarkEnd w:id="1092"/>
      <w:bookmarkEnd w:id="1093"/>
      <w:bookmarkEnd w:id="1094"/>
      <w:bookmarkEnd w:id="1095"/>
    </w:p>
    <w:bookmarkEnd w:id="1044"/>
    <w:p w14:paraId="56E6692B">
      <w:pPr>
        <w:autoSpaceDE w:val="0"/>
        <w:autoSpaceDN w:val="0"/>
        <w:adjustRightInd w:val="0"/>
        <w:spacing w:line="360" w:lineRule="auto"/>
        <w:ind w:firstLine="600" w:firstLineChars="200"/>
        <w:jc w:val="left"/>
        <w:rPr>
          <w:rFonts w:ascii="仿宋" w:hAnsi="仿宋" w:eastAsia="仿宋" w:cs="仿宋"/>
          <w:color w:val="000000"/>
          <w:sz w:val="30"/>
          <w:szCs w:val="32"/>
        </w:rPr>
      </w:pPr>
      <w:bookmarkStart w:id="1096" w:name="_Toc9155"/>
      <w:bookmarkStart w:id="1097" w:name="_Toc24134655"/>
      <w:bookmarkStart w:id="1098" w:name="_Toc2255"/>
      <w:bookmarkStart w:id="1099" w:name="_Toc21701660"/>
      <w:bookmarkStart w:id="1100" w:name="_Toc5836"/>
      <w:bookmarkStart w:id="1101" w:name="_Toc7627"/>
      <w:bookmarkStart w:id="1102" w:name="_Toc17143"/>
      <w:bookmarkStart w:id="1103" w:name="_Toc1505"/>
      <w:r>
        <w:rPr>
          <w:rFonts w:hint="eastAsia" w:ascii="仿宋" w:hAnsi="仿宋" w:eastAsia="仿宋" w:cs="仿宋"/>
          <w:color w:val="000000"/>
          <w:kern w:val="0"/>
          <w:sz w:val="30"/>
          <w:szCs w:val="32"/>
        </w:rPr>
        <w:t>竣工结算是对整个合同履行过程项下承包人完成全部工作及合同履行过程中全部费用、权利义务完成情况的清算，原则上应以过程结算的累计为基础，按照合同约定的结算原则进行</w:t>
      </w:r>
      <w:r>
        <w:rPr>
          <w:rFonts w:hint="eastAsia" w:ascii="仿宋" w:hAnsi="仿宋" w:eastAsia="仿宋" w:cs="仿宋"/>
          <w:color w:val="000000"/>
          <w:sz w:val="30"/>
          <w:szCs w:val="32"/>
        </w:rPr>
        <w:t>。</w:t>
      </w:r>
    </w:p>
    <w:p w14:paraId="3F698490">
      <w:pPr>
        <w:ind w:firstLine="600" w:firstLineChars="200"/>
        <w:rPr>
          <w:rFonts w:ascii="仿宋" w:hAnsi="仿宋" w:eastAsia="仿宋" w:cs="仿宋"/>
          <w:bCs/>
          <w:color w:val="000000"/>
          <w:sz w:val="30"/>
        </w:rPr>
      </w:pPr>
      <w:r>
        <w:rPr>
          <w:rFonts w:hint="eastAsia" w:ascii="仿宋" w:hAnsi="仿宋" w:eastAsia="仿宋" w:cs="仿宋"/>
          <w:bCs/>
          <w:color w:val="000000"/>
          <w:sz w:val="30"/>
        </w:rPr>
        <w:t>14.2.1 竣工结算申请</w:t>
      </w:r>
      <w:bookmarkEnd w:id="1096"/>
      <w:bookmarkEnd w:id="1097"/>
      <w:bookmarkEnd w:id="1098"/>
      <w:bookmarkEnd w:id="1099"/>
      <w:bookmarkEnd w:id="1100"/>
      <w:bookmarkEnd w:id="1101"/>
      <w:bookmarkEnd w:id="1102"/>
      <w:bookmarkEnd w:id="1103"/>
    </w:p>
    <w:p w14:paraId="038E5E05">
      <w:pPr>
        <w:autoSpaceDE w:val="0"/>
        <w:autoSpaceDN w:val="0"/>
        <w:adjustRightInd w:val="0"/>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kern w:val="0"/>
          <w:sz w:val="30"/>
          <w:szCs w:val="32"/>
        </w:rPr>
        <w:t>除专用合同条款另有约定外，</w:t>
      </w:r>
      <w:r>
        <w:rPr>
          <w:rFonts w:hint="eastAsia" w:ascii="仿宋" w:hAnsi="仿宋" w:eastAsia="仿宋" w:cs="仿宋"/>
          <w:color w:val="000000"/>
          <w:sz w:val="30"/>
          <w:szCs w:val="32"/>
        </w:rPr>
        <w:t>承包人应在工程竣工验收合格后28天内向发包人和监理人提交竣工结算申请单，并提交完整的结算资料，有关竣工结算申请单的资料清单和份数等要求由合同当事人在专用合同条款中约定。</w:t>
      </w:r>
    </w:p>
    <w:p w14:paraId="72C2B531">
      <w:pPr>
        <w:autoSpaceDE w:val="0"/>
        <w:autoSpaceDN w:val="0"/>
        <w:adjustRightInd w:val="0"/>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 xml:space="preserve">除专用合同条款另有约定外，竣工结算申请单应包括以下内容： </w:t>
      </w:r>
    </w:p>
    <w:p w14:paraId="712EE45B">
      <w:pPr>
        <w:autoSpaceDE w:val="0"/>
        <w:autoSpaceDN w:val="0"/>
        <w:adjustRightInd w:val="0"/>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（1）竣工结算合同价格；</w:t>
      </w:r>
    </w:p>
    <w:p w14:paraId="2EF3B9AD">
      <w:pPr>
        <w:autoSpaceDE w:val="0"/>
        <w:autoSpaceDN w:val="0"/>
        <w:adjustRightInd w:val="0"/>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（2）发包人已支付承包人的款项；</w:t>
      </w:r>
    </w:p>
    <w:p w14:paraId="7BC28F92">
      <w:pPr>
        <w:autoSpaceDE w:val="0"/>
        <w:autoSpaceDN w:val="0"/>
        <w:adjustRightInd w:val="0"/>
        <w:spacing w:line="360" w:lineRule="auto"/>
        <w:ind w:firstLine="600" w:firstLineChars="200"/>
        <w:jc w:val="left"/>
        <w:rPr>
          <w:rFonts w:ascii="仿宋" w:hAnsi="仿宋" w:eastAsia="仿宋" w:cs="仿宋"/>
          <w:strike/>
          <w:color w:val="000000"/>
          <w:sz w:val="30"/>
          <w:szCs w:val="32"/>
        </w:rPr>
      </w:pPr>
      <w:r>
        <w:rPr>
          <w:rFonts w:hint="eastAsia" w:ascii="仿宋" w:hAnsi="仿宋" w:eastAsia="仿宋" w:cs="仿宋"/>
          <w:color w:val="000000"/>
          <w:sz w:val="30"/>
          <w:szCs w:val="32"/>
        </w:rPr>
        <w:t>（3）应扣留的质量保证金。已提供其他工程质量担保方式的，不予扣留质量保证金；</w:t>
      </w:r>
    </w:p>
    <w:p w14:paraId="2CEC5911">
      <w:pPr>
        <w:autoSpaceDE w:val="0"/>
        <w:autoSpaceDN w:val="0"/>
        <w:adjustRightInd w:val="0"/>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（4）发包人应支付承包人的合同价款。</w:t>
      </w:r>
    </w:p>
    <w:p w14:paraId="67B27DE9">
      <w:pPr>
        <w:autoSpaceDE w:val="0"/>
        <w:autoSpaceDN w:val="0"/>
        <w:adjustRightInd w:val="0"/>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（5）经合同当事人确认的施工过程结算文件。</w:t>
      </w:r>
    </w:p>
    <w:p w14:paraId="0A4C0773">
      <w:pPr>
        <w:ind w:firstLine="600" w:firstLineChars="200"/>
        <w:rPr>
          <w:rFonts w:ascii="仿宋" w:hAnsi="仿宋" w:eastAsia="仿宋" w:cs="仿宋"/>
          <w:bCs/>
          <w:color w:val="000000"/>
          <w:sz w:val="30"/>
        </w:rPr>
      </w:pPr>
      <w:bookmarkStart w:id="1104" w:name="_Toc13061"/>
      <w:bookmarkStart w:id="1105" w:name="_Toc22787"/>
      <w:bookmarkStart w:id="1106" w:name="_Toc6194"/>
      <w:bookmarkStart w:id="1107" w:name="_Toc14884"/>
      <w:bookmarkStart w:id="1108" w:name="_Toc1008"/>
      <w:bookmarkStart w:id="1109" w:name="_Toc24134656"/>
      <w:bookmarkStart w:id="1110" w:name="_Toc1428"/>
      <w:bookmarkStart w:id="1111" w:name="_Toc21701661"/>
      <w:bookmarkStart w:id="1112" w:name="_Toc337558812"/>
      <w:r>
        <w:rPr>
          <w:rFonts w:hint="eastAsia" w:ascii="仿宋" w:hAnsi="仿宋" w:eastAsia="仿宋" w:cs="仿宋"/>
          <w:bCs/>
          <w:color w:val="000000"/>
          <w:sz w:val="30"/>
        </w:rPr>
        <w:t>14.2.2 竣工结算审核</w:t>
      </w:r>
      <w:bookmarkEnd w:id="1104"/>
      <w:bookmarkEnd w:id="1105"/>
      <w:bookmarkEnd w:id="1106"/>
      <w:bookmarkEnd w:id="1107"/>
      <w:bookmarkEnd w:id="1108"/>
      <w:bookmarkEnd w:id="1109"/>
      <w:bookmarkEnd w:id="1110"/>
      <w:bookmarkEnd w:id="1111"/>
    </w:p>
    <w:bookmarkEnd w:id="1112"/>
    <w:p w14:paraId="6C9AD13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除专用合同条款另有约定外，监理人应在收到竣工结算申请单后14天内完成审核并报送发包人。发包人应在收到监理人提交的经审核的竣工结算申请单后14天内完成审批，并由监理人向承包人签发经发包人签认的竣工付款证书。</w:t>
      </w:r>
    </w:p>
    <w:p w14:paraId="45E082A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6D1A1AEA">
      <w:pPr>
        <w:autoSpaceDE w:val="0"/>
        <w:autoSpaceDN w:val="0"/>
        <w:adjustRightInd w:val="0"/>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kern w:val="0"/>
          <w:sz w:val="30"/>
          <w:szCs w:val="32"/>
        </w:rPr>
        <w:t>监理人或</w:t>
      </w:r>
      <w:r>
        <w:rPr>
          <w:rFonts w:hint="eastAsia" w:ascii="仿宋" w:hAnsi="仿宋" w:eastAsia="仿宋" w:cs="仿宋"/>
          <w:color w:val="000000"/>
          <w:sz w:val="30"/>
          <w:szCs w:val="32"/>
        </w:rPr>
        <w:t>发包人对竣工</w:t>
      </w:r>
      <w:r>
        <w:rPr>
          <w:rFonts w:hint="eastAsia" w:ascii="仿宋" w:hAnsi="仿宋" w:eastAsia="仿宋" w:cs="仿宋"/>
          <w:color w:val="000000"/>
          <w:kern w:val="0"/>
          <w:sz w:val="30"/>
          <w:szCs w:val="32"/>
        </w:rPr>
        <w:t>结算</w:t>
      </w:r>
      <w:r>
        <w:rPr>
          <w:rFonts w:hint="eastAsia" w:ascii="仿宋" w:hAnsi="仿宋" w:eastAsia="仿宋" w:cs="仿宋"/>
          <w:color w:val="000000"/>
          <w:sz w:val="30"/>
          <w:szCs w:val="32"/>
        </w:rPr>
        <w:t>申请单有异议的，有权要求承包人进行修正和提供补充资料，除专用合同条款另有约定外，承包人应在14天内提交修正后的竣工</w:t>
      </w:r>
      <w:r>
        <w:rPr>
          <w:rFonts w:hint="eastAsia" w:ascii="仿宋" w:hAnsi="仿宋" w:eastAsia="仿宋" w:cs="仿宋"/>
          <w:color w:val="000000"/>
          <w:kern w:val="0"/>
          <w:sz w:val="30"/>
          <w:szCs w:val="32"/>
        </w:rPr>
        <w:t>结算</w:t>
      </w:r>
      <w:r>
        <w:rPr>
          <w:rFonts w:hint="eastAsia" w:ascii="仿宋" w:hAnsi="仿宋" w:eastAsia="仿宋" w:cs="仿宋"/>
          <w:color w:val="000000"/>
          <w:sz w:val="30"/>
          <w:szCs w:val="32"/>
        </w:rPr>
        <w:t>申请单，监理人或发包人应在收到承包人提交修正后的竣工结算单后14天内完成审批。</w:t>
      </w:r>
    </w:p>
    <w:p w14:paraId="1603C4C4">
      <w:pPr>
        <w:autoSpaceDE w:val="0"/>
        <w:autoSpaceDN w:val="0"/>
        <w:adjustRightInd w:val="0"/>
        <w:spacing w:line="360" w:lineRule="auto"/>
        <w:ind w:firstLine="600" w:firstLineChars="200"/>
        <w:jc w:val="left"/>
        <w:rPr>
          <w:rFonts w:ascii="仿宋" w:hAnsi="仿宋" w:eastAsia="仿宋" w:cs="仿宋"/>
          <w:bCs/>
          <w:color w:val="000000"/>
          <w:kern w:val="0"/>
          <w:sz w:val="30"/>
          <w:szCs w:val="32"/>
        </w:rPr>
      </w:pPr>
      <w:r>
        <w:rPr>
          <w:rFonts w:hint="eastAsia" w:ascii="仿宋" w:hAnsi="仿宋" w:eastAsia="仿宋" w:cs="仿宋"/>
          <w:bCs/>
          <w:color w:val="000000"/>
          <w:kern w:val="0"/>
          <w:sz w:val="30"/>
          <w:szCs w:val="32"/>
        </w:rPr>
        <w:t>除专用合同条款另有约定外，竣工结算审核应从接到竣工结算申请单和完整的结算资料之日起60天内完成。</w:t>
      </w:r>
    </w:p>
    <w:p w14:paraId="381CF5D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除专用合同条款另有约定外，发包人应在签发竣工付款证书后的14天内，完成对承包人的竣工付款。如本工程属于机关、事业单位从中小企业采购工程的，双方在专用条款中约定的付款期限最长不超过60日。发包人逾期支付的，按照中国人民银行授权全国银行间同业拆借中心公布的同期同类贷款市场报价利率（LPR）支付违约金；逾期支付超过56天的，按照中国人民银行授权全国银行间同业拆借中心公布的同期同类贷款市场报价利率（LPR）的两倍支付违约金。</w:t>
      </w:r>
    </w:p>
    <w:p w14:paraId="2B01196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2D1CEC99">
      <w:pPr>
        <w:pStyle w:val="6"/>
        <w:rPr>
          <w:rFonts w:ascii="仿宋" w:hAnsi="仿宋" w:eastAsia="仿宋" w:cs="仿宋"/>
          <w:b w:val="0"/>
          <w:color w:val="000000"/>
          <w:sz w:val="30"/>
        </w:rPr>
      </w:pPr>
      <w:bookmarkStart w:id="1113" w:name="_Toc10903"/>
      <w:bookmarkStart w:id="1114" w:name="_Toc29783"/>
      <w:bookmarkStart w:id="1115" w:name="_Toc169700273"/>
      <w:bookmarkStart w:id="1116" w:name="_Toc17152"/>
      <w:bookmarkStart w:id="1117" w:name="_Toc6782"/>
      <w:bookmarkStart w:id="1118" w:name="_Toc337558813"/>
      <w:r>
        <w:rPr>
          <w:rFonts w:hint="eastAsia" w:ascii="仿宋" w:hAnsi="仿宋" w:eastAsia="仿宋" w:cs="仿宋"/>
          <w:b w:val="0"/>
          <w:color w:val="000000"/>
          <w:sz w:val="30"/>
        </w:rPr>
        <w:t>14.3 甩项竣工协议</w:t>
      </w:r>
      <w:bookmarkEnd w:id="1113"/>
      <w:bookmarkEnd w:id="1114"/>
      <w:bookmarkEnd w:id="1115"/>
      <w:bookmarkEnd w:id="1116"/>
      <w:bookmarkEnd w:id="1117"/>
    </w:p>
    <w:bookmarkEnd w:id="1118"/>
    <w:p w14:paraId="03AE8C1A">
      <w:pPr>
        <w:autoSpaceDE w:val="0"/>
        <w:autoSpaceDN w:val="0"/>
        <w:adjustRightInd w:val="0"/>
        <w:spacing w:line="360" w:lineRule="auto"/>
        <w:ind w:firstLine="588" w:firstLineChars="196"/>
        <w:jc w:val="left"/>
        <w:rPr>
          <w:rFonts w:ascii="仿宋" w:hAnsi="仿宋" w:eastAsia="仿宋" w:cs="仿宋"/>
          <w:color w:val="000000"/>
          <w:kern w:val="0"/>
          <w:sz w:val="30"/>
          <w:szCs w:val="32"/>
        </w:rPr>
      </w:pPr>
      <w:r>
        <w:rPr>
          <w:rFonts w:hint="eastAsia" w:ascii="仿宋" w:hAnsi="仿宋" w:eastAsia="仿宋" w:cs="仿宋"/>
          <w:color w:val="000000"/>
          <w:sz w:val="30"/>
          <w:szCs w:val="32"/>
        </w:rPr>
        <w:t>发包人要求甩项竣工的，合同当事人应签订甩项竣工协议。在甩项竣工协议中应明确，合同当事人按照第14.2.1款〔竣工结算申请〕及14.2.2款〔竣工结算审核〕约定，对已完合格工程进行结算，并支付相应合同价款。</w:t>
      </w:r>
    </w:p>
    <w:p w14:paraId="67AE9BD4">
      <w:pPr>
        <w:pStyle w:val="6"/>
        <w:rPr>
          <w:rFonts w:ascii="仿宋" w:hAnsi="仿宋" w:eastAsia="仿宋" w:cs="仿宋"/>
          <w:b w:val="0"/>
          <w:color w:val="000000"/>
          <w:sz w:val="30"/>
        </w:rPr>
      </w:pPr>
      <w:bookmarkStart w:id="1119" w:name="_Toc29110"/>
      <w:bookmarkStart w:id="1120" w:name="_Toc169700274"/>
      <w:bookmarkStart w:id="1121" w:name="_Toc28327"/>
      <w:bookmarkStart w:id="1122" w:name="_Toc28694"/>
      <w:bookmarkStart w:id="1123" w:name="_Toc24718"/>
      <w:bookmarkStart w:id="1124" w:name="_Toc337558814"/>
      <w:r>
        <w:rPr>
          <w:rFonts w:hint="eastAsia" w:ascii="仿宋" w:hAnsi="仿宋" w:eastAsia="仿宋" w:cs="仿宋"/>
          <w:b w:val="0"/>
          <w:bCs w:val="0"/>
          <w:color w:val="000000"/>
          <w:sz w:val="30"/>
        </w:rPr>
        <w:t>△</w:t>
      </w:r>
      <w:r>
        <w:rPr>
          <w:rFonts w:ascii="仿宋" w:hAnsi="仿宋" w:eastAsia="仿宋" w:cs="仿宋"/>
          <w:b w:val="0"/>
          <w:bCs w:val="0"/>
          <w:color w:val="000000"/>
          <w:sz w:val="30"/>
        </w:rPr>
        <w:t>*</w:t>
      </w:r>
      <w:r>
        <w:rPr>
          <w:rFonts w:hint="eastAsia" w:ascii="仿宋" w:hAnsi="仿宋" w:eastAsia="仿宋" w:cs="仿宋"/>
          <w:b w:val="0"/>
          <w:color w:val="000000"/>
          <w:sz w:val="30"/>
        </w:rPr>
        <w:t>14.4 最终结清</w:t>
      </w:r>
      <w:bookmarkEnd w:id="1119"/>
      <w:bookmarkEnd w:id="1120"/>
      <w:bookmarkEnd w:id="1121"/>
      <w:bookmarkEnd w:id="1122"/>
      <w:bookmarkEnd w:id="1123"/>
    </w:p>
    <w:bookmarkEnd w:id="1124"/>
    <w:p w14:paraId="01C40BD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14.4.1 最终结清申请单</w:t>
      </w:r>
    </w:p>
    <w:p w14:paraId="0B164A8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（1）除专用合同条款另有约定外，承包人应在缺陷责任期终止证书颁发后7天内，按专用合同条款约定的份数向发包人提交最终结清申请单，并提供相关证明材料。</w:t>
      </w:r>
    </w:p>
    <w:p w14:paraId="5CFBAAE1">
      <w:pPr>
        <w:autoSpaceDE w:val="0"/>
        <w:autoSpaceDN w:val="0"/>
        <w:adjustRightInd w:val="0"/>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除专用合同条款另有约定外，</w:t>
      </w:r>
      <w:r>
        <w:rPr>
          <w:rFonts w:hint="eastAsia" w:ascii="仿宋" w:hAnsi="仿宋" w:eastAsia="仿宋" w:cs="仿宋"/>
          <w:color w:val="000000"/>
          <w:kern w:val="0"/>
          <w:sz w:val="30"/>
          <w:szCs w:val="32"/>
        </w:rPr>
        <w:t>最终结清申请单</w:t>
      </w:r>
      <w:r>
        <w:rPr>
          <w:rFonts w:hint="eastAsia" w:ascii="仿宋" w:hAnsi="仿宋" w:eastAsia="仿宋" w:cs="仿宋"/>
          <w:color w:val="000000"/>
          <w:sz w:val="30"/>
          <w:szCs w:val="32"/>
        </w:rPr>
        <w:t>应列明质量保证金、应扣除的质量保证金、</w:t>
      </w:r>
      <w:r>
        <w:rPr>
          <w:rFonts w:hint="eastAsia" w:ascii="仿宋" w:hAnsi="仿宋" w:eastAsia="仿宋" w:cs="仿宋"/>
          <w:color w:val="000000"/>
          <w:kern w:val="0"/>
          <w:sz w:val="30"/>
          <w:szCs w:val="32"/>
        </w:rPr>
        <w:t>缺陷责任期内</w:t>
      </w:r>
      <w:r>
        <w:rPr>
          <w:rFonts w:hint="eastAsia" w:ascii="仿宋" w:hAnsi="仿宋" w:eastAsia="仿宋" w:cs="仿宋"/>
          <w:color w:val="000000"/>
          <w:sz w:val="30"/>
          <w:szCs w:val="32"/>
        </w:rPr>
        <w:t>发生的增减费用。</w:t>
      </w:r>
    </w:p>
    <w:p w14:paraId="6CE2C5B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（2）发包人对最终结清申请单内容有异议的，有权要求承包人进行修正和提供补充资料，承包人应向发包人提交修正后的最终结清申请单。</w:t>
      </w:r>
    </w:p>
    <w:p w14:paraId="0EA626C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14.4.2 最终结清证书和支付</w:t>
      </w:r>
    </w:p>
    <w:p w14:paraId="1D1AD20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4A23718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除专用合同条款另有约定外，发包人应在颁发最终结清证书后7天内完成支付。发包人逾期支付的，按照中国人民银行授权全国银行间同业拆借中心公布的同期同类贷款市场报价利率（LPR）支付违约金；逾期支付超过56天的，按照中国人民银行授权全国银行间同业拆借中心公布的同期同类贷款市场报价利率（LPR）的两倍支付违约金。</w:t>
      </w:r>
    </w:p>
    <w:p w14:paraId="1BB6DB1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（3）承包人对发包人颁发的最终结清证书有异议的，按第20条〔争议解决〕约定办理。</w:t>
      </w:r>
    </w:p>
    <w:p w14:paraId="2556D411">
      <w:pPr>
        <w:pStyle w:val="5"/>
        <w:rPr>
          <w:rFonts w:ascii="仿宋" w:hAnsi="仿宋" w:eastAsia="仿宋" w:cs="仿宋"/>
          <w:b w:val="0"/>
          <w:color w:val="000000"/>
        </w:rPr>
      </w:pPr>
      <w:bookmarkStart w:id="1125" w:name="_Toc24707"/>
      <w:bookmarkStart w:id="1126" w:name="_Toc5502"/>
      <w:bookmarkStart w:id="1127" w:name="_Toc16945"/>
      <w:bookmarkStart w:id="1128" w:name="_Toc28341"/>
      <w:bookmarkStart w:id="1129" w:name="_Toc169700275"/>
      <w:bookmarkStart w:id="1130" w:name="_Toc337558815"/>
      <w:r>
        <w:rPr>
          <w:rFonts w:hint="eastAsia" w:ascii="仿宋" w:hAnsi="仿宋" w:eastAsia="仿宋" w:cs="仿宋"/>
          <w:b w:val="0"/>
          <w:color w:val="000000"/>
        </w:rPr>
        <w:t>15. 缺陷责任与保修</w:t>
      </w:r>
      <w:bookmarkEnd w:id="1125"/>
      <w:bookmarkEnd w:id="1126"/>
      <w:bookmarkEnd w:id="1127"/>
      <w:bookmarkEnd w:id="1128"/>
      <w:bookmarkEnd w:id="1129"/>
    </w:p>
    <w:p w14:paraId="22520428">
      <w:pPr>
        <w:pStyle w:val="6"/>
        <w:rPr>
          <w:rFonts w:ascii="仿宋" w:hAnsi="仿宋" w:eastAsia="仿宋" w:cs="仿宋"/>
          <w:b w:val="0"/>
          <w:bCs w:val="0"/>
          <w:color w:val="000000"/>
          <w:sz w:val="30"/>
        </w:rPr>
      </w:pPr>
      <w:bookmarkStart w:id="1131" w:name="_Toc12993"/>
      <w:bookmarkStart w:id="1132" w:name="_Toc31502"/>
      <w:bookmarkStart w:id="1133" w:name="_Toc15189"/>
      <w:bookmarkStart w:id="1134" w:name="_Toc1893"/>
      <w:bookmarkStart w:id="1135" w:name="_Toc169700276"/>
      <w:bookmarkStart w:id="1136" w:name="_Toc351203599"/>
      <w:bookmarkStart w:id="1137" w:name="_Toc337558816"/>
      <w:r>
        <w:rPr>
          <w:rFonts w:hint="eastAsia" w:ascii="仿宋" w:hAnsi="仿宋" w:eastAsia="仿宋" w:cs="仿宋"/>
          <w:b w:val="0"/>
          <w:bCs w:val="0"/>
          <w:color w:val="000000"/>
          <w:sz w:val="30"/>
        </w:rPr>
        <w:t>15.1 工程保修的原则</w:t>
      </w:r>
      <w:bookmarkEnd w:id="1131"/>
      <w:bookmarkEnd w:id="1132"/>
      <w:bookmarkEnd w:id="1133"/>
      <w:bookmarkEnd w:id="1134"/>
      <w:bookmarkEnd w:id="1135"/>
      <w:bookmarkEnd w:id="1136"/>
    </w:p>
    <w:bookmarkEnd w:id="1137"/>
    <w:p w14:paraId="398C678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在工程移交发包人后，因承包人原因产生的质量缺陷，承包人应承担质量缺陷责任，并在保修范围和保修期限内履行保修义务。缺陷责任期届满，承包人仍应按合同约定的工程各部位保修年限承担保修义务，但不得低于法律规定的最低保修期限。</w:t>
      </w:r>
    </w:p>
    <w:p w14:paraId="48286942">
      <w:pPr>
        <w:pStyle w:val="6"/>
        <w:rPr>
          <w:rFonts w:ascii="仿宋" w:hAnsi="仿宋" w:eastAsia="仿宋" w:cs="仿宋"/>
          <w:b w:val="0"/>
          <w:bCs w:val="0"/>
          <w:color w:val="000000"/>
          <w:sz w:val="30"/>
        </w:rPr>
      </w:pPr>
      <w:bookmarkStart w:id="1138" w:name="_Toc169700277"/>
      <w:bookmarkStart w:id="1139" w:name="_Toc1777"/>
      <w:bookmarkStart w:id="1140" w:name="_Toc24681"/>
      <w:bookmarkStart w:id="1141" w:name="_Toc1373"/>
      <w:bookmarkStart w:id="1142" w:name="_Toc29238"/>
      <w:r>
        <w:rPr>
          <w:rFonts w:hint="eastAsia" w:ascii="仿宋" w:hAnsi="仿宋" w:eastAsia="仿宋" w:cs="仿宋"/>
          <w:b w:val="0"/>
          <w:bCs w:val="0"/>
          <w:color w:val="000000"/>
          <w:sz w:val="30"/>
        </w:rPr>
        <w:t>△15.2 缺陷责任期</w:t>
      </w:r>
      <w:bookmarkEnd w:id="1138"/>
      <w:bookmarkEnd w:id="1139"/>
      <w:bookmarkEnd w:id="1140"/>
      <w:bookmarkEnd w:id="1141"/>
      <w:bookmarkEnd w:id="1142"/>
    </w:p>
    <w:p w14:paraId="371BAC7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15.2.1 缺陷责任期从工程通过竣工验收之日起计算，合同当事人应在专用合同条款约定缺陷责任期的具体期限，但该期限最长不超过24个月。</w:t>
      </w:r>
    </w:p>
    <w:p w14:paraId="561A102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单位/区段工程先于全部工程进行验收，经验收合格并交付使用的，该单位/区段工程缺陷责任期自单位/区段工程验收合格之日起算。因承包人原因导致工程无法按合同约定期限进行竣工验收的，缺陷责任期从实际通过竣工验收之日起计算。因发包人原因导致工程无法按合同约定期限进行竣工验收的，以合同条款13.2.3</w:t>
      </w:r>
      <w:r>
        <w:rPr>
          <w:rFonts w:hint="eastAsia" w:ascii="仿宋" w:hAnsi="仿宋" w:eastAsia="仿宋" w:cs="仿宋"/>
          <w:color w:val="000000"/>
          <w:sz w:val="30"/>
          <w:szCs w:val="32"/>
        </w:rPr>
        <w:t>〔</w:t>
      </w:r>
      <w:r>
        <w:rPr>
          <w:rFonts w:hint="eastAsia" w:ascii="仿宋" w:hAnsi="仿宋" w:eastAsia="仿宋" w:cs="仿宋"/>
          <w:color w:val="000000"/>
          <w:kern w:val="0"/>
          <w:sz w:val="30"/>
          <w:szCs w:val="32"/>
        </w:rPr>
        <w:t>竣工日期</w:t>
      </w:r>
      <w:r>
        <w:rPr>
          <w:rFonts w:hint="eastAsia" w:ascii="仿宋" w:hAnsi="仿宋" w:eastAsia="仿宋" w:cs="仿宋"/>
          <w:color w:val="000000"/>
          <w:sz w:val="30"/>
          <w:szCs w:val="32"/>
        </w:rPr>
        <w:t>〕</w:t>
      </w:r>
      <w:r>
        <w:rPr>
          <w:rFonts w:hint="eastAsia" w:ascii="仿宋" w:hAnsi="仿宋" w:eastAsia="仿宋" w:cs="仿宋"/>
          <w:color w:val="000000"/>
          <w:kern w:val="0"/>
          <w:sz w:val="30"/>
          <w:szCs w:val="32"/>
        </w:rPr>
        <w:t>约定的实际竣工日期起计算缺陷责任期；发包人未经竣工验收擅自使用工程的，缺陷责任期自工程转移占有之日起开始计算。</w:t>
      </w:r>
    </w:p>
    <w:p w14:paraId="735908E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15.2.2缺陷责任期内，由承包人原因造成的缺陷，承包人应负责维修，并承担鉴定及维修费用。如承包人不维修也不承担费用，发包人可按合同约定从质量保证金或银行保函中扣除，或由保险公司支付，费用超出质量保证金金额的，发包人可按合同约定向承包人进行索赔。承包人维修并承担相应费用后，不免除对工程的损失赔偿责任。</w:t>
      </w:r>
      <w:r>
        <w:rPr>
          <w:rFonts w:hint="eastAsia" w:ascii="仿宋" w:hAnsi="仿宋" w:eastAsia="仿宋" w:cs="仿宋"/>
          <w:color w:val="000000"/>
          <w:sz w:val="30"/>
          <w:szCs w:val="30"/>
        </w:rPr>
        <w:t>发包人在使用过程中，发现已修补的缺陷部位或部件还存在质量缺陷的，承包人应负责修复，直至检验合格为止。</w:t>
      </w:r>
    </w:p>
    <w:p w14:paraId="5625C17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0"/>
        </w:rPr>
        <w:t>由于承包人原因造成某项缺陷或损坏使某项工程或工程设备不能按原定目标使用而需要再次检查、检验和修复的，</w:t>
      </w:r>
      <w:r>
        <w:rPr>
          <w:rFonts w:hint="eastAsia" w:ascii="仿宋" w:hAnsi="仿宋" w:eastAsia="仿宋" w:cs="仿宋"/>
          <w:color w:val="000000"/>
          <w:kern w:val="0"/>
          <w:sz w:val="30"/>
          <w:szCs w:val="32"/>
        </w:rPr>
        <w:t>发包人有权要求承包人延长缺陷责任期，并应在原缺陷责任期届满前发出延长通知。但缺陷责任期（含延长部分）最长不能超过24个月。</w:t>
      </w:r>
    </w:p>
    <w:p w14:paraId="684260F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由他人原因造成的缺陷，发包人负责组织维修，承包人不承担费用，且发包人不得从保证金中扣除费用。</w:t>
      </w:r>
    </w:p>
    <w:p w14:paraId="0EA2F5B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15.2.3 任何一项缺陷或损坏修复后，经检查证明其影响了工程或工程设备的使用性能或使用寿命，承包人应重新进行合同约定的试验和试运行，试验和试运行的全部费用应由责任方承担。</w:t>
      </w:r>
    </w:p>
    <w:p w14:paraId="5465EEFC">
      <w:pPr>
        <w:ind w:firstLine="600"/>
        <w:rPr>
          <w:rFonts w:ascii="仿宋" w:hAnsi="仿宋" w:eastAsia="仿宋" w:cs="仿宋"/>
          <w:color w:val="000000"/>
          <w:sz w:val="30"/>
          <w:szCs w:val="30"/>
        </w:rPr>
      </w:pPr>
      <w:r>
        <w:rPr>
          <w:rFonts w:hint="eastAsia" w:ascii="仿宋" w:hAnsi="仿宋" w:eastAsia="仿宋" w:cs="仿宋"/>
          <w:color w:val="000000"/>
          <w:kern w:val="0"/>
          <w:sz w:val="30"/>
          <w:szCs w:val="32"/>
        </w:rPr>
        <w:t>15.2.4 除专用合同条款另有约定外，承包人应于缺陷责任期届满后7天内向发包人发出缺陷责任期届满通知，发包人应在收到缺陷责任期满通知后14天内核实承包人是否履行保修义务，承包人未能履行保修义务的，发包人有权扣除合理的维修费用。发包人应在收到缺陷责任期届满通知后14天内，向承包人颁发缺陷责任期终止证书，</w:t>
      </w:r>
      <w:r>
        <w:rPr>
          <w:rFonts w:hint="eastAsia" w:ascii="仿宋" w:hAnsi="仿宋" w:eastAsia="仿宋" w:cs="仿宋"/>
          <w:color w:val="000000"/>
          <w:sz w:val="30"/>
          <w:szCs w:val="30"/>
        </w:rPr>
        <w:t>并按第15.3.3项〔质量保证金的返还〕约定返还质量保证金</w:t>
      </w:r>
      <w:r>
        <w:rPr>
          <w:rFonts w:hint="eastAsia" w:ascii="仿宋" w:hAnsi="仿宋" w:eastAsia="仿宋" w:cs="仿宋"/>
          <w:color w:val="000000"/>
          <w:kern w:val="0"/>
          <w:sz w:val="30"/>
          <w:szCs w:val="32"/>
        </w:rPr>
        <w:t>。</w:t>
      </w:r>
    </w:p>
    <w:bookmarkEnd w:id="1045"/>
    <w:bookmarkEnd w:id="1046"/>
    <w:bookmarkEnd w:id="1130"/>
    <w:p w14:paraId="5E2A84EB">
      <w:pPr>
        <w:pStyle w:val="6"/>
        <w:rPr>
          <w:rFonts w:ascii="仿宋" w:hAnsi="仿宋" w:eastAsia="仿宋" w:cs="仿宋"/>
          <w:b w:val="0"/>
          <w:bCs w:val="0"/>
          <w:color w:val="000000"/>
          <w:sz w:val="30"/>
        </w:rPr>
      </w:pPr>
      <w:bookmarkStart w:id="1143" w:name="_Toc6906"/>
      <w:bookmarkStart w:id="1144" w:name="_Toc169700278"/>
      <w:bookmarkStart w:id="1145" w:name="_Toc15448"/>
      <w:bookmarkStart w:id="1146" w:name="_Toc16494"/>
      <w:bookmarkStart w:id="1147" w:name="_Toc12901"/>
      <w:bookmarkStart w:id="1148" w:name="_Toc337558818"/>
      <w:bookmarkStart w:id="1149" w:name="_Toc296503115"/>
      <w:bookmarkStart w:id="1150" w:name="_Toc296346616"/>
      <w:r>
        <w:rPr>
          <w:rFonts w:hint="eastAsia" w:ascii="仿宋" w:hAnsi="仿宋" w:eastAsia="仿宋" w:cs="仿宋"/>
          <w:b w:val="0"/>
          <w:bCs w:val="0"/>
          <w:color w:val="000000"/>
          <w:sz w:val="30"/>
        </w:rPr>
        <w:t>△15.3 质量保证金</w:t>
      </w:r>
      <w:bookmarkEnd w:id="1143"/>
      <w:bookmarkEnd w:id="1144"/>
      <w:bookmarkEnd w:id="1145"/>
      <w:bookmarkEnd w:id="1146"/>
      <w:bookmarkEnd w:id="1147"/>
    </w:p>
    <w:bookmarkEnd w:id="1148"/>
    <w:p w14:paraId="0D16BDF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经合同当事人协商一致预留质量保证金的，应在专用合同条款中予以明确。</w:t>
      </w:r>
    </w:p>
    <w:p w14:paraId="46288345">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在工程项目竣工前，承包人已经提供履约担保的，发包人不得同时要求承包人提供质量保证金，但履约担保期限不能涵盖缺陷责任期（含延长部分）的除外。</w:t>
      </w:r>
    </w:p>
    <w:p w14:paraId="009ED965">
      <w:pPr>
        <w:autoSpaceDE w:val="0"/>
        <w:autoSpaceDN w:val="0"/>
        <w:ind w:firstLine="600" w:firstLineChars="200"/>
        <w:jc w:val="left"/>
        <w:rPr>
          <w:rFonts w:ascii="仿宋" w:hAnsi="仿宋" w:eastAsia="仿宋" w:cs="仿宋"/>
          <w:color w:val="000000"/>
          <w:kern w:val="0"/>
          <w:sz w:val="30"/>
          <w:szCs w:val="32"/>
        </w:rPr>
      </w:pPr>
      <w:bookmarkStart w:id="1151" w:name="_Toc22324"/>
      <w:r>
        <w:rPr>
          <w:rFonts w:hint="eastAsia" w:ascii="仿宋" w:hAnsi="仿宋" w:eastAsia="仿宋" w:cs="仿宋"/>
          <w:color w:val="000000"/>
          <w:kern w:val="0"/>
          <w:sz w:val="30"/>
          <w:szCs w:val="32"/>
        </w:rPr>
        <w:t>15.3.1承包人提供质量保证金的方式</w:t>
      </w:r>
      <w:bookmarkEnd w:id="1151"/>
    </w:p>
    <w:p w14:paraId="35EF3E5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承包人提供质量保证金有以下三种方式：</w:t>
      </w:r>
    </w:p>
    <w:p w14:paraId="7C777F0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bookmarkStart w:id="1152" w:name="_Ref531955096"/>
      <w:r>
        <w:rPr>
          <w:rFonts w:hint="eastAsia" w:ascii="仿宋" w:hAnsi="仿宋" w:eastAsia="仿宋" w:cs="仿宋"/>
          <w:color w:val="000000"/>
          <w:kern w:val="0"/>
          <w:sz w:val="30"/>
          <w:szCs w:val="32"/>
        </w:rPr>
        <w:t>（1） 提交工程质量保证担保，包括但不限于金融机构保函、担保机构担保、保证保险等；</w:t>
      </w:r>
      <w:bookmarkEnd w:id="1152"/>
    </w:p>
    <w:p w14:paraId="60A5ED9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bookmarkStart w:id="1153" w:name="_Ref531955107"/>
      <w:r>
        <w:rPr>
          <w:rFonts w:hint="eastAsia" w:ascii="仿宋" w:hAnsi="仿宋" w:eastAsia="仿宋" w:cs="仿宋"/>
          <w:color w:val="000000"/>
          <w:kern w:val="0"/>
          <w:sz w:val="30"/>
          <w:szCs w:val="32"/>
        </w:rPr>
        <w:t>（2） 预留相应比例的工程款；</w:t>
      </w:r>
      <w:bookmarkEnd w:id="1153"/>
    </w:p>
    <w:p w14:paraId="39CF671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bookmarkStart w:id="1154" w:name="_Ref531955117"/>
      <w:r>
        <w:rPr>
          <w:rFonts w:hint="eastAsia" w:ascii="仿宋" w:hAnsi="仿宋" w:eastAsia="仿宋" w:cs="仿宋"/>
          <w:color w:val="000000"/>
          <w:kern w:val="0"/>
          <w:sz w:val="30"/>
          <w:szCs w:val="32"/>
        </w:rPr>
        <w:t>（3） 双方约定的其他方式。</w:t>
      </w:r>
      <w:bookmarkEnd w:id="1154"/>
    </w:p>
    <w:p w14:paraId="5BFBD764">
      <w:pPr>
        <w:ind w:firstLine="600"/>
        <w:jc w:val="left"/>
        <w:rPr>
          <w:rFonts w:ascii="仿宋" w:hAnsi="仿宋" w:eastAsia="仿宋" w:cs="仿宋"/>
          <w:color w:val="000000"/>
          <w:kern w:val="0"/>
          <w:sz w:val="30"/>
          <w:szCs w:val="32"/>
        </w:rPr>
      </w:pPr>
      <w:r>
        <w:rPr>
          <w:rFonts w:hint="eastAsia" w:ascii="仿宋" w:hAnsi="仿宋" w:eastAsia="仿宋" w:cs="仿宋"/>
          <w:color w:val="000000"/>
          <w:sz w:val="30"/>
          <w:szCs w:val="30"/>
        </w:rPr>
        <w:t>除专用合同条款另有约定外，质量保证金原则上采用上述第（1）种方式，且承包人应在工程竣工验收合格后7天内，向发包人提交工程质量保证担保。承包人提交工程质量保证担保时，发包人应同时返还预留的作为质量保证金的工程价款（如</w:t>
      </w:r>
      <w:r>
        <w:rPr>
          <w:rFonts w:hint="eastAsia" w:ascii="仿宋" w:hAnsi="仿宋" w:eastAsia="仿宋" w:cs="仿宋"/>
          <w:color w:val="000000"/>
          <w:kern w:val="0"/>
          <w:sz w:val="30"/>
          <w:szCs w:val="30"/>
        </w:rPr>
        <w:t>果</w:t>
      </w:r>
      <w:r>
        <w:rPr>
          <w:rFonts w:hint="eastAsia" w:ascii="仿宋" w:hAnsi="仿宋" w:eastAsia="仿宋" w:cs="仿宋"/>
          <w:color w:val="000000"/>
          <w:sz w:val="30"/>
          <w:szCs w:val="30"/>
        </w:rPr>
        <w:t>有）。但不论承包人以何种方式提供质量保证金，累计金额均不得高于工程价款结算总额的3%。</w:t>
      </w:r>
    </w:p>
    <w:p w14:paraId="7A93FDD7">
      <w:pPr>
        <w:ind w:firstLine="600"/>
        <w:jc w:val="left"/>
        <w:rPr>
          <w:rFonts w:ascii="仿宋" w:hAnsi="仿宋" w:eastAsia="仿宋" w:cs="仿宋"/>
          <w:color w:val="000000"/>
          <w:sz w:val="30"/>
          <w:szCs w:val="30"/>
        </w:rPr>
      </w:pPr>
      <w:bookmarkStart w:id="1155" w:name="_Toc31012"/>
      <w:r>
        <w:rPr>
          <w:rFonts w:hint="eastAsia" w:ascii="仿宋" w:hAnsi="仿宋" w:eastAsia="仿宋" w:cs="仿宋"/>
          <w:color w:val="000000"/>
          <w:sz w:val="30"/>
          <w:szCs w:val="30"/>
        </w:rPr>
        <w:t>15.3.2质量保证金的预留</w:t>
      </w:r>
      <w:bookmarkEnd w:id="1155"/>
    </w:p>
    <w:p w14:paraId="1610A055">
      <w:pPr>
        <w:ind w:firstLine="600"/>
        <w:jc w:val="left"/>
        <w:rPr>
          <w:rFonts w:ascii="仿宋" w:hAnsi="仿宋" w:eastAsia="仿宋" w:cs="仿宋"/>
          <w:color w:val="000000"/>
          <w:sz w:val="30"/>
          <w:szCs w:val="30"/>
        </w:rPr>
      </w:pPr>
      <w:r>
        <w:rPr>
          <w:rFonts w:hint="eastAsia" w:ascii="仿宋" w:hAnsi="仿宋" w:eastAsia="仿宋" w:cs="仿宋"/>
          <w:color w:val="000000"/>
          <w:sz w:val="30"/>
          <w:szCs w:val="30"/>
        </w:rPr>
        <w:t>双方约定采用预留相应比例的工程款方式提供质量保证金的，质量保证金的预留有以下三种方式：</w:t>
      </w:r>
    </w:p>
    <w:p w14:paraId="21F2B091">
      <w:pPr>
        <w:ind w:firstLine="600"/>
        <w:jc w:val="left"/>
        <w:rPr>
          <w:rFonts w:ascii="仿宋" w:hAnsi="仿宋" w:eastAsia="仿宋" w:cs="仿宋"/>
          <w:color w:val="000000"/>
          <w:sz w:val="30"/>
          <w:szCs w:val="30"/>
        </w:rPr>
      </w:pPr>
      <w:bookmarkStart w:id="1156" w:name="_Hlk18840714"/>
      <w:bookmarkStart w:id="1157" w:name="_Ref531955143"/>
      <w:r>
        <w:rPr>
          <w:rFonts w:hint="eastAsia" w:ascii="仿宋" w:hAnsi="仿宋" w:eastAsia="仿宋" w:cs="仿宋"/>
          <w:color w:val="000000"/>
          <w:sz w:val="30"/>
          <w:szCs w:val="30"/>
        </w:rPr>
        <w:t>（1） 工程竣工结算时一次性预留质量保证金；</w:t>
      </w:r>
    </w:p>
    <w:p w14:paraId="31F2FDC6">
      <w:pPr>
        <w:ind w:firstLine="600"/>
        <w:jc w:val="left"/>
        <w:rPr>
          <w:rFonts w:ascii="仿宋" w:hAnsi="仿宋" w:eastAsia="仿宋" w:cs="仿宋"/>
          <w:color w:val="000000"/>
          <w:sz w:val="30"/>
          <w:szCs w:val="30"/>
        </w:rPr>
      </w:pPr>
      <w:r>
        <w:rPr>
          <w:rFonts w:hint="eastAsia" w:ascii="仿宋" w:hAnsi="仿宋" w:eastAsia="仿宋" w:cs="仿宋"/>
          <w:color w:val="000000"/>
          <w:sz w:val="30"/>
          <w:szCs w:val="30"/>
        </w:rPr>
        <w:t>（2） 按专用合同条款的约定在支付工程进度款时逐次预留，直至预留的质量保证金总额达到专用合同条款约定的金额或比例为止</w:t>
      </w:r>
      <w:bookmarkEnd w:id="1156"/>
      <w:r>
        <w:rPr>
          <w:rFonts w:hint="eastAsia" w:ascii="仿宋" w:hAnsi="仿宋" w:eastAsia="仿宋" w:cs="仿宋"/>
          <w:color w:val="000000"/>
          <w:sz w:val="30"/>
          <w:szCs w:val="30"/>
        </w:rPr>
        <w:t>。在此情形下，质量保证金的计算基数不包括预付款的支付、扣回以及价格调整的金额；</w:t>
      </w:r>
      <w:bookmarkEnd w:id="1157"/>
    </w:p>
    <w:p w14:paraId="5FEB6539">
      <w:pPr>
        <w:ind w:firstLine="600"/>
        <w:jc w:val="left"/>
        <w:rPr>
          <w:rFonts w:ascii="仿宋" w:hAnsi="仿宋" w:eastAsia="仿宋" w:cs="仿宋"/>
          <w:color w:val="000000"/>
          <w:sz w:val="30"/>
          <w:szCs w:val="30"/>
        </w:rPr>
      </w:pPr>
      <w:bookmarkStart w:id="1158" w:name="_Ref531955161"/>
      <w:r>
        <w:rPr>
          <w:rFonts w:hint="eastAsia" w:ascii="仿宋" w:hAnsi="仿宋" w:eastAsia="仿宋" w:cs="仿宋"/>
          <w:color w:val="000000"/>
          <w:sz w:val="30"/>
          <w:szCs w:val="30"/>
        </w:rPr>
        <w:t>（3） 双方约定的其他预留方式。</w:t>
      </w:r>
      <w:bookmarkEnd w:id="1158"/>
    </w:p>
    <w:p w14:paraId="2D14165F">
      <w:pPr>
        <w:ind w:firstLine="600"/>
        <w:jc w:val="left"/>
        <w:rPr>
          <w:rFonts w:ascii="仿宋" w:hAnsi="仿宋" w:eastAsia="仿宋" w:cs="仿宋"/>
          <w:color w:val="000000"/>
          <w:sz w:val="30"/>
          <w:szCs w:val="30"/>
        </w:rPr>
      </w:pPr>
      <w:r>
        <w:rPr>
          <w:rFonts w:hint="eastAsia" w:ascii="仿宋" w:hAnsi="仿宋" w:eastAsia="仿宋" w:cs="仿宋"/>
          <w:color w:val="000000"/>
          <w:sz w:val="30"/>
          <w:szCs w:val="30"/>
        </w:rPr>
        <w:t>除专用合同条款另有约定外，质量保证金的预留原则上采用上述第（1）种方式。如承包人提交了工程质量保证担保，发包人应同时退还预留的作为质量保证金的工程价款。</w:t>
      </w:r>
    </w:p>
    <w:p w14:paraId="7D4C6998">
      <w:pPr>
        <w:ind w:firstLine="600"/>
        <w:jc w:val="left"/>
        <w:rPr>
          <w:rFonts w:ascii="仿宋" w:hAnsi="仿宋" w:eastAsia="仿宋" w:cs="仿宋"/>
          <w:color w:val="000000"/>
          <w:sz w:val="30"/>
          <w:szCs w:val="30"/>
        </w:rPr>
      </w:pPr>
      <w:r>
        <w:rPr>
          <w:rFonts w:hint="eastAsia" w:ascii="仿宋" w:hAnsi="仿宋" w:eastAsia="仿宋" w:cs="仿宋"/>
          <w:color w:val="000000"/>
          <w:sz w:val="30"/>
          <w:szCs w:val="30"/>
        </w:rPr>
        <w:t>发包人返还质量保证金时，应按照全国银行间同业拆借中心公布的贷款市场报价利率（LPR）支付利息。发包人逾期返还质量保证金的，应按照第14.4.2〔最终结清证书和支付〕约定支付违约金。</w:t>
      </w:r>
    </w:p>
    <w:p w14:paraId="630CEC1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15.3.3 </w:t>
      </w:r>
      <w:r>
        <w:rPr>
          <w:rFonts w:hint="eastAsia" w:ascii="仿宋" w:hAnsi="仿宋" w:eastAsia="仿宋" w:cs="仿宋"/>
          <w:color w:val="000000"/>
          <w:sz w:val="30"/>
          <w:szCs w:val="32"/>
        </w:rPr>
        <w:t>质量保证金</w:t>
      </w:r>
      <w:r>
        <w:rPr>
          <w:rFonts w:hint="eastAsia" w:ascii="仿宋" w:hAnsi="仿宋" w:eastAsia="仿宋" w:cs="仿宋"/>
          <w:color w:val="000000"/>
          <w:kern w:val="0"/>
          <w:sz w:val="30"/>
          <w:szCs w:val="32"/>
        </w:rPr>
        <w:t>的返还</w:t>
      </w:r>
    </w:p>
    <w:p w14:paraId="07D2688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缺陷责任期内，承包人认真履行合同约定的义务，缺陷责任期届满后，承包人可向发包人申请返还质量保证金。</w:t>
      </w:r>
    </w:p>
    <w:p w14:paraId="6471FBE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在接到承包人返还质量保证金申请后14天内会同承包人按照合同约定的内容进行核实。如无异议，发包人应当按照约定将质量保证金返还给承包人。对返还期限没有约定或者约定不明确的，发包人应当在核实后14天内，将保证金返还承包人，逾期未返还的，依法承担违约责任。发包人在接到承包人返还质量保证金申请后14天内不予答复，经催告后14天内仍不予答复，视同认可承包人的返还质量保证金申请。</w:t>
      </w:r>
    </w:p>
    <w:p w14:paraId="1CBDCC0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发包人和承包人对质量保证金预留、退还以及工程维修质量、费用有争议的，按本合同第20条</w:t>
      </w:r>
      <w:r>
        <w:rPr>
          <w:rFonts w:hint="eastAsia" w:ascii="仿宋" w:hAnsi="仿宋" w:eastAsia="仿宋" w:cs="仿宋"/>
          <w:color w:val="000000"/>
          <w:sz w:val="30"/>
          <w:szCs w:val="30"/>
        </w:rPr>
        <w:t>〔争议解决〕</w:t>
      </w:r>
      <w:r>
        <w:rPr>
          <w:rFonts w:hint="eastAsia" w:ascii="仿宋" w:hAnsi="仿宋" w:eastAsia="仿宋" w:cs="仿宋"/>
          <w:color w:val="000000"/>
          <w:kern w:val="0"/>
          <w:sz w:val="30"/>
          <w:szCs w:val="32"/>
        </w:rPr>
        <w:t>约定的争议和纠纷解决程序处理。</w:t>
      </w:r>
    </w:p>
    <w:p w14:paraId="2DC87072">
      <w:pPr>
        <w:pStyle w:val="6"/>
        <w:rPr>
          <w:rFonts w:ascii="仿宋" w:hAnsi="仿宋" w:eastAsia="仿宋" w:cs="仿宋"/>
          <w:b w:val="0"/>
          <w:color w:val="000000"/>
          <w:sz w:val="30"/>
        </w:rPr>
      </w:pPr>
      <w:bookmarkStart w:id="1159" w:name="_Toc169700279"/>
      <w:bookmarkStart w:id="1160" w:name="_Toc23980"/>
      <w:bookmarkStart w:id="1161" w:name="_Toc23096"/>
      <w:bookmarkStart w:id="1162" w:name="_Toc3446"/>
      <w:bookmarkStart w:id="1163" w:name="_Toc26107"/>
      <w:bookmarkStart w:id="1164" w:name="_Toc337558819"/>
      <w:r>
        <w:rPr>
          <w:rFonts w:hint="eastAsia" w:ascii="仿宋" w:hAnsi="仿宋" w:eastAsia="仿宋" w:cs="仿宋"/>
          <w:b w:val="0"/>
          <w:bCs w:val="0"/>
          <w:color w:val="000000"/>
          <w:sz w:val="30"/>
        </w:rPr>
        <w:t>△</w:t>
      </w:r>
      <w:r>
        <w:rPr>
          <w:rFonts w:hint="eastAsia" w:ascii="仿宋" w:hAnsi="仿宋" w:eastAsia="仿宋" w:cs="仿宋"/>
          <w:b w:val="0"/>
          <w:color w:val="000000"/>
          <w:sz w:val="30"/>
        </w:rPr>
        <w:t>15.4 保修</w:t>
      </w:r>
      <w:bookmarkEnd w:id="1159"/>
      <w:bookmarkEnd w:id="1160"/>
      <w:bookmarkEnd w:id="1161"/>
      <w:bookmarkEnd w:id="1162"/>
      <w:bookmarkEnd w:id="1163"/>
    </w:p>
    <w:bookmarkEnd w:id="1149"/>
    <w:bookmarkEnd w:id="1150"/>
    <w:bookmarkEnd w:id="1164"/>
    <w:p w14:paraId="4BE36E4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15.</w:t>
      </w:r>
      <w:r>
        <w:rPr>
          <w:rFonts w:hint="eastAsia" w:ascii="仿宋" w:hAnsi="仿宋" w:eastAsia="仿宋" w:cs="仿宋"/>
          <w:color w:val="000000"/>
          <w:sz w:val="30"/>
        </w:rPr>
        <w:t>4</w:t>
      </w:r>
      <w:r>
        <w:rPr>
          <w:rFonts w:hint="eastAsia" w:ascii="仿宋" w:hAnsi="仿宋" w:eastAsia="仿宋" w:cs="仿宋"/>
          <w:color w:val="000000"/>
          <w:kern w:val="0"/>
          <w:sz w:val="30"/>
          <w:szCs w:val="32"/>
        </w:rPr>
        <w:t>.1保修责任</w:t>
      </w:r>
    </w:p>
    <w:p w14:paraId="659CBAF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工程质量保修期从工程竣工验收合格之日起算，具体分部分项工程的保修期由合同当事人在专用合同条款中约定，但不得低于法定最低保修年限。在工程质量保修期内，承包人应当根据有关法律规定以及合同约定承担保修责任。</w:t>
      </w:r>
    </w:p>
    <w:p w14:paraId="3A9F1B3E">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发包人未经竣工验收擅自使用工程的，</w:t>
      </w:r>
      <w:r>
        <w:rPr>
          <w:rFonts w:hint="eastAsia" w:ascii="仿宋" w:hAnsi="仿宋" w:eastAsia="仿宋" w:cs="仿宋"/>
          <w:color w:val="000000"/>
          <w:kern w:val="0"/>
          <w:sz w:val="30"/>
          <w:szCs w:val="32"/>
        </w:rPr>
        <w:t>质量</w:t>
      </w:r>
      <w:r>
        <w:rPr>
          <w:rFonts w:hint="eastAsia" w:ascii="仿宋" w:hAnsi="仿宋" w:eastAsia="仿宋" w:cs="仿宋"/>
          <w:color w:val="000000"/>
          <w:sz w:val="30"/>
          <w:szCs w:val="32"/>
        </w:rPr>
        <w:t>保修期自工程</w:t>
      </w:r>
      <w:r>
        <w:rPr>
          <w:rFonts w:hint="eastAsia" w:ascii="仿宋" w:hAnsi="仿宋" w:eastAsia="仿宋" w:cs="仿宋"/>
          <w:color w:val="000000"/>
          <w:kern w:val="0"/>
          <w:sz w:val="30"/>
          <w:szCs w:val="32"/>
        </w:rPr>
        <w:t>转移占有之日起算</w:t>
      </w:r>
      <w:r>
        <w:rPr>
          <w:rFonts w:hint="eastAsia" w:ascii="仿宋" w:hAnsi="仿宋" w:eastAsia="仿宋" w:cs="仿宋"/>
          <w:color w:val="000000"/>
          <w:sz w:val="30"/>
          <w:szCs w:val="32"/>
        </w:rPr>
        <w:t>。</w:t>
      </w:r>
    </w:p>
    <w:p w14:paraId="0F7F663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15.</w:t>
      </w:r>
      <w:r>
        <w:rPr>
          <w:rFonts w:hint="eastAsia" w:ascii="仿宋" w:hAnsi="仿宋" w:eastAsia="仿宋" w:cs="仿宋"/>
          <w:color w:val="000000"/>
          <w:sz w:val="30"/>
        </w:rPr>
        <w:t>4</w:t>
      </w:r>
      <w:r>
        <w:rPr>
          <w:rFonts w:hint="eastAsia" w:ascii="仿宋" w:hAnsi="仿宋" w:eastAsia="仿宋" w:cs="仿宋"/>
          <w:color w:val="000000"/>
          <w:kern w:val="0"/>
          <w:sz w:val="30"/>
          <w:szCs w:val="32"/>
        </w:rPr>
        <w:t>.2 修复费用</w:t>
      </w:r>
    </w:p>
    <w:p w14:paraId="067BC7A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质量保修期内，缺陷修复的费用按照以下约定处理：</w:t>
      </w:r>
    </w:p>
    <w:p w14:paraId="6720FB4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（1）因承包人原因造成工程的缺陷或损坏，承包人应负责修复，并承担修复的费用以及因工程的缺陷、损坏造成的人身伤害和财产损失；</w:t>
      </w:r>
    </w:p>
    <w:p w14:paraId="05EECDE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（2）因发包人使用不当造成工程的缺陷或损坏，可以委托承包人修复，但发包人应承担修复的费用，并支付承包人合理的利润；</w:t>
      </w:r>
    </w:p>
    <w:p w14:paraId="0BC0221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（3）因其他原因造成工程的缺陷或损坏，发包人可以委托承包人修复，发包人应承担修复的费用，并支付承包人合理的利润，因工程的缺陷、损坏造成的人身伤害和财产损失由责任方承担。</w:t>
      </w:r>
    </w:p>
    <w:p w14:paraId="0340590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15.</w:t>
      </w:r>
      <w:r>
        <w:rPr>
          <w:rFonts w:hint="eastAsia" w:ascii="仿宋" w:hAnsi="仿宋" w:eastAsia="仿宋" w:cs="仿宋"/>
          <w:color w:val="000000"/>
          <w:sz w:val="30"/>
        </w:rPr>
        <w:t>4</w:t>
      </w:r>
      <w:r>
        <w:rPr>
          <w:rFonts w:hint="eastAsia" w:ascii="仿宋" w:hAnsi="仿宋" w:eastAsia="仿宋" w:cs="仿宋"/>
          <w:color w:val="000000"/>
          <w:kern w:val="0"/>
          <w:sz w:val="30"/>
          <w:szCs w:val="32"/>
        </w:rPr>
        <w:t>.3 修复通知</w:t>
      </w:r>
    </w:p>
    <w:p w14:paraId="41D76EE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在质量保修期内，发包人在使用过程中，发现已接收的工程存在因承包人原因造成的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AE691C2">
      <w:pPr>
        <w:pStyle w:val="2"/>
        <w:ind w:left="63" w:right="63"/>
        <w:jc w:val="left"/>
        <w:rPr>
          <w:rFonts w:ascii="仿宋" w:hAnsi="仿宋" w:eastAsia="仿宋" w:cs="仿宋"/>
          <w:color w:val="000000"/>
        </w:rPr>
      </w:pPr>
      <w:r>
        <w:rPr>
          <w:rFonts w:hint="eastAsia" w:ascii="仿宋" w:hAnsi="仿宋" w:eastAsia="仿宋" w:cs="仿宋"/>
          <w:color w:val="000000"/>
          <w:sz w:val="30"/>
          <w:szCs w:val="30"/>
        </w:rPr>
        <w:t>承包人认为材料中的缺陷或损害不能在现场得到迅速修复，承包人应当向发包人发出通知，请求发包人同意把这些有缺陷或者损害的材料移出现场进行修复，通知应当注明有缺陷或者损害的材料及维修的相关内容，发包人可要求承包人按移出材料的全部重置成本增加质量保证金的数额。</w:t>
      </w:r>
    </w:p>
    <w:p w14:paraId="5557753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15.</w:t>
      </w:r>
      <w:r>
        <w:rPr>
          <w:rFonts w:hint="eastAsia" w:ascii="仿宋" w:hAnsi="仿宋" w:eastAsia="仿宋" w:cs="仿宋"/>
          <w:color w:val="000000"/>
          <w:sz w:val="30"/>
        </w:rPr>
        <w:t>4</w:t>
      </w:r>
      <w:r>
        <w:rPr>
          <w:rFonts w:hint="eastAsia" w:ascii="仿宋" w:hAnsi="仿宋" w:eastAsia="仿宋" w:cs="仿宋"/>
          <w:color w:val="000000"/>
          <w:kern w:val="0"/>
          <w:sz w:val="30"/>
          <w:szCs w:val="32"/>
        </w:rPr>
        <w:t>.4 未能修复</w:t>
      </w:r>
    </w:p>
    <w:p w14:paraId="7B02936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承包人原因造成工程的缺陷或损坏，承包人拒绝维修或未能在合理期限内修复缺陷或损坏，且经发包人书面催告后仍未修复的，发包人有权自行修复或委托第三方修复，由此发生的合理费用由承包人承担。但修复范围超出缺陷或损坏范围的，超出范围部分的修复费用由发包人承担。</w:t>
      </w:r>
    </w:p>
    <w:p w14:paraId="7951F863">
      <w:pPr>
        <w:pStyle w:val="2"/>
        <w:ind w:left="63" w:right="63"/>
        <w:jc w:val="left"/>
        <w:rPr>
          <w:rFonts w:ascii="仿宋" w:hAnsi="仿宋" w:eastAsia="仿宋" w:cs="仿宋"/>
          <w:color w:val="000000"/>
        </w:rPr>
      </w:pPr>
      <w:r>
        <w:rPr>
          <w:rFonts w:hint="eastAsia" w:ascii="仿宋" w:hAnsi="仿宋" w:eastAsia="仿宋" w:cs="仿宋"/>
          <w:color w:val="000000"/>
          <w:sz w:val="30"/>
          <w:szCs w:val="30"/>
        </w:rPr>
        <w:t>如果工程或工程材料的缺陷或损害使发包人实质上失去了工程的整体功能，发包人有权向承包人追回已支付的工程款项，并要求其赔偿发包人相应损失。</w:t>
      </w:r>
    </w:p>
    <w:p w14:paraId="3326E33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15.</w:t>
      </w:r>
      <w:r>
        <w:rPr>
          <w:rFonts w:hint="eastAsia" w:ascii="仿宋" w:hAnsi="仿宋" w:eastAsia="仿宋" w:cs="仿宋"/>
          <w:color w:val="000000"/>
          <w:sz w:val="30"/>
        </w:rPr>
        <w:t>4</w:t>
      </w:r>
      <w:r>
        <w:rPr>
          <w:rFonts w:hint="eastAsia" w:ascii="仿宋" w:hAnsi="仿宋" w:eastAsia="仿宋" w:cs="仿宋"/>
          <w:color w:val="000000"/>
          <w:kern w:val="0"/>
          <w:sz w:val="30"/>
          <w:szCs w:val="32"/>
        </w:rPr>
        <w:t>.5 承包人出入权</w:t>
      </w:r>
    </w:p>
    <w:p w14:paraId="3E9D887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在质量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64348292">
      <w:pPr>
        <w:spacing w:line="360" w:lineRule="auto"/>
        <w:ind w:left="181" w:leftChars="86"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15.4.6修复后的进一步试验</w:t>
      </w:r>
    </w:p>
    <w:p w14:paraId="0EDD9C0D">
      <w:pPr>
        <w:ind w:left="181" w:leftChars="86"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任何一项缺陷修补后的7天内，承包人应向发包人发出通知，告知已修补的情况。如根据第13条〔验收和工程试车〕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45174441">
      <w:pPr>
        <w:pStyle w:val="2"/>
        <w:ind w:left="63" w:right="63" w:firstLine="600" w:firstLineChars="200"/>
        <w:jc w:val="left"/>
        <w:rPr>
          <w:rFonts w:ascii="仿宋" w:hAnsi="仿宋" w:eastAsia="仿宋" w:cs="仿宋"/>
          <w:color w:val="000000"/>
        </w:rPr>
      </w:pPr>
      <w:r>
        <w:rPr>
          <w:rFonts w:hint="eastAsia" w:ascii="仿宋" w:hAnsi="仿宋" w:eastAsia="仿宋" w:cs="仿宋"/>
          <w:color w:val="000000"/>
          <w:sz w:val="30"/>
          <w:szCs w:val="30"/>
        </w:rPr>
        <w:t>所有的重复试验应按照适用于先前试验的条款进行，但应由责任方承担修补工作的成本和重新试验的风险和费用。</w:t>
      </w:r>
    </w:p>
    <w:p w14:paraId="5B10888B">
      <w:pPr>
        <w:pStyle w:val="5"/>
        <w:rPr>
          <w:rFonts w:ascii="仿宋" w:hAnsi="仿宋" w:eastAsia="仿宋" w:cs="仿宋"/>
          <w:b w:val="0"/>
          <w:color w:val="000000"/>
        </w:rPr>
      </w:pPr>
      <w:bookmarkStart w:id="1165" w:name="_Toc3876"/>
      <w:bookmarkStart w:id="1166" w:name="_Toc18716"/>
      <w:bookmarkStart w:id="1167" w:name="_Toc169700280"/>
      <w:bookmarkStart w:id="1168" w:name="_Toc22317"/>
      <w:bookmarkStart w:id="1169" w:name="_Toc29179"/>
      <w:bookmarkStart w:id="1170" w:name="_Toc337558820"/>
      <w:r>
        <w:rPr>
          <w:rFonts w:hint="eastAsia" w:ascii="仿宋" w:hAnsi="仿宋" w:eastAsia="仿宋" w:cs="仿宋"/>
          <w:b w:val="0"/>
          <w:color w:val="000000"/>
        </w:rPr>
        <w:t>16. 违约</w:t>
      </w:r>
      <w:bookmarkEnd w:id="1165"/>
      <w:bookmarkEnd w:id="1166"/>
      <w:bookmarkEnd w:id="1167"/>
      <w:bookmarkEnd w:id="1168"/>
      <w:bookmarkEnd w:id="1169"/>
    </w:p>
    <w:bookmarkEnd w:id="1170"/>
    <w:p w14:paraId="4C5C9C27">
      <w:pPr>
        <w:pStyle w:val="6"/>
        <w:rPr>
          <w:rFonts w:ascii="仿宋" w:hAnsi="仿宋" w:eastAsia="仿宋" w:cs="仿宋"/>
          <w:b w:val="0"/>
          <w:color w:val="000000"/>
          <w:sz w:val="30"/>
        </w:rPr>
      </w:pPr>
      <w:bookmarkStart w:id="1171" w:name="_Toc296503129"/>
      <w:bookmarkStart w:id="1172" w:name="_Toc296346630"/>
      <w:bookmarkStart w:id="1173" w:name="_Toc27720"/>
      <w:bookmarkStart w:id="1174" w:name="_Toc825"/>
      <w:bookmarkStart w:id="1175" w:name="_Toc169700281"/>
      <w:bookmarkStart w:id="1176" w:name="_Toc4238"/>
      <w:bookmarkStart w:id="1177" w:name="_Toc3425"/>
      <w:bookmarkStart w:id="1178" w:name="_Toc337558821"/>
      <w:r>
        <w:rPr>
          <w:rFonts w:hint="eastAsia" w:ascii="仿宋" w:hAnsi="仿宋" w:eastAsia="仿宋" w:cs="仿宋"/>
          <w:b w:val="0"/>
          <w:bCs w:val="0"/>
          <w:color w:val="000000"/>
          <w:sz w:val="30"/>
        </w:rPr>
        <w:t>△</w:t>
      </w:r>
      <w:r>
        <w:rPr>
          <w:rFonts w:hint="eastAsia" w:ascii="仿宋" w:hAnsi="仿宋" w:eastAsia="仿宋" w:cs="仿宋"/>
          <w:b w:val="0"/>
          <w:color w:val="000000"/>
          <w:sz w:val="30"/>
        </w:rPr>
        <w:t>16.1 发</w:t>
      </w:r>
      <w:bookmarkEnd w:id="1171"/>
      <w:bookmarkEnd w:id="1172"/>
      <w:r>
        <w:rPr>
          <w:rFonts w:hint="eastAsia" w:ascii="仿宋" w:hAnsi="仿宋" w:eastAsia="仿宋" w:cs="仿宋"/>
          <w:b w:val="0"/>
          <w:color w:val="000000"/>
          <w:sz w:val="30"/>
        </w:rPr>
        <w:t>包人违约</w:t>
      </w:r>
      <w:bookmarkEnd w:id="1173"/>
      <w:bookmarkEnd w:id="1174"/>
      <w:bookmarkEnd w:id="1175"/>
      <w:bookmarkEnd w:id="1176"/>
      <w:bookmarkEnd w:id="1177"/>
    </w:p>
    <w:bookmarkEnd w:id="1178"/>
    <w:p w14:paraId="33B67694">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16.1.1 发包人违约的情形</w:t>
      </w:r>
    </w:p>
    <w:p w14:paraId="4C55DE4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在合同履行过程中发生的下列情形，属于发包人违约：</w:t>
      </w:r>
    </w:p>
    <w:p w14:paraId="6CA4ECB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（1）因发包人原因未能在计划开工日期前7天内下达开工通知的；</w:t>
      </w:r>
    </w:p>
    <w:p w14:paraId="1C49C38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（2）因发包人原因未能按合同约定支付合同价款的；</w:t>
      </w:r>
    </w:p>
    <w:p w14:paraId="1E8190A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（3）发包人违反第10.1款〔变更的范围〕第（2）项约定，自行实施被取消的工作或转由他人实施的；</w:t>
      </w:r>
    </w:p>
    <w:p w14:paraId="0276FC4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（4）发包人提供的材料、工程设备的规格、数量或质量不符合合同约定，或因发包人原因导致交货日期延误或交货地点变更等情况的；</w:t>
      </w:r>
    </w:p>
    <w:p w14:paraId="232A62F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（5）因发包人违反合同约定造成暂停施工的；</w:t>
      </w:r>
    </w:p>
    <w:p w14:paraId="6F083DB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（6）发包人无正当理由没有在约定期限内发出复工指示，导致承包人无法复工的；</w:t>
      </w:r>
    </w:p>
    <w:p w14:paraId="4B9C1144">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（7）发包人明确表示或者以其行为表明不履行合同主要义务的；</w:t>
      </w:r>
    </w:p>
    <w:p w14:paraId="4784DFF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（8）发包人进入破产、解散清算程序的；</w:t>
      </w:r>
    </w:p>
    <w:p w14:paraId="1CD416D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（9）发包人未能按照合同约定履行其他义务的。</w:t>
      </w:r>
    </w:p>
    <w:p w14:paraId="4E3D09D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312D5C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16.1.2 发包人违约的责任</w:t>
      </w:r>
    </w:p>
    <w:p w14:paraId="676BDBE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发包人应承担因其违约给承包人增加的费用和（或）延误的工期，并支付承包人合理的利润。此外，合同当事人可在专用合同条款中另行约定发包人违约责任的承担方式和计算方法。</w:t>
      </w:r>
    </w:p>
    <w:p w14:paraId="1DA5795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16.1.3 因发包人违约解除合同</w:t>
      </w:r>
    </w:p>
    <w:p w14:paraId="5A70ACF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承包人按第16.1.1项〔发包人违约的情形〕约定暂停施工满28天后，发包人仍不纠正其违约行为并致使合同目的不能实现的，承包人有权向发包人发函告知解除合同意向，解除合同意向送达后14天内发包人未采取补救措施的，承包人有权解除合同；出现第16.1.1项〔发包人违约的情形〕第（7）目、第（8）目约定的违约情况，承包人有权解除合同，发包人应承担由此增加的费用，并支付承包人合理的利润。</w:t>
      </w:r>
    </w:p>
    <w:p w14:paraId="6EB99549">
      <w:pPr>
        <w:pStyle w:val="2"/>
        <w:ind w:left="6" w:leftChars="0" w:right="63" w:firstLine="600" w:firstLineChars="200"/>
        <w:jc w:val="both"/>
        <w:rPr>
          <w:rFonts w:ascii="仿宋" w:hAnsi="仿宋" w:eastAsia="仿宋" w:cs="仿宋"/>
          <w:color w:val="000000"/>
          <w:sz w:val="30"/>
          <w:szCs w:val="30"/>
        </w:rPr>
      </w:pPr>
      <w:r>
        <w:rPr>
          <w:rFonts w:hint="eastAsia" w:ascii="仿宋" w:hAnsi="仿宋" w:eastAsia="仿宋" w:cs="仿宋"/>
          <w:color w:val="000000"/>
          <w:sz w:val="30"/>
          <w:szCs w:val="30"/>
        </w:rPr>
        <w:t>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w:t>
      </w:r>
    </w:p>
    <w:p w14:paraId="0F7F1AA6">
      <w:pPr>
        <w:autoSpaceDE w:val="0"/>
        <w:autoSpaceDN w:val="0"/>
        <w:adjustRightInd w:val="0"/>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14:paraId="31AC7342">
      <w:pPr>
        <w:autoSpaceDE w:val="0"/>
        <w:autoSpaceDN w:val="0"/>
        <w:adjustRightInd w:val="0"/>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0"/>
        </w:rPr>
        <w:t xml:space="preserve">16.1.4 </w:t>
      </w:r>
      <w:r>
        <w:rPr>
          <w:rFonts w:hint="eastAsia" w:ascii="仿宋" w:hAnsi="仿宋" w:eastAsia="仿宋" w:cs="仿宋"/>
          <w:color w:val="000000"/>
          <w:kern w:val="0"/>
          <w:sz w:val="30"/>
          <w:szCs w:val="32"/>
        </w:rPr>
        <w:t>因发包人违约解除合同后的处理</w:t>
      </w:r>
    </w:p>
    <w:p w14:paraId="38299B4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承包人按照本款约定解除合同的，发包人应在解除合同后28天内支付下列款项，并解除履约担保：</w:t>
      </w:r>
    </w:p>
    <w:p w14:paraId="0A7A210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（1）合同解除前所完成工作的价款；</w:t>
      </w:r>
    </w:p>
    <w:p w14:paraId="2BAD235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（2）承包人为工程施工订购并已付款的材料、工程设备和其他物品的价款</w:t>
      </w:r>
      <w:r>
        <w:rPr>
          <w:rFonts w:hint="eastAsia" w:ascii="仿宋" w:hAnsi="仿宋" w:eastAsia="仿宋" w:cs="仿宋"/>
          <w:color w:val="000000"/>
          <w:sz w:val="30"/>
          <w:szCs w:val="30"/>
        </w:rPr>
        <w:t>；发包人付款后，该材料、工程设备和其他物品归发包人所有</w:t>
      </w:r>
      <w:r>
        <w:rPr>
          <w:rFonts w:hint="eastAsia" w:ascii="仿宋" w:hAnsi="仿宋" w:eastAsia="仿宋" w:cs="仿宋"/>
          <w:color w:val="000000"/>
          <w:kern w:val="0"/>
          <w:sz w:val="30"/>
          <w:szCs w:val="32"/>
        </w:rPr>
        <w:t>；</w:t>
      </w:r>
    </w:p>
    <w:p w14:paraId="0F68E54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（3）承包人撤离施工现场以及遣散承包人人员的款项；</w:t>
      </w:r>
    </w:p>
    <w:p w14:paraId="225EB06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（4）按照合同约定在合同解除前应支付的违约金；</w:t>
      </w:r>
    </w:p>
    <w:p w14:paraId="550A82E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（5）按照合同约定应当支付给承包人的其他款项；</w:t>
      </w:r>
    </w:p>
    <w:p w14:paraId="3EE294D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（6）按照合同约定应退还的质量保证金；</w:t>
      </w:r>
    </w:p>
    <w:p w14:paraId="07D2F50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（7）因解除合同给承包人造成的损失。</w:t>
      </w:r>
    </w:p>
    <w:p w14:paraId="34657D6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合同当事人未能就解除合同后的结清达成一致的，按照第20条〔争议解决〕约定处理。</w:t>
      </w:r>
    </w:p>
    <w:p w14:paraId="6A2B437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承包人应妥善做好已完工程和与工程有关的已购材料、工程设备的保护和移交工作，并将施工设备和人员撤出施工现场，发包人应为承包人撤出提供必要条件。</w:t>
      </w:r>
    </w:p>
    <w:p w14:paraId="7E51DDF8">
      <w:pPr>
        <w:pStyle w:val="6"/>
        <w:rPr>
          <w:rFonts w:ascii="仿宋" w:hAnsi="仿宋" w:eastAsia="仿宋" w:cs="仿宋"/>
          <w:b w:val="0"/>
          <w:color w:val="000000"/>
          <w:sz w:val="30"/>
        </w:rPr>
      </w:pPr>
      <w:bookmarkStart w:id="1179" w:name="_Toc169700282"/>
      <w:bookmarkStart w:id="1180" w:name="_Toc32734"/>
      <w:bookmarkStart w:id="1181" w:name="_Toc31385"/>
      <w:bookmarkStart w:id="1182" w:name="_Toc28665"/>
      <w:bookmarkStart w:id="1183" w:name="_Toc7655"/>
      <w:bookmarkStart w:id="1184" w:name="_Toc296503131"/>
      <w:bookmarkStart w:id="1185" w:name="_Toc337558822"/>
      <w:bookmarkStart w:id="1186" w:name="_Toc296346632"/>
      <w:r>
        <w:rPr>
          <w:rFonts w:hint="eastAsia" w:ascii="仿宋" w:hAnsi="仿宋" w:eastAsia="仿宋" w:cs="仿宋"/>
          <w:b w:val="0"/>
          <w:bCs w:val="0"/>
          <w:color w:val="000000"/>
          <w:sz w:val="30"/>
        </w:rPr>
        <w:t>△</w:t>
      </w:r>
      <w:r>
        <w:rPr>
          <w:rFonts w:hint="eastAsia" w:ascii="仿宋" w:hAnsi="仿宋" w:eastAsia="仿宋" w:cs="仿宋"/>
          <w:b w:val="0"/>
          <w:color w:val="000000"/>
          <w:sz w:val="30"/>
        </w:rPr>
        <w:t>16.2 承包人违约</w:t>
      </w:r>
      <w:bookmarkEnd w:id="1179"/>
      <w:bookmarkEnd w:id="1180"/>
      <w:bookmarkEnd w:id="1181"/>
      <w:bookmarkEnd w:id="1182"/>
      <w:bookmarkEnd w:id="1183"/>
    </w:p>
    <w:bookmarkEnd w:id="1184"/>
    <w:bookmarkEnd w:id="1185"/>
    <w:bookmarkEnd w:id="1186"/>
    <w:p w14:paraId="2292924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16.2.1 承包人违约的情形</w:t>
      </w:r>
    </w:p>
    <w:p w14:paraId="4B915CED">
      <w:pPr>
        <w:autoSpaceDE w:val="0"/>
        <w:autoSpaceDN w:val="0"/>
        <w:adjustRightInd w:val="0"/>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在合同履行过程中发生的下列情形，属于承包人违约：</w:t>
      </w:r>
    </w:p>
    <w:p w14:paraId="682EE670">
      <w:pPr>
        <w:autoSpaceDE w:val="0"/>
        <w:autoSpaceDN w:val="0"/>
        <w:adjustRightInd w:val="0"/>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（1）承包人违反合同约定进行转包或违法分包或借用资质的；</w:t>
      </w:r>
    </w:p>
    <w:p w14:paraId="7D5F21C7">
      <w:pPr>
        <w:autoSpaceDE w:val="0"/>
        <w:autoSpaceDN w:val="0"/>
        <w:adjustRightInd w:val="0"/>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（2）承包人违反合同约定采购和使用不合格的材料和工程设备的；</w:t>
      </w:r>
    </w:p>
    <w:p w14:paraId="2E4DE2EA">
      <w:pPr>
        <w:autoSpaceDE w:val="0"/>
        <w:autoSpaceDN w:val="0"/>
        <w:adjustRightInd w:val="0"/>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（3）因承包人原因导致工程质量不符合合同要求的； </w:t>
      </w:r>
    </w:p>
    <w:p w14:paraId="65635ECC">
      <w:pPr>
        <w:autoSpaceDE w:val="0"/>
        <w:autoSpaceDN w:val="0"/>
        <w:adjustRightInd w:val="0"/>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（4）承包人违反第8.10款〔材料与设备专用要求〕约定，未经批准，私自将已按照合同约定进入施工现场的材料或设备撤离施工现场的；</w:t>
      </w:r>
    </w:p>
    <w:p w14:paraId="0E71838D">
      <w:pPr>
        <w:autoSpaceDE w:val="0"/>
        <w:autoSpaceDN w:val="0"/>
        <w:adjustRightInd w:val="0"/>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（5）承包人未能按施工进度计划及时完成合同约定的工作，造成工期延误的；</w:t>
      </w:r>
    </w:p>
    <w:p w14:paraId="2134CABC">
      <w:pPr>
        <w:autoSpaceDE w:val="0"/>
        <w:autoSpaceDN w:val="0"/>
        <w:adjustRightInd w:val="0"/>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（6）承包人在缺陷责任期及保修期内，未能在合理期限对工程缺陷进行修复，或拒绝按发包人要求进行修复的；</w:t>
      </w:r>
    </w:p>
    <w:p w14:paraId="75695ED4">
      <w:pPr>
        <w:autoSpaceDE w:val="0"/>
        <w:autoSpaceDN w:val="0"/>
        <w:adjustRightInd w:val="0"/>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（7）承包人明确表示或者以其行为表明不履行合同主要义务的；</w:t>
      </w:r>
    </w:p>
    <w:p w14:paraId="52867D9D">
      <w:pPr>
        <w:autoSpaceDE w:val="0"/>
        <w:autoSpaceDN w:val="0"/>
        <w:adjustRightInd w:val="0"/>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（8）承包人进入破产、解散清算程序；</w:t>
      </w:r>
    </w:p>
    <w:p w14:paraId="49F35AFB">
      <w:pPr>
        <w:autoSpaceDE w:val="0"/>
        <w:autoSpaceDN w:val="0"/>
        <w:adjustRightInd w:val="0"/>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（9）承包人未按图纸要求施工的；</w:t>
      </w:r>
    </w:p>
    <w:p w14:paraId="01151F3D">
      <w:pPr>
        <w:autoSpaceDE w:val="0"/>
        <w:autoSpaceDN w:val="0"/>
        <w:adjustRightInd w:val="0"/>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（10）承包人未能按照合同约定履行其他义务的。</w:t>
      </w:r>
    </w:p>
    <w:p w14:paraId="7BB1EA5A">
      <w:pPr>
        <w:autoSpaceDE w:val="0"/>
        <w:autoSpaceDN w:val="0"/>
        <w:adjustRightInd w:val="0"/>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承包人发生除本项第（7）目约定以外的其他违约情况时，发包人或监理人可向承包人发出整改通知，要求其在指定的期限内改正。</w:t>
      </w:r>
    </w:p>
    <w:p w14:paraId="057F6F2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16.2.2 承包人违约的责任</w:t>
      </w:r>
    </w:p>
    <w:p w14:paraId="26E21FD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应承担因其违约行为而增加的费用和（或）延误的工期。此外，合同当事人可在专用合同条款中另行约定承包人违约责任的承担方式和计算方法，违约金总额不超过签约合同价的10%，违约金不足以弥补发包人全部损失的，发包人有权继续追偿。</w:t>
      </w:r>
    </w:p>
    <w:p w14:paraId="7BA58D84">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16.2.3 因承包人违约解除合同</w:t>
      </w:r>
    </w:p>
    <w:p w14:paraId="2593221A">
      <w:pPr>
        <w:autoSpaceDE w:val="0"/>
        <w:autoSpaceDN w:val="0"/>
        <w:adjustRightIn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kern w:val="0"/>
          <w:sz w:val="30"/>
          <w:szCs w:val="32"/>
        </w:rPr>
        <w:t>除专用合同条款另有约定外，经发包人或监理人发出整改通知后，承包人在指定的合理期限内仍不纠正违约行为并致使合同目的不能实现的，或出现第16.2.1项〔承包人违约的情形〕第（7）目、第（8）目约定的违约情况时，发包人有权向承包人发函告知解除合同意向，解除合同意向送达后14天内承包人未采取补救措施的，发包人有权解除合同。发包人应在发出正式解除合同通知14天前告知承包人其解除合同意向。解除日期应为承包人收到正式解除合同通知的日期。</w:t>
      </w:r>
    </w:p>
    <w:p w14:paraId="63724D3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解除后，承包人应与发包人、监理人共同于解除后7日内完成工程界面确认并签署确认文件，逾期未确认的，发包人有权顺延已完工程估价、付款和清算。因继续完成工程的需要，发包人和（或）第三人有权使用承包人在施工现场的材料、机械设备、临时工程、承包人文件和由承包人或以其名义编制的其他文件，合同当事人应在专用合同条款约定相应费用的承担方式。发包人继续使用的行为不免除或减轻承包人应承担的违约责任。</w:t>
      </w:r>
    </w:p>
    <w:p w14:paraId="7AEA7E69">
      <w:pPr>
        <w:autoSpaceDE w:val="0"/>
        <w:autoSpaceDN w:val="0"/>
        <w:adjustRightInd w:val="0"/>
        <w:spacing w:line="360" w:lineRule="auto"/>
        <w:ind w:firstLine="600" w:firstLineChars="200"/>
        <w:rPr>
          <w:rFonts w:ascii="仿宋" w:hAnsi="仿宋" w:eastAsia="仿宋" w:cs="仿宋"/>
          <w:color w:val="000000"/>
          <w:kern w:val="0"/>
          <w:sz w:val="30"/>
          <w:szCs w:val="32"/>
        </w:rPr>
      </w:pPr>
      <w:bookmarkStart w:id="1187" w:name="_Toc11404"/>
      <w:bookmarkStart w:id="1188" w:name="_Toc15335"/>
      <w:r>
        <w:rPr>
          <w:rFonts w:hint="eastAsia" w:ascii="仿宋" w:hAnsi="仿宋" w:eastAsia="仿宋" w:cs="仿宋"/>
          <w:color w:val="000000"/>
          <w:kern w:val="0"/>
          <w:sz w:val="30"/>
          <w:szCs w:val="32"/>
        </w:rPr>
        <w:t>16.2.4</w:t>
      </w:r>
      <w:bookmarkStart w:id="1189" w:name="_Ref3841839"/>
      <w:bookmarkStart w:id="1190" w:name="_Ref4624315"/>
      <w:r>
        <w:rPr>
          <w:rFonts w:hint="eastAsia" w:ascii="仿宋" w:hAnsi="仿宋" w:eastAsia="仿宋" w:cs="仿宋"/>
          <w:color w:val="000000"/>
          <w:kern w:val="0"/>
          <w:sz w:val="30"/>
          <w:szCs w:val="32"/>
        </w:rPr>
        <w:t xml:space="preserve"> 因承包人违约解除合同后</w:t>
      </w:r>
      <w:bookmarkEnd w:id="1189"/>
      <w:r>
        <w:rPr>
          <w:rFonts w:hint="eastAsia" w:ascii="仿宋" w:hAnsi="仿宋" w:eastAsia="仿宋" w:cs="仿宋"/>
          <w:color w:val="000000"/>
          <w:kern w:val="0"/>
          <w:sz w:val="30"/>
          <w:szCs w:val="32"/>
        </w:rPr>
        <w:t>承包人的义务</w:t>
      </w:r>
      <w:bookmarkEnd w:id="1187"/>
      <w:bookmarkEnd w:id="1188"/>
      <w:bookmarkEnd w:id="1190"/>
    </w:p>
    <w:p w14:paraId="796267AB">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合同解除后，承包人应按以下约定执行：</w:t>
      </w:r>
    </w:p>
    <w:p w14:paraId="370AA0B6">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 除了为保护生命、财产或工程安全、清理和必须执行的工作外，停止执行所有被通知解除的工作，并将相关人员撤离现场；</w:t>
      </w:r>
    </w:p>
    <w:p w14:paraId="06C6B5D6">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 经发包人批准，承包人应将与被解除合同相关的和正在执行的分包合同及相关的责任和义务转让至发包人和（或）发包人指定方的名下，包括永久性工程及工程物资，以及相关工作；</w:t>
      </w:r>
    </w:p>
    <w:p w14:paraId="1D0B9A26">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 移交已完成的永久性工程及负责已运抵现场的工程物资。在移交前，妥善做好己完工程和已运抵现场的工程物资的保管、维护和保养；</w:t>
      </w:r>
    </w:p>
    <w:p w14:paraId="2515F53C">
      <w:pPr>
        <w:ind w:firstLine="600" w:firstLineChars="200"/>
        <w:rPr>
          <w:rFonts w:ascii="仿宋" w:hAnsi="仿宋" w:eastAsia="仿宋" w:cs="仿宋"/>
          <w:dstrike/>
          <w:color w:val="000000"/>
          <w:sz w:val="30"/>
          <w:szCs w:val="30"/>
        </w:rPr>
      </w:pPr>
      <w:r>
        <w:rPr>
          <w:rFonts w:hint="eastAsia" w:ascii="仿宋" w:hAnsi="仿宋" w:eastAsia="仿宋" w:cs="仿宋"/>
          <w:color w:val="000000"/>
          <w:sz w:val="30"/>
          <w:szCs w:val="30"/>
        </w:rPr>
        <w:t>（4） 移交发包人提供的所有信息及相应实施阶段已经付款的并已完成的和尚待完成的承包人文件等。</w:t>
      </w:r>
    </w:p>
    <w:p w14:paraId="05CFB88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0"/>
        </w:rPr>
        <w:t xml:space="preserve">16.2.5 </w:t>
      </w:r>
      <w:r>
        <w:rPr>
          <w:rFonts w:hint="eastAsia" w:ascii="仿宋" w:hAnsi="仿宋" w:eastAsia="仿宋" w:cs="仿宋"/>
          <w:color w:val="000000"/>
          <w:kern w:val="0"/>
          <w:sz w:val="30"/>
          <w:szCs w:val="32"/>
        </w:rPr>
        <w:t>因承包人违约解除合同后的处理</w:t>
      </w:r>
    </w:p>
    <w:p w14:paraId="4B48791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因承包人原因导致合同解除的，则合同当事人应在合同解除后28天内完成估价、付款和清算，并按以下约定执行：</w:t>
      </w:r>
    </w:p>
    <w:p w14:paraId="2FF5D82C">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（1）合同解除后，按第4.4款〔商定或确定〕商定或确定承包人实际完成工作对应的合同价款，以及承包人已提供的材料、施工设备和临时工程等的价值；</w:t>
      </w:r>
    </w:p>
    <w:p w14:paraId="394F754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（2）合同解除后，承包人应支付的违约金；</w:t>
      </w:r>
    </w:p>
    <w:p w14:paraId="69063D2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（3）合同解除后，因解除合同给发包人造成的损失；</w:t>
      </w:r>
    </w:p>
    <w:p w14:paraId="59A3641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（4）合同解除后，承包人应按照发包人要求和监理人的指示完成现场的清理；</w:t>
      </w:r>
    </w:p>
    <w:p w14:paraId="30B88F0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（5）发包人和承包人应在合同解除后进行清算，出具最终结清付款证书，结清全部款项。</w:t>
      </w:r>
    </w:p>
    <w:p w14:paraId="3AED467C">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因承包人违约解除合同的，发包人有权暂停对承包人的付款，查清各项付款和已扣款项。发包人和承包人未能就合同解除后的清算和款项支付达成一致的，按照第20条〔争议解决〕约定处理。</w:t>
      </w:r>
    </w:p>
    <w:p w14:paraId="6F9D5B9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16.2.6采购合同权益转让</w:t>
      </w:r>
    </w:p>
    <w:p w14:paraId="2A83137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承包人违约解除合同的，发包人有权要求承包人将其为实施合同而签订的材料和设备采购合同的权益转让给发包人，承包人应在收到解除合同通知后14天内，协助发包人与采购合同的供应商达成相关的转让协议。</w:t>
      </w:r>
    </w:p>
    <w:p w14:paraId="32216B7F">
      <w:pPr>
        <w:pStyle w:val="6"/>
        <w:rPr>
          <w:rFonts w:ascii="仿宋" w:hAnsi="仿宋" w:eastAsia="仿宋" w:cs="仿宋"/>
          <w:b w:val="0"/>
          <w:color w:val="000000"/>
          <w:sz w:val="30"/>
        </w:rPr>
      </w:pPr>
      <w:bookmarkStart w:id="1191" w:name="_Toc2820"/>
      <w:bookmarkStart w:id="1192" w:name="_Toc417"/>
      <w:bookmarkStart w:id="1193" w:name="_Toc5330"/>
      <w:bookmarkStart w:id="1194" w:name="_Toc169700283"/>
      <w:bookmarkStart w:id="1195" w:name="_Toc29644"/>
      <w:r>
        <w:rPr>
          <w:rFonts w:hint="eastAsia" w:ascii="仿宋" w:hAnsi="仿宋" w:eastAsia="仿宋" w:cs="仿宋"/>
          <w:b w:val="0"/>
          <w:color w:val="000000"/>
          <w:sz w:val="30"/>
        </w:rPr>
        <w:t>16.3 第三人造成的违约</w:t>
      </w:r>
      <w:bookmarkEnd w:id="1191"/>
      <w:bookmarkEnd w:id="1192"/>
      <w:bookmarkEnd w:id="1193"/>
      <w:bookmarkEnd w:id="1194"/>
      <w:bookmarkEnd w:id="1195"/>
    </w:p>
    <w:p w14:paraId="2A864E3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在履行合同过程中，一方当事人因第三人的原因造成违约的，应当向对方当事人承担违约责任。一方当事人和第三人之间的纠纷，依照法律规定或者按照约定解决。</w:t>
      </w:r>
    </w:p>
    <w:p w14:paraId="18545930">
      <w:pPr>
        <w:pStyle w:val="5"/>
        <w:rPr>
          <w:rFonts w:ascii="仿宋" w:hAnsi="仿宋" w:eastAsia="仿宋" w:cs="仿宋"/>
          <w:b w:val="0"/>
          <w:color w:val="000000"/>
        </w:rPr>
      </w:pPr>
      <w:bookmarkStart w:id="1196" w:name="_Toc28615"/>
      <w:bookmarkStart w:id="1197" w:name="_Toc2400"/>
      <w:bookmarkStart w:id="1198" w:name="_Toc6119"/>
      <w:bookmarkStart w:id="1199" w:name="_Toc21666"/>
      <w:bookmarkStart w:id="1200" w:name="_Toc169700284"/>
      <w:bookmarkStart w:id="1201" w:name="_Toc296346617"/>
      <w:bookmarkStart w:id="1202" w:name="_Toc337558823"/>
      <w:bookmarkStart w:id="1203" w:name="_Toc296503116"/>
      <w:r>
        <w:rPr>
          <w:rFonts w:hint="eastAsia" w:ascii="仿宋" w:hAnsi="仿宋" w:eastAsia="仿宋" w:cs="仿宋"/>
          <w:b w:val="0"/>
          <w:color w:val="000000"/>
        </w:rPr>
        <w:t>17. 不可抗力</w:t>
      </w:r>
      <w:bookmarkEnd w:id="1196"/>
      <w:bookmarkEnd w:id="1197"/>
      <w:bookmarkEnd w:id="1198"/>
      <w:bookmarkEnd w:id="1199"/>
      <w:r>
        <w:rPr>
          <w:rFonts w:hint="eastAsia" w:ascii="仿宋" w:hAnsi="仿宋" w:eastAsia="仿宋" w:cs="仿宋"/>
          <w:b w:val="0"/>
          <w:color w:val="000000"/>
        </w:rPr>
        <w:t>与情势变更</w:t>
      </w:r>
      <w:bookmarkEnd w:id="1200"/>
      <w:r>
        <w:rPr>
          <w:rFonts w:hint="eastAsia" w:ascii="仿宋" w:hAnsi="仿宋" w:eastAsia="仿宋" w:cs="仿宋"/>
          <w:b w:val="0"/>
          <w:color w:val="000000"/>
        </w:rPr>
        <w:t xml:space="preserve"> </w:t>
      </w:r>
      <w:bookmarkEnd w:id="1201"/>
      <w:bookmarkEnd w:id="1202"/>
      <w:bookmarkEnd w:id="1203"/>
    </w:p>
    <w:p w14:paraId="3AF8AEF4">
      <w:pPr>
        <w:pStyle w:val="6"/>
        <w:rPr>
          <w:rFonts w:ascii="仿宋" w:hAnsi="仿宋" w:eastAsia="仿宋" w:cs="仿宋"/>
          <w:b w:val="0"/>
          <w:color w:val="000000"/>
          <w:sz w:val="30"/>
        </w:rPr>
      </w:pPr>
      <w:bookmarkStart w:id="1204" w:name="_Toc25791"/>
      <w:bookmarkStart w:id="1205" w:name="_Toc5807"/>
      <w:bookmarkStart w:id="1206" w:name="_Toc21133"/>
      <w:bookmarkStart w:id="1207" w:name="_Toc169700285"/>
      <w:bookmarkStart w:id="1208" w:name="_Toc30107"/>
      <w:bookmarkStart w:id="1209" w:name="_Toc296503117"/>
      <w:bookmarkStart w:id="1210" w:name="_Toc337558824"/>
      <w:bookmarkStart w:id="1211" w:name="_Toc296346618"/>
      <w:r>
        <w:rPr>
          <w:rFonts w:hint="eastAsia" w:ascii="仿宋" w:hAnsi="仿宋" w:eastAsia="仿宋" w:cs="仿宋"/>
          <w:b w:val="0"/>
          <w:bCs w:val="0"/>
          <w:color w:val="000000"/>
          <w:sz w:val="30"/>
        </w:rPr>
        <w:t>△</w:t>
      </w:r>
      <w:r>
        <w:rPr>
          <w:rFonts w:hint="eastAsia" w:ascii="仿宋" w:hAnsi="仿宋" w:eastAsia="仿宋" w:cs="仿宋"/>
          <w:b w:val="0"/>
          <w:color w:val="000000"/>
          <w:sz w:val="30"/>
        </w:rPr>
        <w:t>17.1 不可抗力的确认</w:t>
      </w:r>
      <w:bookmarkEnd w:id="1204"/>
      <w:bookmarkEnd w:id="1205"/>
      <w:bookmarkEnd w:id="1206"/>
      <w:bookmarkEnd w:id="1207"/>
      <w:bookmarkEnd w:id="1208"/>
    </w:p>
    <w:bookmarkEnd w:id="1209"/>
    <w:bookmarkEnd w:id="1210"/>
    <w:bookmarkEnd w:id="1211"/>
    <w:p w14:paraId="57A62E2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不可抗力是指合同当事人在签订合同时不可预见，在合同履行过程中不可避免且不能克服的客观情况，如地震、海啸、瘟疫、骚乱、戒严、暴动、战争和专用合同条款中约定的其他情形。</w:t>
      </w:r>
    </w:p>
    <w:p w14:paraId="4E8599C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不可抗力发生后，发包人和承包人应收集证明不可抗力发生及不可抗力造成损失的证据，并及时认真统计所造成的损失。合同当事人对是否属于不可抗力或其损失的意见不一致的，由监理人按第4.4款〔商定或确定〕约定处理。发生争议时，按第20条〔争议解决〕约定处理。</w:t>
      </w:r>
    </w:p>
    <w:p w14:paraId="4ED7C85F">
      <w:pPr>
        <w:pStyle w:val="6"/>
        <w:rPr>
          <w:rFonts w:ascii="仿宋" w:hAnsi="仿宋" w:eastAsia="仿宋" w:cs="仿宋"/>
          <w:b w:val="0"/>
          <w:color w:val="000000"/>
          <w:sz w:val="30"/>
        </w:rPr>
      </w:pPr>
      <w:bookmarkStart w:id="1212" w:name="_Toc169700286"/>
      <w:bookmarkStart w:id="1213" w:name="_Toc3162"/>
      <w:bookmarkStart w:id="1214" w:name="_Toc19451"/>
      <w:bookmarkStart w:id="1215" w:name="_Toc12561"/>
      <w:bookmarkStart w:id="1216" w:name="_Toc8523"/>
      <w:bookmarkStart w:id="1217" w:name="_Toc296503118"/>
      <w:bookmarkStart w:id="1218" w:name="_Toc296346619"/>
      <w:bookmarkStart w:id="1219" w:name="_Toc337558825"/>
      <w:r>
        <w:rPr>
          <w:rFonts w:hint="eastAsia" w:ascii="仿宋" w:hAnsi="仿宋" w:eastAsia="仿宋" w:cs="仿宋"/>
          <w:b w:val="0"/>
          <w:color w:val="000000"/>
          <w:sz w:val="30"/>
        </w:rPr>
        <w:t>17.2 不可抗力的通知</w:t>
      </w:r>
      <w:bookmarkEnd w:id="1212"/>
      <w:bookmarkEnd w:id="1213"/>
      <w:bookmarkEnd w:id="1214"/>
      <w:bookmarkEnd w:id="1215"/>
      <w:bookmarkEnd w:id="1216"/>
    </w:p>
    <w:bookmarkEnd w:id="1217"/>
    <w:bookmarkEnd w:id="1218"/>
    <w:bookmarkEnd w:id="1219"/>
    <w:p w14:paraId="3695A6E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一方当事人遇到不可抗力事件，使其履行合同义务受到阻碍时，应立即通知合同另一方当事人和监理人，书面说明不可抗力和受阻碍的详细情况，并提供必要的证明；若无法立即通知的，应在障碍消除后立即履行上述义务，否则自行承担由此扩大的损失。</w:t>
      </w:r>
    </w:p>
    <w:p w14:paraId="0C1BDC5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不可抗力持续发生的，合同一方当事人应及时向合同另一方当事人和监理人提交中间报告，说明不可抗力和履行合同受阻的情况，并于不可抗力事件结束后28天内提交最终报告及有关资料。</w:t>
      </w:r>
    </w:p>
    <w:p w14:paraId="2C241E76">
      <w:pPr>
        <w:pStyle w:val="6"/>
        <w:rPr>
          <w:rFonts w:ascii="仿宋" w:hAnsi="仿宋" w:eastAsia="仿宋" w:cs="仿宋"/>
          <w:b w:val="0"/>
          <w:color w:val="000000"/>
          <w:sz w:val="30"/>
        </w:rPr>
      </w:pPr>
      <w:bookmarkStart w:id="1220" w:name="_Toc15268"/>
      <w:bookmarkStart w:id="1221" w:name="_Toc169700287"/>
      <w:bookmarkStart w:id="1222" w:name="_Toc13123"/>
      <w:bookmarkStart w:id="1223" w:name="_Toc19067"/>
      <w:bookmarkStart w:id="1224" w:name="_Toc19248"/>
      <w:bookmarkStart w:id="1225" w:name="_Toc296503119"/>
      <w:bookmarkStart w:id="1226" w:name="_Toc337558826"/>
      <w:bookmarkStart w:id="1227" w:name="_Toc296346620"/>
      <w:r>
        <w:rPr>
          <w:rFonts w:hint="eastAsia" w:ascii="仿宋" w:hAnsi="仿宋" w:eastAsia="仿宋" w:cs="仿宋"/>
          <w:b w:val="0"/>
          <w:bCs w:val="0"/>
          <w:color w:val="000000"/>
          <w:sz w:val="30"/>
        </w:rPr>
        <w:t>△</w:t>
      </w:r>
      <w:r>
        <w:rPr>
          <w:rFonts w:hint="eastAsia" w:ascii="仿宋" w:hAnsi="仿宋" w:eastAsia="仿宋" w:cs="仿宋"/>
          <w:b w:val="0"/>
          <w:color w:val="000000"/>
          <w:sz w:val="30"/>
        </w:rPr>
        <w:t>17.3 不可抗力后果的承担</w:t>
      </w:r>
      <w:bookmarkEnd w:id="1220"/>
      <w:bookmarkEnd w:id="1221"/>
      <w:bookmarkEnd w:id="1222"/>
      <w:bookmarkEnd w:id="1223"/>
      <w:bookmarkEnd w:id="1224"/>
    </w:p>
    <w:bookmarkEnd w:id="1225"/>
    <w:bookmarkEnd w:id="1226"/>
    <w:bookmarkEnd w:id="1227"/>
    <w:p w14:paraId="1A26A91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17.3.1 不可抗力引起的后果及造成的损失由合同当事人按照法律规定及合同约定各自承担。不可抗力发生前已完成的工程应当按照合同约定进行计量支付。</w:t>
      </w:r>
    </w:p>
    <w:p w14:paraId="1F548E27">
      <w:pPr>
        <w:pStyle w:val="2"/>
        <w:ind w:left="63" w:right="63"/>
        <w:jc w:val="left"/>
        <w:rPr>
          <w:rFonts w:ascii="仿宋" w:hAnsi="仿宋" w:eastAsia="仿宋" w:cs="仿宋"/>
          <w:color w:val="000000"/>
          <w:sz w:val="30"/>
          <w:szCs w:val="32"/>
        </w:rPr>
      </w:pPr>
      <w:r>
        <w:rPr>
          <w:rFonts w:hint="eastAsia" w:ascii="仿宋" w:hAnsi="仿宋" w:eastAsia="仿宋" w:cs="仿宋"/>
          <w:color w:val="000000"/>
          <w:sz w:val="30"/>
          <w:szCs w:val="32"/>
        </w:rPr>
        <w:t>17.3.2 不可抗力导致的人员伤亡、财产损失、费用增加和（或）工期延误等后果，由合同当事人按以下原则承担：</w:t>
      </w:r>
    </w:p>
    <w:p w14:paraId="3FD1B4B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（1）永久工程、已运至施工现场的材料和工程设备的损坏，以及因工程损坏造成的第三人人员伤亡和财产损失由发包人承担；</w:t>
      </w:r>
    </w:p>
    <w:p w14:paraId="3BA5F67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（2）承包人施工设备的损坏由承包人承担；</w:t>
      </w:r>
    </w:p>
    <w:p w14:paraId="456179D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（3）发包人和承包人承担各自人员伤亡和财产的损失；</w:t>
      </w:r>
    </w:p>
    <w:p w14:paraId="50E7245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因不可抗力影响承包人履行合同约定的义务，已经引起或将引起工期延误的，应当顺延工期，由此导致承包人停工的费用损失由发包人和承包人合理分担，但停工期间必须支付的施工现场必要的人员工资由发包人承担；</w:t>
      </w:r>
    </w:p>
    <w:p w14:paraId="4E8C7D7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（5）因不可抗力引起或将引起工期延误，发包人要求赶工的，由此增加的赶工费用由发包人承担；</w:t>
      </w:r>
    </w:p>
    <w:p w14:paraId="4F5FD07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（6）承包人在停工期间按照发包人要求照管、清理和修复工程的费用由发包人承担。</w:t>
      </w:r>
    </w:p>
    <w:p w14:paraId="054504B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不可抗力发生后，合同当事人均应采取措施尽量避免和减少损失的扩大，任何一方当事人没有采取有效措施导致损失扩大的，应对扩大的损失承担责任。</w:t>
      </w:r>
    </w:p>
    <w:p w14:paraId="7D6598A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因合同一方迟延履行合同义务，在迟延履行期间遭遇不可抗力的，不免除其违约责任。</w:t>
      </w:r>
    </w:p>
    <w:p w14:paraId="27952A83">
      <w:pPr>
        <w:pStyle w:val="6"/>
        <w:rPr>
          <w:rFonts w:ascii="仿宋" w:hAnsi="仿宋" w:eastAsia="仿宋" w:cs="仿宋"/>
          <w:b w:val="0"/>
          <w:color w:val="000000"/>
          <w:sz w:val="30"/>
        </w:rPr>
      </w:pPr>
      <w:bookmarkStart w:id="1228" w:name="_Toc28787"/>
      <w:bookmarkStart w:id="1229" w:name="_Toc28355"/>
      <w:bookmarkStart w:id="1230" w:name="_Toc21819"/>
      <w:bookmarkStart w:id="1231" w:name="_Toc169700288"/>
      <w:bookmarkStart w:id="1232" w:name="_Toc4912"/>
      <w:bookmarkStart w:id="1233" w:name="_Toc337558827"/>
      <w:r>
        <w:rPr>
          <w:rFonts w:hint="eastAsia" w:ascii="仿宋" w:hAnsi="仿宋" w:eastAsia="仿宋" w:cs="仿宋"/>
          <w:b w:val="0"/>
          <w:bCs w:val="0"/>
          <w:color w:val="000000"/>
          <w:sz w:val="30"/>
        </w:rPr>
        <w:t>△</w:t>
      </w:r>
      <w:r>
        <w:rPr>
          <w:rFonts w:hint="eastAsia" w:ascii="仿宋" w:hAnsi="仿宋" w:eastAsia="仿宋" w:cs="仿宋"/>
          <w:b w:val="0"/>
          <w:color w:val="000000"/>
          <w:sz w:val="30"/>
        </w:rPr>
        <w:t>17.4 因不可抗力解除合同</w:t>
      </w:r>
      <w:bookmarkEnd w:id="1228"/>
      <w:bookmarkEnd w:id="1229"/>
      <w:bookmarkEnd w:id="1230"/>
      <w:bookmarkEnd w:id="1231"/>
      <w:bookmarkEnd w:id="1232"/>
    </w:p>
    <w:bookmarkEnd w:id="1233"/>
    <w:p w14:paraId="041B9DE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因不可抗力导致合同无法履行连续超过84天或累计超过140天的，发包人和承包人均有权解除合同。合同解除后，由双方当事人按照第4.4款〔商定或确定〕商定或确定发包人应支付的款项，该款项包括：</w:t>
      </w:r>
    </w:p>
    <w:p w14:paraId="292572F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（1）合同解除前承包人已完成工作的价款；</w:t>
      </w:r>
    </w:p>
    <w:p w14:paraId="65A5DEE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（2）承包人为工程订购的并已交付给承包人，或承包人有责任接受交付的材料、工程设备和其他物品的价款；</w:t>
      </w:r>
      <w:r>
        <w:rPr>
          <w:rFonts w:hint="eastAsia" w:ascii="仿宋" w:hAnsi="仿宋" w:eastAsia="仿宋" w:cs="仿宋"/>
          <w:color w:val="000000"/>
          <w:sz w:val="30"/>
          <w:szCs w:val="30"/>
        </w:rPr>
        <w:t>当发包人支付上述费用后，此项材料与其他物品应成为发包人的财产，承包人应将其交由发包人处理；</w:t>
      </w:r>
    </w:p>
    <w:p w14:paraId="250DE7F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（3）发包人要求承包人退货或解除订货合同而产生的费用，或因不能退货或解除合同而产生的损失；</w:t>
      </w:r>
    </w:p>
    <w:p w14:paraId="7520B0D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（4）承包人撤离施工现场以及遣散承包人人员的费用；</w:t>
      </w:r>
    </w:p>
    <w:p w14:paraId="2C765FE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（5）按照合同约定在合同解除前应支付给承包人的其他款项；</w:t>
      </w:r>
    </w:p>
    <w:p w14:paraId="358D8D0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（6）扣减承包人按照合同约定应向发包人支付的款项；</w:t>
      </w:r>
    </w:p>
    <w:p w14:paraId="219D622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（7）双方商定或确定的其他款项。</w:t>
      </w:r>
    </w:p>
    <w:p w14:paraId="0A69F88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除专用合同条款另有约定外，合同解除后，发包人应在商定或确定上述款项后28天内完成上述款项的支付。</w:t>
      </w:r>
    </w:p>
    <w:p w14:paraId="620F3497">
      <w:pPr>
        <w:pStyle w:val="6"/>
        <w:rPr>
          <w:rFonts w:ascii="仿宋" w:hAnsi="仿宋" w:eastAsia="仿宋" w:cs="仿宋"/>
          <w:b w:val="0"/>
          <w:color w:val="000000"/>
          <w:sz w:val="30"/>
        </w:rPr>
      </w:pPr>
      <w:bookmarkStart w:id="1234" w:name="_Toc169700289"/>
      <w:r>
        <w:rPr>
          <w:rFonts w:hint="eastAsia" w:ascii="仿宋" w:hAnsi="仿宋" w:eastAsia="仿宋" w:cs="仿宋"/>
          <w:b w:val="0"/>
          <w:color w:val="000000"/>
          <w:sz w:val="30"/>
        </w:rPr>
        <w:t>17.5 情势变更</w:t>
      </w:r>
      <w:bookmarkEnd w:id="1234"/>
    </w:p>
    <w:p w14:paraId="4BAACD8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17.5.1 情势变更的确认</w:t>
      </w:r>
    </w:p>
    <w:p w14:paraId="26A19AC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情势变更是指合同成立后，合同的基础条件发生了合同当事人在订立合同时无法预见的、不属于商业风险的重大变化，继续履行合同对于一方明显不公平的，受不利影响的一方可以与对方重新协商；在合理期限内协商不成的，当事人可按照第20条〔争议解决〕约定请求变更或者解除合同。</w:t>
      </w:r>
    </w:p>
    <w:p w14:paraId="4CBA9009">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17.5.2 情势变更协商</w:t>
      </w:r>
    </w:p>
    <w:p w14:paraId="18B9D6C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情势变更发生后28天内，合同一方当事人应向通知另一方当事人，说明事件经过、合同受影响事项、工期延误与损失、有关措施方案等内容，构成变更的，执行变更程序。另一方当事人应在收到通知后的28天内予以回复。合同当事人应当尽其努力促进协商并实现减少损失，达成协议的，按照达成的协议确定发包人与承包人权利义务。</w:t>
      </w:r>
    </w:p>
    <w:p w14:paraId="030D5C48">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17.5.3 情势变更合同变更或解除</w:t>
      </w:r>
    </w:p>
    <w:p w14:paraId="072791F8">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情势变更发生后，合同当事人协商不成或收到承包人申请之后56天内仍未达成协议的，受不利影响的当事人有权请求人民法院或者仲裁机构变更或者解除合同。由人民法院综合考虑合同基础条件发生重大变化的时间、当事人重新协商的情况以及因合同变更或者解除给当事人造成的损失等因素进行裁判。</w:t>
      </w:r>
    </w:p>
    <w:p w14:paraId="3FF949D4">
      <w:pPr>
        <w:pStyle w:val="5"/>
        <w:rPr>
          <w:rFonts w:ascii="仿宋" w:hAnsi="仿宋" w:eastAsia="仿宋" w:cs="仿宋"/>
          <w:b w:val="0"/>
          <w:color w:val="000000"/>
        </w:rPr>
      </w:pPr>
      <w:bookmarkStart w:id="1235" w:name="_Toc169700290"/>
      <w:bookmarkStart w:id="1236" w:name="_Toc22392"/>
      <w:bookmarkStart w:id="1237" w:name="_Toc22136"/>
      <w:bookmarkStart w:id="1238" w:name="_Toc20787"/>
      <w:bookmarkStart w:id="1239" w:name="_Toc6510"/>
      <w:bookmarkStart w:id="1240" w:name="_Toc337558828"/>
      <w:bookmarkStart w:id="1241" w:name="_Toc296346621"/>
      <w:bookmarkStart w:id="1242" w:name="_Toc296503120"/>
      <w:r>
        <w:rPr>
          <w:rFonts w:hint="eastAsia" w:ascii="仿宋" w:hAnsi="仿宋" w:eastAsia="仿宋" w:cs="仿宋"/>
          <w:b w:val="0"/>
          <w:color w:val="000000"/>
        </w:rPr>
        <w:t>18. 保险</w:t>
      </w:r>
      <w:bookmarkEnd w:id="1235"/>
      <w:bookmarkEnd w:id="1236"/>
      <w:bookmarkEnd w:id="1237"/>
      <w:bookmarkEnd w:id="1238"/>
      <w:bookmarkEnd w:id="1239"/>
    </w:p>
    <w:bookmarkEnd w:id="1240"/>
    <w:bookmarkEnd w:id="1241"/>
    <w:bookmarkEnd w:id="1242"/>
    <w:p w14:paraId="681F27E7">
      <w:pPr>
        <w:pStyle w:val="6"/>
        <w:rPr>
          <w:rFonts w:ascii="仿宋" w:hAnsi="仿宋" w:eastAsia="仿宋" w:cs="仿宋"/>
          <w:b w:val="0"/>
          <w:color w:val="000000"/>
          <w:sz w:val="30"/>
        </w:rPr>
      </w:pPr>
      <w:bookmarkStart w:id="1243" w:name="_Toc169700291"/>
      <w:bookmarkStart w:id="1244" w:name="_Toc10865"/>
      <w:bookmarkStart w:id="1245" w:name="_Toc18671"/>
      <w:bookmarkStart w:id="1246" w:name="_Toc31201"/>
      <w:bookmarkStart w:id="1247" w:name="_Toc17770"/>
      <w:bookmarkStart w:id="1248" w:name="_Toc296346622"/>
      <w:bookmarkStart w:id="1249" w:name="_Toc337558829"/>
      <w:bookmarkStart w:id="1250" w:name="_Toc296503121"/>
      <w:r>
        <w:rPr>
          <w:rFonts w:hint="eastAsia" w:ascii="仿宋" w:hAnsi="仿宋" w:eastAsia="仿宋" w:cs="仿宋"/>
          <w:b w:val="0"/>
          <w:color w:val="000000"/>
          <w:sz w:val="30"/>
        </w:rPr>
        <w:t>△18.1 工程保险</w:t>
      </w:r>
      <w:bookmarkEnd w:id="1243"/>
      <w:bookmarkEnd w:id="1244"/>
      <w:bookmarkEnd w:id="1245"/>
      <w:bookmarkEnd w:id="1246"/>
      <w:bookmarkEnd w:id="1247"/>
    </w:p>
    <w:bookmarkEnd w:id="1248"/>
    <w:bookmarkEnd w:id="1249"/>
    <w:bookmarkEnd w:id="1250"/>
    <w:p w14:paraId="7054B1E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发包人应投保建筑工程一切险或安装工程一切险；发包人委托承包人投保的，因投保产生的保险费和其他相关费用由发包人承担。关于保险的费率、保险合同的当事人、受益人、索赔与支付有特别约定的，由合同当事人在专用合同条款中约定。</w:t>
      </w:r>
    </w:p>
    <w:p w14:paraId="6E7EF51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当事人可以在建设工程的合同履约、工程款支付、工资支付、缺陷责任期内的维修等阶段和环节合理使用由保险公司提供建设工程保证保险。保险公司出具的保险合同或保险单作为工程担保的形式之一，与保证金、银行保函、担保公司担保具有同等效力。</w:t>
      </w:r>
    </w:p>
    <w:p w14:paraId="5DD15A5A">
      <w:pPr>
        <w:pStyle w:val="6"/>
        <w:rPr>
          <w:rFonts w:ascii="仿宋" w:hAnsi="仿宋" w:eastAsia="仿宋" w:cs="仿宋"/>
          <w:b w:val="0"/>
          <w:color w:val="000000"/>
          <w:sz w:val="30"/>
        </w:rPr>
      </w:pPr>
      <w:bookmarkStart w:id="1251" w:name="_Toc16423"/>
      <w:bookmarkStart w:id="1252" w:name="_Toc26708"/>
      <w:bookmarkStart w:id="1253" w:name="_Toc29080"/>
      <w:bookmarkStart w:id="1254" w:name="_Toc4563"/>
      <w:bookmarkStart w:id="1255" w:name="_Toc169700292"/>
      <w:bookmarkStart w:id="1256" w:name="_Toc337558830"/>
      <w:bookmarkStart w:id="1257" w:name="_Toc296346623"/>
      <w:bookmarkStart w:id="1258" w:name="_Toc296503122"/>
      <w:r>
        <w:rPr>
          <w:rFonts w:hint="eastAsia" w:ascii="仿宋" w:hAnsi="仿宋" w:eastAsia="仿宋" w:cs="仿宋"/>
          <w:b w:val="0"/>
          <w:color w:val="000000"/>
          <w:sz w:val="30"/>
        </w:rPr>
        <w:t>18.2 工伤保险</w:t>
      </w:r>
      <w:bookmarkEnd w:id="1251"/>
      <w:bookmarkEnd w:id="1252"/>
      <w:bookmarkEnd w:id="1253"/>
      <w:bookmarkEnd w:id="1254"/>
      <w:bookmarkEnd w:id="1255"/>
    </w:p>
    <w:bookmarkEnd w:id="1256"/>
    <w:bookmarkEnd w:id="1257"/>
    <w:bookmarkEnd w:id="1258"/>
    <w:p w14:paraId="06E554D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18.2.1 发包人应依照法律规定参加工伤保险，并为其在施工现场的全部员工办理工伤保险，缴纳工伤保险费，并要求监理人及由发包人为履行合同聘请的第三方依法参加工伤保险。</w:t>
      </w:r>
    </w:p>
    <w:p w14:paraId="454A79D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18.2.2 承包人应依照法律规定参加工伤保险，并为其履行合同的全部员工办理工伤保险，缴纳工伤保险费，并要求分包人及由承包人为履行合同聘请的第三方依法参加工伤保险。</w:t>
      </w:r>
    </w:p>
    <w:p w14:paraId="57B13493">
      <w:pPr>
        <w:pStyle w:val="6"/>
        <w:rPr>
          <w:rFonts w:ascii="仿宋" w:hAnsi="仿宋" w:eastAsia="仿宋" w:cs="仿宋"/>
          <w:b w:val="0"/>
          <w:color w:val="000000"/>
          <w:sz w:val="30"/>
        </w:rPr>
      </w:pPr>
      <w:bookmarkStart w:id="1259" w:name="_Toc169700293"/>
      <w:bookmarkStart w:id="1260" w:name="_Toc13132"/>
      <w:bookmarkStart w:id="1261" w:name="_Toc7856"/>
      <w:bookmarkStart w:id="1262" w:name="_Toc31253"/>
      <w:r>
        <w:rPr>
          <w:rFonts w:hint="eastAsia" w:ascii="仿宋" w:hAnsi="仿宋" w:eastAsia="仿宋" w:cs="仿宋"/>
          <w:b w:val="0"/>
          <w:color w:val="000000"/>
          <w:sz w:val="30"/>
        </w:rPr>
        <w:t>18.3安全生产责任保险</w:t>
      </w:r>
      <w:bookmarkEnd w:id="1259"/>
      <w:bookmarkEnd w:id="1260"/>
      <w:bookmarkEnd w:id="1261"/>
      <w:bookmarkEnd w:id="1262"/>
    </w:p>
    <w:p w14:paraId="5BB617C6">
      <w:pPr>
        <w:ind w:firstLine="600"/>
        <w:rPr>
          <w:rFonts w:ascii="仿宋" w:hAnsi="仿宋" w:eastAsia="仿宋" w:cs="仿宋"/>
          <w:color w:val="000000"/>
          <w:sz w:val="30"/>
          <w:szCs w:val="32"/>
        </w:rPr>
      </w:pPr>
      <w:bookmarkStart w:id="1263" w:name="_Toc15050"/>
      <w:r>
        <w:rPr>
          <w:rFonts w:hint="eastAsia" w:ascii="仿宋" w:hAnsi="仿宋" w:eastAsia="仿宋" w:cs="仿宋"/>
          <w:color w:val="000000"/>
          <w:sz w:val="30"/>
          <w:szCs w:val="32"/>
        </w:rPr>
        <w:t>承包人应依照法律规定办理安全生产责任保险并保持保险有效。</w:t>
      </w:r>
      <w:bookmarkEnd w:id="1263"/>
    </w:p>
    <w:p w14:paraId="3EFD3358">
      <w:pPr>
        <w:pStyle w:val="6"/>
        <w:rPr>
          <w:rFonts w:ascii="仿宋" w:hAnsi="仿宋" w:eastAsia="仿宋" w:cs="仿宋"/>
          <w:b w:val="0"/>
          <w:color w:val="000000"/>
          <w:sz w:val="30"/>
        </w:rPr>
      </w:pPr>
      <w:bookmarkStart w:id="1264" w:name="_Toc13463"/>
      <w:bookmarkStart w:id="1265" w:name="_Toc169700294"/>
      <w:bookmarkStart w:id="1266" w:name="_Toc28683"/>
      <w:bookmarkStart w:id="1267" w:name="_Toc9784"/>
      <w:bookmarkStart w:id="1268" w:name="_Toc31840"/>
      <w:bookmarkStart w:id="1269" w:name="_Toc337558831"/>
      <w:bookmarkStart w:id="1270" w:name="_Toc296503125"/>
      <w:bookmarkStart w:id="1271" w:name="_Toc296346626"/>
      <w:r>
        <w:rPr>
          <w:rFonts w:hint="eastAsia" w:ascii="仿宋" w:hAnsi="仿宋" w:eastAsia="仿宋" w:cs="仿宋"/>
          <w:b w:val="0"/>
          <w:color w:val="000000"/>
          <w:sz w:val="30"/>
        </w:rPr>
        <w:t>△18.4其他保险</w:t>
      </w:r>
      <w:bookmarkEnd w:id="1264"/>
      <w:bookmarkEnd w:id="1265"/>
      <w:bookmarkEnd w:id="1266"/>
      <w:bookmarkEnd w:id="1267"/>
      <w:bookmarkEnd w:id="1268"/>
    </w:p>
    <w:bookmarkEnd w:id="1269"/>
    <w:bookmarkEnd w:id="1270"/>
    <w:bookmarkEnd w:id="1271"/>
    <w:p w14:paraId="08CB10AE">
      <w:pPr>
        <w:ind w:firstLine="600"/>
        <w:rPr>
          <w:rFonts w:ascii="仿宋" w:hAnsi="仿宋" w:eastAsia="仿宋" w:cs="仿宋"/>
          <w:color w:val="000000"/>
          <w:sz w:val="30"/>
          <w:szCs w:val="30"/>
        </w:rPr>
      </w:pPr>
      <w:r>
        <w:rPr>
          <w:rFonts w:hint="eastAsia" w:ascii="仿宋" w:hAnsi="仿宋" w:eastAsia="仿宋" w:cs="仿宋"/>
          <w:color w:val="000000"/>
          <w:sz w:val="30"/>
          <w:szCs w:val="32"/>
        </w:rPr>
        <w:t>发包人</w:t>
      </w:r>
      <w:r>
        <w:rPr>
          <w:rFonts w:hint="eastAsia" w:ascii="仿宋" w:hAnsi="仿宋" w:eastAsia="仿宋" w:cs="仿宋"/>
          <w:color w:val="000000"/>
          <w:sz w:val="30"/>
          <w:szCs w:val="30"/>
        </w:rPr>
        <w:t>应按照法律法规和专用合同条款约定，投保其他保险并保持保险有效，其投保费用发包人自行承担。</w:t>
      </w:r>
    </w:p>
    <w:p w14:paraId="3D4376D3">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承包人应按照法律法规和专用合同条款约定投保相应保险并保持保险有效，其投保费用包含在合同价格中，但在合同执行过程中，新颁布适用的法律法规规定由承包人投保的强制保险，应根据本合同第10条〔变更〕、第11条〔价格调整〕约定增加合同价款</w:t>
      </w:r>
      <w:r>
        <w:rPr>
          <w:rFonts w:hint="eastAsia" w:ascii="仿宋" w:hAnsi="仿宋" w:eastAsia="仿宋" w:cs="仿宋"/>
          <w:color w:val="000000"/>
          <w:sz w:val="30"/>
          <w:szCs w:val="30"/>
        </w:rPr>
        <w:t>。</w:t>
      </w:r>
    </w:p>
    <w:p w14:paraId="34C01E6A">
      <w:pPr>
        <w:pStyle w:val="6"/>
        <w:rPr>
          <w:rFonts w:ascii="仿宋" w:hAnsi="仿宋" w:eastAsia="仿宋" w:cs="仿宋"/>
          <w:b w:val="0"/>
          <w:color w:val="000000"/>
          <w:sz w:val="30"/>
        </w:rPr>
      </w:pPr>
      <w:bookmarkStart w:id="1272" w:name="_Toc12316"/>
      <w:bookmarkStart w:id="1273" w:name="_Toc3922"/>
      <w:bookmarkStart w:id="1274" w:name="_Toc169700295"/>
      <w:bookmarkStart w:id="1275" w:name="_Toc1431"/>
      <w:bookmarkStart w:id="1276" w:name="_Toc10744"/>
      <w:r>
        <w:rPr>
          <w:rFonts w:hint="eastAsia" w:ascii="仿宋" w:hAnsi="仿宋" w:eastAsia="仿宋" w:cs="仿宋"/>
          <w:b w:val="0"/>
          <w:color w:val="000000"/>
          <w:sz w:val="30"/>
        </w:rPr>
        <w:t>△18.5持续保险</w:t>
      </w:r>
      <w:bookmarkEnd w:id="1272"/>
      <w:bookmarkEnd w:id="1273"/>
      <w:bookmarkEnd w:id="1274"/>
      <w:bookmarkEnd w:id="1275"/>
      <w:bookmarkEnd w:id="1276"/>
    </w:p>
    <w:p w14:paraId="58F0EEFC">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合同当事人应与保险人保持联系，使保险人能够随时了解工程实施中的变动，并确保按保险合同条款要求持续保险。</w:t>
      </w:r>
    </w:p>
    <w:p w14:paraId="1EDB21CA">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因合同当事人原因而延长保险期所需增加的保险费由责任方承担，具体分担比例由合同当事人在专用合同条款中约定。</w:t>
      </w:r>
    </w:p>
    <w:p w14:paraId="366A5197">
      <w:pPr>
        <w:pStyle w:val="6"/>
        <w:rPr>
          <w:rFonts w:ascii="仿宋" w:hAnsi="仿宋" w:eastAsia="仿宋" w:cs="仿宋"/>
          <w:b w:val="0"/>
          <w:color w:val="000000"/>
          <w:sz w:val="30"/>
        </w:rPr>
      </w:pPr>
      <w:bookmarkStart w:id="1277" w:name="_Toc423"/>
      <w:bookmarkStart w:id="1278" w:name="_Toc31179"/>
      <w:bookmarkStart w:id="1279" w:name="_Toc3406"/>
      <w:bookmarkStart w:id="1280" w:name="_Toc169700296"/>
      <w:bookmarkStart w:id="1281" w:name="_Toc1133"/>
      <w:bookmarkStart w:id="1282" w:name="_Toc296346627"/>
      <w:bookmarkStart w:id="1283" w:name="_Toc337558832"/>
      <w:bookmarkStart w:id="1284" w:name="_Toc296503126"/>
      <w:r>
        <w:rPr>
          <w:rFonts w:hint="eastAsia" w:ascii="仿宋" w:hAnsi="仿宋" w:eastAsia="仿宋" w:cs="仿宋"/>
          <w:b w:val="0"/>
          <w:color w:val="000000"/>
          <w:sz w:val="30"/>
        </w:rPr>
        <w:t>18.6 保险凭证</w:t>
      </w:r>
      <w:bookmarkEnd w:id="1277"/>
      <w:bookmarkEnd w:id="1278"/>
      <w:bookmarkEnd w:id="1279"/>
      <w:bookmarkEnd w:id="1280"/>
      <w:bookmarkEnd w:id="1281"/>
    </w:p>
    <w:bookmarkEnd w:id="1282"/>
    <w:bookmarkEnd w:id="1283"/>
    <w:bookmarkEnd w:id="1284"/>
    <w:p w14:paraId="4B2DF2F6">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合同当事人应及时向另一方当事人提交其已投保的各项保险的凭证和保险单复印件。</w:t>
      </w:r>
    </w:p>
    <w:p w14:paraId="609A4E0F">
      <w:pPr>
        <w:pStyle w:val="6"/>
        <w:rPr>
          <w:rFonts w:ascii="仿宋" w:hAnsi="仿宋" w:eastAsia="仿宋" w:cs="仿宋"/>
          <w:b w:val="0"/>
          <w:color w:val="000000"/>
          <w:sz w:val="30"/>
        </w:rPr>
      </w:pPr>
      <w:bookmarkStart w:id="1285" w:name="_Toc23451"/>
      <w:bookmarkStart w:id="1286" w:name="_Toc2406"/>
      <w:bookmarkStart w:id="1287" w:name="_Toc30233"/>
      <w:bookmarkStart w:id="1288" w:name="_Toc169700297"/>
      <w:bookmarkStart w:id="1289" w:name="_Toc20391"/>
      <w:bookmarkStart w:id="1290" w:name="_Toc296346628"/>
      <w:bookmarkStart w:id="1291" w:name="_Toc337558833"/>
      <w:bookmarkStart w:id="1292" w:name="_Toc296503127"/>
      <w:r>
        <w:rPr>
          <w:rFonts w:hint="eastAsia" w:ascii="仿宋" w:hAnsi="仿宋" w:eastAsia="仿宋" w:cs="仿宋"/>
          <w:b w:val="0"/>
          <w:color w:val="000000"/>
          <w:sz w:val="30"/>
        </w:rPr>
        <w:t>18.7 未按约定投保的补救</w:t>
      </w:r>
      <w:bookmarkEnd w:id="1285"/>
      <w:bookmarkEnd w:id="1286"/>
      <w:bookmarkEnd w:id="1287"/>
      <w:bookmarkEnd w:id="1288"/>
      <w:bookmarkEnd w:id="1289"/>
    </w:p>
    <w:bookmarkEnd w:id="1290"/>
    <w:bookmarkEnd w:id="1291"/>
    <w:bookmarkEnd w:id="1292"/>
    <w:p w14:paraId="6709BDEE">
      <w:pPr>
        <w:ind w:firstLine="600"/>
        <w:jc w:val="left"/>
        <w:rPr>
          <w:rFonts w:ascii="仿宋" w:hAnsi="仿宋" w:eastAsia="仿宋" w:cs="仿宋"/>
          <w:color w:val="000000"/>
          <w:sz w:val="30"/>
          <w:szCs w:val="32"/>
        </w:rPr>
      </w:pPr>
      <w:r>
        <w:rPr>
          <w:rFonts w:hint="eastAsia" w:ascii="仿宋" w:hAnsi="仿宋" w:eastAsia="仿宋" w:cs="仿宋"/>
          <w:color w:val="000000"/>
          <w:sz w:val="30"/>
          <w:szCs w:val="32"/>
        </w:rPr>
        <w:t>18.7.1</w:t>
      </w:r>
      <w:r>
        <w:rPr>
          <w:rFonts w:hint="eastAsia" w:ascii="仿宋" w:hAnsi="仿宋" w:eastAsia="仿宋" w:cs="仿宋"/>
          <w:color w:val="000000"/>
          <w:sz w:val="30"/>
          <w:szCs w:val="30"/>
        </w:rPr>
        <w:t>负有投保义务的一方当事人未按合同约定办理保险，或未能使保险持续有效的，则另一方当事人可代为办理，所需费用由负有投保义务的一方当事人承担。</w:t>
      </w:r>
    </w:p>
    <w:p w14:paraId="0BBA8D63">
      <w:pPr>
        <w:ind w:firstLine="600"/>
        <w:jc w:val="left"/>
        <w:rPr>
          <w:rFonts w:ascii="仿宋" w:hAnsi="仿宋" w:eastAsia="仿宋" w:cs="仿宋"/>
          <w:color w:val="000000"/>
          <w:sz w:val="30"/>
          <w:szCs w:val="32"/>
        </w:rPr>
      </w:pPr>
      <w:r>
        <w:rPr>
          <w:rFonts w:hint="eastAsia" w:ascii="仿宋" w:hAnsi="仿宋" w:eastAsia="仿宋" w:cs="仿宋"/>
          <w:color w:val="000000"/>
          <w:sz w:val="30"/>
          <w:szCs w:val="32"/>
        </w:rPr>
        <w:t>18.7.2</w:t>
      </w:r>
      <w:r>
        <w:rPr>
          <w:rFonts w:hint="eastAsia" w:ascii="仿宋" w:hAnsi="仿宋" w:eastAsia="仿宋" w:cs="仿宋"/>
          <w:color w:val="000000"/>
          <w:sz w:val="30"/>
          <w:szCs w:val="30"/>
        </w:rPr>
        <w:t>负有投保</w:t>
      </w:r>
      <w:bookmarkStart w:id="1293" w:name="_Toc351203619"/>
      <w:r>
        <w:rPr>
          <w:rFonts w:hint="eastAsia" w:ascii="仿宋" w:hAnsi="仿宋" w:eastAsia="仿宋" w:cs="仿宋"/>
          <w:color w:val="000000"/>
          <w:sz w:val="30"/>
          <w:szCs w:val="30"/>
        </w:rPr>
        <w:t>义务的一方当事人未</w:t>
      </w:r>
      <w:bookmarkEnd w:id="1293"/>
      <w:r>
        <w:rPr>
          <w:rFonts w:hint="eastAsia" w:ascii="仿宋" w:hAnsi="仿宋" w:eastAsia="仿宋" w:cs="仿宋"/>
          <w:color w:val="000000"/>
          <w:sz w:val="30"/>
          <w:szCs w:val="30"/>
        </w:rPr>
        <w:t>按合同约定办理某项保险，导致受益人未能得到足额赔偿的，由负有投保义务的一方当事人负责按照原应从该项保险得到的保险金数额进行补足。</w:t>
      </w:r>
    </w:p>
    <w:p w14:paraId="7FC78538">
      <w:pPr>
        <w:pStyle w:val="6"/>
        <w:rPr>
          <w:rFonts w:ascii="仿宋" w:hAnsi="仿宋" w:eastAsia="仿宋" w:cs="仿宋"/>
          <w:b w:val="0"/>
          <w:color w:val="000000"/>
          <w:sz w:val="30"/>
        </w:rPr>
      </w:pPr>
      <w:bookmarkStart w:id="1294" w:name="_Toc169700298"/>
      <w:bookmarkStart w:id="1295" w:name="_Toc11554"/>
      <w:bookmarkStart w:id="1296" w:name="_Toc24383"/>
      <w:bookmarkStart w:id="1297" w:name="_Toc20510"/>
      <w:bookmarkStart w:id="1298" w:name="_Toc25496"/>
      <w:bookmarkStart w:id="1299" w:name="_Toc337558834"/>
      <w:r>
        <w:rPr>
          <w:rFonts w:hint="eastAsia" w:ascii="仿宋" w:hAnsi="仿宋" w:eastAsia="仿宋" w:cs="仿宋"/>
          <w:b w:val="0"/>
          <w:color w:val="000000"/>
          <w:sz w:val="30"/>
        </w:rPr>
        <w:t>△18.8 通知义务</w:t>
      </w:r>
      <w:bookmarkEnd w:id="1294"/>
      <w:bookmarkEnd w:id="1295"/>
      <w:bookmarkEnd w:id="1296"/>
      <w:bookmarkEnd w:id="1297"/>
      <w:bookmarkEnd w:id="1298"/>
    </w:p>
    <w:bookmarkEnd w:id="1299"/>
    <w:p w14:paraId="2C5C4DEE">
      <w:pPr>
        <w:ind w:firstLine="600"/>
        <w:rPr>
          <w:rFonts w:ascii="仿宋" w:hAnsi="仿宋" w:eastAsia="仿宋" w:cs="仿宋"/>
          <w:color w:val="000000"/>
          <w:sz w:val="30"/>
          <w:szCs w:val="30"/>
        </w:rPr>
      </w:pPr>
      <w:r>
        <w:rPr>
          <w:rFonts w:hint="eastAsia" w:ascii="仿宋" w:hAnsi="仿宋" w:eastAsia="仿宋" w:cs="仿宋"/>
          <w:color w:val="000000"/>
          <w:sz w:val="30"/>
          <w:szCs w:val="30"/>
        </w:rPr>
        <w:t>除专用合同条件另有约定外，任何一方当事人变更除工伤保险之外的保险合同时，应事先征得另一方当事人同意，并通知总监理工程师。</w:t>
      </w:r>
    </w:p>
    <w:p w14:paraId="04838126">
      <w:pPr>
        <w:ind w:left="181" w:leftChars="86" w:firstLine="600"/>
        <w:rPr>
          <w:rFonts w:ascii="仿宋" w:hAnsi="仿宋" w:eastAsia="仿宋" w:cs="仿宋"/>
          <w:color w:val="000000"/>
          <w:sz w:val="30"/>
          <w:szCs w:val="30"/>
        </w:rPr>
      </w:pPr>
      <w:r>
        <w:rPr>
          <w:rFonts w:hint="eastAsia" w:ascii="仿宋" w:hAnsi="仿宋" w:eastAsia="仿宋" w:cs="仿宋"/>
          <w:color w:val="000000"/>
          <w:sz w:val="30"/>
          <w:szCs w:val="30"/>
        </w:rPr>
        <w:t>保险事故发生时，投保人应按照保险合同规定的条件和期限及时向保险人报告。发包人和承包人应当在知道保险事故发生后及时通知对方。</w:t>
      </w:r>
    </w:p>
    <w:p w14:paraId="64BD7E2A">
      <w:pPr>
        <w:ind w:firstLine="600"/>
        <w:jc w:val="left"/>
        <w:rPr>
          <w:rFonts w:ascii="仿宋" w:hAnsi="仿宋" w:eastAsia="仿宋" w:cs="仿宋"/>
          <w:color w:val="000000"/>
          <w:sz w:val="30"/>
          <w:szCs w:val="32"/>
        </w:rPr>
      </w:pPr>
      <w:r>
        <w:rPr>
          <w:rFonts w:hint="eastAsia" w:ascii="仿宋" w:hAnsi="仿宋" w:eastAsia="仿宋" w:cs="仿宋"/>
          <w:color w:val="000000"/>
          <w:sz w:val="30"/>
          <w:szCs w:val="30"/>
        </w:rPr>
        <w:t>双方按本条规定投保不减少双方在合同下的其他义务。</w:t>
      </w:r>
    </w:p>
    <w:p w14:paraId="2743053D">
      <w:pPr>
        <w:pStyle w:val="5"/>
        <w:rPr>
          <w:rFonts w:ascii="仿宋" w:hAnsi="仿宋" w:eastAsia="仿宋" w:cs="仿宋"/>
          <w:b w:val="0"/>
          <w:color w:val="000000"/>
        </w:rPr>
      </w:pPr>
      <w:bookmarkStart w:id="1300" w:name="_Toc169700299"/>
      <w:bookmarkStart w:id="1301" w:name="_Toc6887"/>
      <w:bookmarkStart w:id="1302" w:name="_Toc16185"/>
      <w:bookmarkStart w:id="1303" w:name="_Toc2097"/>
      <w:bookmarkStart w:id="1304" w:name="_Toc20486"/>
      <w:bookmarkStart w:id="1305" w:name="_Toc296503140"/>
      <w:bookmarkStart w:id="1306" w:name="_Toc296346641"/>
      <w:bookmarkStart w:id="1307" w:name="_Toc337558835"/>
      <w:r>
        <w:rPr>
          <w:rFonts w:hint="eastAsia" w:ascii="仿宋" w:hAnsi="仿宋" w:eastAsia="仿宋" w:cs="仿宋"/>
          <w:b w:val="0"/>
          <w:color w:val="000000"/>
        </w:rPr>
        <w:t>19. 索赔</w:t>
      </w:r>
      <w:bookmarkEnd w:id="1300"/>
      <w:bookmarkEnd w:id="1301"/>
      <w:bookmarkEnd w:id="1302"/>
      <w:bookmarkEnd w:id="1303"/>
      <w:bookmarkEnd w:id="1304"/>
    </w:p>
    <w:bookmarkEnd w:id="1305"/>
    <w:bookmarkEnd w:id="1306"/>
    <w:bookmarkEnd w:id="1307"/>
    <w:p w14:paraId="187A47BD">
      <w:pPr>
        <w:pStyle w:val="6"/>
        <w:rPr>
          <w:rFonts w:ascii="仿宋" w:hAnsi="仿宋" w:eastAsia="仿宋" w:cs="仿宋"/>
          <w:b w:val="0"/>
          <w:color w:val="000000"/>
          <w:sz w:val="30"/>
        </w:rPr>
      </w:pPr>
      <w:bookmarkStart w:id="1308" w:name="_Toc13274"/>
      <w:bookmarkStart w:id="1309" w:name="_Toc27580"/>
      <w:bookmarkStart w:id="1310" w:name="_Toc31481"/>
      <w:bookmarkStart w:id="1311" w:name="_Toc169700300"/>
      <w:bookmarkStart w:id="1312" w:name="_Toc13510"/>
      <w:bookmarkStart w:id="1313" w:name="_Toc337558836"/>
      <w:bookmarkStart w:id="1314" w:name="_Toc296346642"/>
      <w:bookmarkStart w:id="1315" w:name="_Toc296503141"/>
      <w:r>
        <w:rPr>
          <w:rFonts w:hint="eastAsia" w:ascii="仿宋" w:hAnsi="仿宋" w:eastAsia="仿宋" w:cs="仿宋"/>
          <w:b w:val="0"/>
          <w:color w:val="000000"/>
          <w:sz w:val="30"/>
        </w:rPr>
        <w:t>19.1承包人的索赔</w:t>
      </w:r>
      <w:bookmarkEnd w:id="1308"/>
      <w:bookmarkEnd w:id="1309"/>
      <w:bookmarkEnd w:id="1310"/>
      <w:bookmarkEnd w:id="1311"/>
      <w:bookmarkEnd w:id="1312"/>
    </w:p>
    <w:bookmarkEnd w:id="1313"/>
    <w:bookmarkEnd w:id="1314"/>
    <w:bookmarkEnd w:id="1315"/>
    <w:p w14:paraId="226F28E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根据合同约定，承包人认为有权得到追加付款和（或）延长工期的，应按以下程序向发包人提出索赔：</w:t>
      </w:r>
    </w:p>
    <w:p w14:paraId="4E5B02C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9A873F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（2）承包人应在发出索赔意向通知书后28天内，向监理人正式递交索赔报告；索赔报告应详细说明索赔理由以及要求追加的付款金额和（或）延长的工期，并附必要的记录和证明材料；</w:t>
      </w:r>
    </w:p>
    <w:p w14:paraId="406D142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（3）索赔事件具有持续影响的，承包人应按合理时间间隔继续递交延续索赔通知，说明持续影响的实际情况和记录，列出累计的追加付款金额和（或）工期延长天数；</w:t>
      </w:r>
    </w:p>
    <w:p w14:paraId="7605E29A">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（4）在索赔事件影响结束后28天内，承包人应向监理人递交最终索赔报告，说明最终要求索赔的追加付款金额和（或）延长的工期，并附必要的记录和证明材料。</w:t>
      </w:r>
    </w:p>
    <w:p w14:paraId="1AC7DF81">
      <w:pPr>
        <w:pStyle w:val="6"/>
        <w:rPr>
          <w:rFonts w:ascii="仿宋" w:hAnsi="仿宋" w:eastAsia="仿宋" w:cs="仿宋"/>
          <w:b w:val="0"/>
          <w:color w:val="000000"/>
          <w:sz w:val="30"/>
        </w:rPr>
      </w:pPr>
      <w:bookmarkStart w:id="1316" w:name="_Toc15016"/>
      <w:bookmarkStart w:id="1317" w:name="_Toc23781"/>
      <w:bookmarkStart w:id="1318" w:name="_Toc27406"/>
      <w:bookmarkStart w:id="1319" w:name="_Toc31497"/>
      <w:bookmarkStart w:id="1320" w:name="_Toc169700301"/>
      <w:bookmarkStart w:id="1321" w:name="_Toc337558837"/>
      <w:bookmarkStart w:id="1322" w:name="_Toc296346643"/>
      <w:bookmarkStart w:id="1323" w:name="_Toc296503142"/>
      <w:r>
        <w:rPr>
          <w:rFonts w:hint="eastAsia" w:ascii="仿宋" w:hAnsi="仿宋" w:eastAsia="仿宋" w:cs="仿宋"/>
          <w:b w:val="0"/>
          <w:color w:val="000000"/>
          <w:sz w:val="30"/>
        </w:rPr>
        <w:t>*19.2 对承包人索赔的处理</w:t>
      </w:r>
      <w:bookmarkEnd w:id="1316"/>
      <w:bookmarkEnd w:id="1317"/>
      <w:bookmarkEnd w:id="1318"/>
      <w:bookmarkEnd w:id="1319"/>
      <w:bookmarkEnd w:id="1320"/>
    </w:p>
    <w:bookmarkEnd w:id="1321"/>
    <w:bookmarkEnd w:id="1322"/>
    <w:bookmarkEnd w:id="1323"/>
    <w:p w14:paraId="6A607C8B">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对承包人索赔的处理如下：</w:t>
      </w:r>
    </w:p>
    <w:p w14:paraId="63ACAAD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（1）监理人应在收到索赔报告后14天内完成审查并报送发包人。监理人对索赔报告存在异议的，有权要求承包人提交全部原始记录副本；</w:t>
      </w:r>
    </w:p>
    <w:p w14:paraId="75844B32">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（2）发包人应在监理人收到索赔报告或有关索赔的进一步证明材料后的28天内，由监理人向承包人出具经发包人签认的索赔处理结果。发包人逾期答复或</w:t>
      </w:r>
      <w:r>
        <w:rPr>
          <w:rFonts w:hint="eastAsia" w:ascii="仿宋" w:hAnsi="仿宋" w:eastAsia="仿宋" w:cs="仿宋"/>
          <w:color w:val="000000"/>
          <w:kern w:val="0"/>
          <w:sz w:val="30"/>
          <w:szCs w:val="32"/>
          <w:lang w:val="zh-TW"/>
        </w:rPr>
        <w:t>逾期未作出答复</w:t>
      </w:r>
      <w:r>
        <w:rPr>
          <w:rFonts w:hint="eastAsia" w:ascii="仿宋" w:hAnsi="仿宋" w:eastAsia="仿宋" w:cs="仿宋"/>
          <w:color w:val="000000"/>
          <w:kern w:val="0"/>
          <w:sz w:val="30"/>
          <w:szCs w:val="32"/>
        </w:rPr>
        <w:t>的，则视为认可承包人的索赔要求；</w:t>
      </w:r>
    </w:p>
    <w:p w14:paraId="4A8406E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（3）承包人接受索赔处理结果的，索赔款项在当期进度款、施工过程结算中进行支付；承包人不接受索赔处理结果的，按照第20条〔争议解决〕约定处理。</w:t>
      </w:r>
    </w:p>
    <w:p w14:paraId="52C7992F">
      <w:pPr>
        <w:pStyle w:val="6"/>
        <w:rPr>
          <w:rFonts w:ascii="仿宋" w:hAnsi="仿宋" w:eastAsia="仿宋" w:cs="仿宋"/>
          <w:b w:val="0"/>
          <w:color w:val="000000"/>
          <w:sz w:val="30"/>
        </w:rPr>
      </w:pPr>
      <w:bookmarkStart w:id="1324" w:name="_Toc16143"/>
      <w:bookmarkStart w:id="1325" w:name="_Toc21866"/>
      <w:bookmarkStart w:id="1326" w:name="_Toc2043"/>
      <w:bookmarkStart w:id="1327" w:name="_Toc169700302"/>
      <w:bookmarkStart w:id="1328" w:name="_Toc9453"/>
      <w:bookmarkStart w:id="1329" w:name="_Toc296503143"/>
      <w:bookmarkStart w:id="1330" w:name="_Toc296346644"/>
      <w:bookmarkStart w:id="1331" w:name="_Toc337558838"/>
      <w:r>
        <w:rPr>
          <w:rFonts w:hint="eastAsia" w:ascii="仿宋" w:hAnsi="仿宋" w:eastAsia="仿宋" w:cs="仿宋"/>
          <w:b w:val="0"/>
          <w:color w:val="000000"/>
          <w:sz w:val="30"/>
        </w:rPr>
        <w:t>19.3发包人的索赔</w:t>
      </w:r>
      <w:bookmarkEnd w:id="1324"/>
      <w:bookmarkEnd w:id="1325"/>
      <w:bookmarkEnd w:id="1326"/>
      <w:bookmarkEnd w:id="1327"/>
      <w:bookmarkEnd w:id="1328"/>
    </w:p>
    <w:bookmarkEnd w:id="1329"/>
    <w:bookmarkEnd w:id="1330"/>
    <w:bookmarkEnd w:id="1331"/>
    <w:p w14:paraId="1946394D">
      <w:pPr>
        <w:ind w:firstLine="600" w:firstLineChars="200"/>
        <w:rPr>
          <w:rFonts w:ascii="仿宋" w:hAnsi="仿宋" w:eastAsia="仿宋" w:cs="仿宋"/>
          <w:color w:val="000000"/>
          <w:kern w:val="0"/>
          <w:sz w:val="30"/>
          <w:szCs w:val="32"/>
        </w:rPr>
      </w:pPr>
      <w:bookmarkStart w:id="1332" w:name="_Toc296346645"/>
      <w:bookmarkStart w:id="1333" w:name="_Toc296503144"/>
      <w:bookmarkStart w:id="1334" w:name="_Toc337558839"/>
      <w:r>
        <w:rPr>
          <w:rFonts w:hint="eastAsia" w:ascii="仿宋" w:hAnsi="仿宋" w:eastAsia="仿宋" w:cs="仿宋"/>
          <w:color w:val="000000"/>
          <w:kern w:val="0"/>
          <w:sz w:val="30"/>
          <w:szCs w:val="32"/>
        </w:rPr>
        <w:t>根据合同约定，发包人认为有权从承包人处获得额外赔偿（或扣减合同价款）和（或）延长缺陷责任期，应按以下程序向承包人提出索赔。</w:t>
      </w:r>
    </w:p>
    <w:p w14:paraId="30107465">
      <w:pPr>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1）发包人应在知道或应当知道索赔事件发生后28天内，通过监理人向承包人提出索赔意向通知书；发包人未在前述28天内发出索赔意向通知书的，丧失要求额外赔偿（或扣减合同价款）和（或）延长缺陷责任期的权利。</w:t>
      </w:r>
    </w:p>
    <w:p w14:paraId="51251BB0">
      <w:pPr>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2）发包人应在发出索赔意向通知书后28天内，通过监理人向承包人正式递交索赔报告。索赔报告应详细说明索赔理由以及要求额外赔偿（或扣减的合同价款）和（或）延长缺陷责任期，并附必要的记录和证明材料。</w:t>
      </w:r>
    </w:p>
    <w:p w14:paraId="68A5313A">
      <w:pPr>
        <w:pStyle w:val="6"/>
        <w:rPr>
          <w:rFonts w:ascii="仿宋" w:hAnsi="仿宋" w:eastAsia="仿宋" w:cs="仿宋"/>
          <w:b w:val="0"/>
          <w:color w:val="000000"/>
          <w:sz w:val="30"/>
        </w:rPr>
      </w:pPr>
      <w:bookmarkStart w:id="1335" w:name="_Toc30092"/>
      <w:bookmarkStart w:id="1336" w:name="_Toc169700303"/>
      <w:bookmarkStart w:id="1337" w:name="_Toc20261"/>
      <w:bookmarkStart w:id="1338" w:name="_Toc14008"/>
      <w:bookmarkStart w:id="1339" w:name="_Toc32333"/>
      <w:r>
        <w:rPr>
          <w:rFonts w:hint="eastAsia" w:ascii="仿宋" w:hAnsi="仿宋" w:eastAsia="仿宋" w:cs="仿宋"/>
          <w:b w:val="0"/>
          <w:color w:val="000000"/>
          <w:sz w:val="30"/>
        </w:rPr>
        <w:t>*19.4 对发包人索赔的处理</w:t>
      </w:r>
      <w:bookmarkEnd w:id="1335"/>
      <w:bookmarkEnd w:id="1336"/>
      <w:bookmarkEnd w:id="1337"/>
      <w:bookmarkEnd w:id="1338"/>
      <w:bookmarkEnd w:id="1339"/>
    </w:p>
    <w:bookmarkEnd w:id="1332"/>
    <w:bookmarkEnd w:id="1333"/>
    <w:bookmarkEnd w:id="1334"/>
    <w:p w14:paraId="5F3675F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对发包人索赔的处理如下：</w:t>
      </w:r>
    </w:p>
    <w:p w14:paraId="54749753">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（1）承包人收到发包人提交的索赔报告后，应及时审查索赔报告的内容、查验发包人证明材料；</w:t>
      </w:r>
    </w:p>
    <w:p w14:paraId="0666A6E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（2）承包人应在收到索赔报告或有关索赔的进一步证明材料后28天内，将索赔处理结果答复发包人。如果承包人逾期答复或</w:t>
      </w:r>
      <w:r>
        <w:rPr>
          <w:rFonts w:hint="eastAsia" w:ascii="仿宋" w:hAnsi="仿宋" w:eastAsia="仿宋" w:cs="仿宋"/>
          <w:color w:val="000000"/>
          <w:kern w:val="0"/>
          <w:sz w:val="30"/>
          <w:szCs w:val="32"/>
          <w:lang w:val="zh-TW"/>
        </w:rPr>
        <w:t>逾期未作出答复</w:t>
      </w:r>
      <w:r>
        <w:rPr>
          <w:rFonts w:hint="eastAsia" w:ascii="仿宋" w:hAnsi="仿宋" w:eastAsia="仿宋" w:cs="仿宋"/>
          <w:color w:val="000000"/>
          <w:kern w:val="0"/>
          <w:sz w:val="30"/>
          <w:szCs w:val="32"/>
        </w:rPr>
        <w:t>的，则视为对发包人索赔要求的认可；</w:t>
      </w:r>
    </w:p>
    <w:p w14:paraId="33A5E8A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承包人接受发包人索赔要求的，发包人可要求承包人另行支付赔偿金额或从应支付给承包人的合同价款中扣除赔付的金额和（或）延长缺陷责任期；承包人不接受发包人索赔要求的，按第20条〔争议解决〕约定处理。</w:t>
      </w:r>
    </w:p>
    <w:p w14:paraId="122DD592">
      <w:pPr>
        <w:pStyle w:val="6"/>
        <w:rPr>
          <w:rFonts w:ascii="仿宋" w:hAnsi="仿宋" w:eastAsia="仿宋" w:cs="仿宋"/>
          <w:b w:val="0"/>
          <w:color w:val="000000"/>
          <w:sz w:val="30"/>
        </w:rPr>
      </w:pPr>
      <w:bookmarkStart w:id="1340" w:name="_Toc29329"/>
      <w:bookmarkStart w:id="1341" w:name="_Toc12617"/>
      <w:bookmarkStart w:id="1342" w:name="_Toc25508"/>
      <w:bookmarkStart w:id="1343" w:name="_Toc169700304"/>
      <w:bookmarkStart w:id="1344" w:name="_Toc10483"/>
      <w:r>
        <w:rPr>
          <w:rFonts w:hint="eastAsia" w:ascii="仿宋" w:hAnsi="仿宋" w:eastAsia="仿宋" w:cs="仿宋"/>
          <w:b w:val="0"/>
          <w:color w:val="000000"/>
          <w:sz w:val="30"/>
        </w:rPr>
        <w:t>*19.5 提出索赔的期限</w:t>
      </w:r>
      <w:bookmarkEnd w:id="1340"/>
      <w:bookmarkEnd w:id="1341"/>
      <w:bookmarkEnd w:id="1342"/>
      <w:bookmarkEnd w:id="1343"/>
      <w:bookmarkEnd w:id="1344"/>
    </w:p>
    <w:p w14:paraId="54429B03">
      <w:pPr>
        <w:ind w:firstLine="600" w:firstLineChars="200"/>
        <w:rPr>
          <w:rFonts w:ascii="仿宋" w:hAnsi="仿宋" w:eastAsia="仿宋" w:cs="仿宋"/>
          <w:color w:val="000000"/>
        </w:rPr>
      </w:pPr>
      <w:r>
        <w:rPr>
          <w:rFonts w:hint="eastAsia" w:ascii="仿宋" w:hAnsi="仿宋" w:eastAsia="仿宋" w:cs="仿宋"/>
          <w:color w:val="000000"/>
          <w:kern w:val="0"/>
          <w:sz w:val="30"/>
          <w:szCs w:val="32"/>
        </w:rPr>
        <w:t>（1）承包人按第14.2.2款〔竣工结算审核〕约定接收竣工付款证书后，应被视为已无权再提出在工程接收证书</w:t>
      </w:r>
      <w:bookmarkStart w:id="1345" w:name="_Hlk24132990"/>
      <w:r>
        <w:rPr>
          <w:rFonts w:hint="eastAsia" w:ascii="仿宋" w:hAnsi="仿宋" w:eastAsia="仿宋" w:cs="仿宋"/>
          <w:color w:val="000000"/>
          <w:kern w:val="0"/>
          <w:sz w:val="30"/>
          <w:szCs w:val="32"/>
        </w:rPr>
        <w:t>中所载明的日期</w:t>
      </w:r>
      <w:bookmarkEnd w:id="1345"/>
      <w:r>
        <w:rPr>
          <w:rFonts w:hint="eastAsia" w:ascii="仿宋" w:hAnsi="仿宋" w:eastAsia="仿宋" w:cs="仿宋"/>
          <w:color w:val="000000"/>
          <w:kern w:val="0"/>
          <w:sz w:val="30"/>
          <w:szCs w:val="32"/>
        </w:rPr>
        <w:t>前所发生的任何索赔。</w:t>
      </w:r>
    </w:p>
    <w:p w14:paraId="49F5799A">
      <w:pPr>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（2）承包人按第14.4款〔最终结清〕约定提交的最终结清申请单中，只限于提出工程接收证书中所载明的日期后发生的索赔。提出索赔的期限自接受最终结清证书时终止。</w:t>
      </w:r>
    </w:p>
    <w:p w14:paraId="6F66A867">
      <w:pPr>
        <w:pStyle w:val="5"/>
        <w:rPr>
          <w:rFonts w:ascii="仿宋" w:hAnsi="仿宋" w:eastAsia="仿宋" w:cs="仿宋"/>
          <w:b w:val="0"/>
          <w:color w:val="000000"/>
          <w:sz w:val="30"/>
        </w:rPr>
      </w:pPr>
      <w:bookmarkStart w:id="1346" w:name="_Toc24962"/>
      <w:bookmarkStart w:id="1347" w:name="_Toc1442"/>
      <w:bookmarkStart w:id="1348" w:name="_Toc169700305"/>
      <w:bookmarkStart w:id="1349" w:name="_Toc583"/>
      <w:bookmarkStart w:id="1350" w:name="_Toc11394"/>
      <w:r>
        <w:rPr>
          <w:rFonts w:hint="eastAsia" w:ascii="仿宋" w:hAnsi="仿宋" w:eastAsia="仿宋" w:cs="仿宋"/>
          <w:b w:val="0"/>
          <w:color w:val="000000"/>
        </w:rPr>
        <w:t>20</w:t>
      </w:r>
      <w:bookmarkStart w:id="1351" w:name="_Toc296503146"/>
      <w:bookmarkStart w:id="1352" w:name="_Toc296346647"/>
      <w:bookmarkStart w:id="1353" w:name="_Toc337558840"/>
      <w:r>
        <w:rPr>
          <w:rFonts w:hint="eastAsia" w:ascii="仿宋" w:hAnsi="仿宋" w:eastAsia="仿宋" w:cs="仿宋"/>
          <w:b w:val="0"/>
          <w:color w:val="000000"/>
        </w:rPr>
        <w:t>. 争议解决</w:t>
      </w:r>
      <w:bookmarkEnd w:id="1346"/>
      <w:bookmarkEnd w:id="1347"/>
      <w:bookmarkEnd w:id="1348"/>
      <w:bookmarkEnd w:id="1349"/>
      <w:bookmarkEnd w:id="1350"/>
    </w:p>
    <w:p w14:paraId="3F73DD88">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发包人与承包人在履行合同过程中发生争议的，可选择协商、和解、争议评审、调解以及仲裁与诉讼等方式解决。</w:t>
      </w:r>
    </w:p>
    <w:bookmarkEnd w:id="1351"/>
    <w:bookmarkEnd w:id="1352"/>
    <w:bookmarkEnd w:id="1353"/>
    <w:p w14:paraId="14E39B5C">
      <w:pPr>
        <w:pStyle w:val="6"/>
        <w:rPr>
          <w:rFonts w:ascii="仿宋" w:hAnsi="仿宋" w:eastAsia="仿宋" w:cs="仿宋"/>
          <w:b w:val="0"/>
          <w:color w:val="000000"/>
          <w:sz w:val="30"/>
        </w:rPr>
      </w:pPr>
      <w:bookmarkStart w:id="1354" w:name="_Toc19339"/>
      <w:bookmarkStart w:id="1355" w:name="_Toc15787"/>
      <w:bookmarkStart w:id="1356" w:name="_Toc169700306"/>
      <w:bookmarkStart w:id="1357" w:name="_Toc21761"/>
      <w:bookmarkStart w:id="1358" w:name="_Toc30486"/>
      <w:bookmarkStart w:id="1359" w:name="_Toc296346648"/>
      <w:bookmarkStart w:id="1360" w:name="_Toc296503147"/>
      <w:bookmarkStart w:id="1361" w:name="_Toc337558841"/>
      <w:r>
        <w:rPr>
          <w:rFonts w:hint="eastAsia" w:ascii="仿宋" w:hAnsi="仿宋" w:eastAsia="仿宋" w:cs="仿宋"/>
          <w:b w:val="0"/>
          <w:color w:val="000000"/>
          <w:sz w:val="30"/>
        </w:rPr>
        <w:t>20.1和解</w:t>
      </w:r>
      <w:bookmarkEnd w:id="1354"/>
      <w:bookmarkEnd w:id="1355"/>
      <w:bookmarkEnd w:id="1356"/>
      <w:bookmarkEnd w:id="1357"/>
      <w:bookmarkEnd w:id="1358"/>
    </w:p>
    <w:bookmarkEnd w:id="1359"/>
    <w:bookmarkEnd w:id="1360"/>
    <w:bookmarkEnd w:id="1361"/>
    <w:p w14:paraId="21D4293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合同当事人可以就争议自行和解，自行和解达成协议的经双方法定代表人或者经合同当事人的授权人员签字并盖章后作为合同补充文件，双方均应遵照执行。</w:t>
      </w:r>
    </w:p>
    <w:p w14:paraId="6A143268">
      <w:pPr>
        <w:pStyle w:val="6"/>
        <w:rPr>
          <w:rFonts w:ascii="仿宋" w:hAnsi="仿宋" w:eastAsia="仿宋" w:cs="仿宋"/>
          <w:b w:val="0"/>
          <w:color w:val="000000"/>
          <w:sz w:val="30"/>
        </w:rPr>
      </w:pPr>
      <w:bookmarkStart w:id="1362" w:name="_Toc169700307"/>
      <w:bookmarkStart w:id="1363" w:name="_Toc22416"/>
      <w:bookmarkStart w:id="1364" w:name="_Toc8180"/>
      <w:bookmarkStart w:id="1365" w:name="_Toc25994"/>
      <w:bookmarkStart w:id="1366" w:name="_Toc20941"/>
      <w:bookmarkStart w:id="1367" w:name="_Toc337558843"/>
      <w:bookmarkStart w:id="1368" w:name="_Toc296346650"/>
      <w:bookmarkStart w:id="1369" w:name="_Toc296503149"/>
      <w:r>
        <w:rPr>
          <w:rFonts w:hint="eastAsia" w:ascii="仿宋" w:hAnsi="仿宋" w:eastAsia="仿宋" w:cs="仿宋"/>
          <w:b w:val="0"/>
          <w:color w:val="000000"/>
          <w:sz w:val="30"/>
        </w:rPr>
        <w:t>△20.2争议评审</w:t>
      </w:r>
      <w:bookmarkEnd w:id="1362"/>
      <w:bookmarkEnd w:id="1363"/>
      <w:bookmarkEnd w:id="1364"/>
      <w:bookmarkEnd w:id="1365"/>
      <w:bookmarkEnd w:id="1366"/>
    </w:p>
    <w:bookmarkEnd w:id="1367"/>
    <w:bookmarkEnd w:id="1368"/>
    <w:bookmarkEnd w:id="1369"/>
    <w:p w14:paraId="0DBEEEA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除专用合同条款另有约定外，合同当事人同意将工程争议在申请仲裁或提起诉讼前先行争议评审，并按下列约定执行争议评审的具体事项： </w:t>
      </w:r>
    </w:p>
    <w:p w14:paraId="310960F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20.2.1 争议评审小组的确定</w:t>
      </w:r>
    </w:p>
    <w:p w14:paraId="5E6EC13E">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合同当事人可以共同选择一名或三名争议评审员，组成争议评审小组。除专用合同条款另有约定外，合同当事人最迟应当在合同签订后28天内，或者争议发生后14天内，选定争议评审员。</w:t>
      </w:r>
    </w:p>
    <w:p w14:paraId="16CBFD1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B6FB02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除专用合同条款另有约定外，评审员报酬由发包人和承包人各承担一半。</w:t>
      </w:r>
    </w:p>
    <w:p w14:paraId="4BAB9A7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20.2.2 争议评审小组的决定</w:t>
      </w:r>
    </w:p>
    <w:p w14:paraId="7786C847">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r>
        <w:rPr>
          <w:rFonts w:hint="eastAsia" w:ascii="仿宋" w:hAnsi="仿宋" w:eastAsia="仿宋" w:cs="仿宋"/>
          <w:color w:val="000000"/>
          <w:sz w:val="30"/>
          <w:szCs w:val="30"/>
        </w:rPr>
        <w:t>或争议评审小组建议并经双方同意的其他期限内</w:t>
      </w:r>
      <w:r>
        <w:rPr>
          <w:rFonts w:hint="eastAsia" w:ascii="仿宋" w:hAnsi="仿宋" w:eastAsia="仿宋" w:cs="仿宋"/>
          <w:color w:val="000000"/>
          <w:kern w:val="0"/>
          <w:sz w:val="30"/>
          <w:szCs w:val="32"/>
        </w:rPr>
        <w:t>作出书面决定，并说明理由。合同当事人可以在专用合同条款中对本项事项另行约定。</w:t>
      </w:r>
    </w:p>
    <w:p w14:paraId="6C230B7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20.2.3 争议评审小组决定的效力</w:t>
      </w:r>
    </w:p>
    <w:p w14:paraId="72165E2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争议评审小组作出的书面决定经合同当事人签字确认后，对双方具有约束力，可作为调解、仲裁和诉讼中事实认定的根据，双方应遵照执行。</w:t>
      </w:r>
    </w:p>
    <w:p w14:paraId="0511739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任何一方当事人不接受争议评审小组决定或不履行争议评审小组决定的，双方可选择采用其他争议解决方式。</w:t>
      </w:r>
    </w:p>
    <w:p w14:paraId="446341CE">
      <w:pPr>
        <w:pStyle w:val="6"/>
        <w:rPr>
          <w:rFonts w:ascii="仿宋" w:hAnsi="仿宋" w:eastAsia="仿宋" w:cs="仿宋"/>
          <w:b w:val="0"/>
          <w:color w:val="000000"/>
          <w:sz w:val="30"/>
        </w:rPr>
      </w:pPr>
      <w:bookmarkStart w:id="1370" w:name="_Toc169700308"/>
      <w:r>
        <w:rPr>
          <w:rFonts w:hint="eastAsia" w:ascii="仿宋" w:hAnsi="仿宋" w:eastAsia="仿宋" w:cs="仿宋"/>
          <w:b w:val="0"/>
          <w:bCs w:val="0"/>
          <w:color w:val="000000"/>
          <w:sz w:val="30"/>
        </w:rPr>
        <w:t>△</w:t>
      </w:r>
      <w:r>
        <w:rPr>
          <w:rFonts w:hint="eastAsia" w:ascii="仿宋" w:hAnsi="仿宋" w:eastAsia="仿宋" w:cs="仿宋"/>
          <w:b w:val="0"/>
          <w:color w:val="000000"/>
          <w:sz w:val="30"/>
        </w:rPr>
        <w:t>20.3调解</w:t>
      </w:r>
      <w:bookmarkEnd w:id="1370"/>
    </w:p>
    <w:p w14:paraId="28CFCD55">
      <w:pPr>
        <w:autoSpaceDE w:val="0"/>
        <w:autoSpaceDN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除专用合同条款另有约定外，合同当事人同意将工程争议在申请仲裁或提起诉讼前先行调解。</w:t>
      </w:r>
    </w:p>
    <w:p w14:paraId="518FB6D5">
      <w:pPr>
        <w:autoSpaceDE w:val="0"/>
        <w:autoSpaceDN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20.3.1调解人</w:t>
      </w:r>
    </w:p>
    <w:p w14:paraId="443E56F0">
      <w:pPr>
        <w:autoSpaceDE w:val="0"/>
        <w:autoSpaceDN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合同当事人同意，按照专用合同条款约定，选择行业协会、仲裁机构或其他第三方专家等途径进行调解。</w:t>
      </w:r>
    </w:p>
    <w:p w14:paraId="5B9AA969">
      <w:pPr>
        <w:autoSpaceDE w:val="0"/>
        <w:autoSpaceDN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20.3.2调解协议的效力</w:t>
      </w:r>
    </w:p>
    <w:p w14:paraId="606CECB7">
      <w:pPr>
        <w:autoSpaceDE w:val="0"/>
        <w:autoSpaceDN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除专用合同条款另有约定外，合同当事人同意，经双方签字盖章后的调解协议的，双方均应遵照执行。合同当事人一方可以向人民法院申请司法确认调解协议，也可以向仲裁机构申请出具仲裁调解书或者仲裁裁决，作为申请强制执行的法律文书。</w:t>
      </w:r>
    </w:p>
    <w:p w14:paraId="4B81E81F">
      <w:pPr>
        <w:pStyle w:val="6"/>
        <w:rPr>
          <w:rFonts w:ascii="仿宋" w:hAnsi="仿宋" w:eastAsia="仿宋" w:cs="仿宋"/>
          <w:b w:val="0"/>
          <w:color w:val="000000"/>
          <w:sz w:val="30"/>
        </w:rPr>
      </w:pPr>
      <w:bookmarkStart w:id="1371" w:name="_Toc15638"/>
      <w:bookmarkStart w:id="1372" w:name="_Toc16400"/>
      <w:bookmarkStart w:id="1373" w:name="_Toc169700309"/>
      <w:bookmarkStart w:id="1374" w:name="_Toc31699"/>
      <w:bookmarkStart w:id="1375" w:name="_Toc10584"/>
      <w:bookmarkStart w:id="1376" w:name="_Toc296503150"/>
      <w:bookmarkStart w:id="1377" w:name="_Toc296346651"/>
      <w:bookmarkStart w:id="1378" w:name="_Toc337558844"/>
      <w:r>
        <w:rPr>
          <w:rFonts w:hint="eastAsia" w:ascii="仿宋" w:hAnsi="仿宋" w:eastAsia="仿宋" w:cs="仿宋"/>
          <w:b w:val="0"/>
          <w:color w:val="000000"/>
          <w:sz w:val="30"/>
        </w:rPr>
        <w:t>△20.4仲裁或诉讼</w:t>
      </w:r>
      <w:bookmarkEnd w:id="1371"/>
      <w:bookmarkEnd w:id="1372"/>
      <w:bookmarkEnd w:id="1373"/>
      <w:bookmarkEnd w:id="1374"/>
      <w:bookmarkEnd w:id="1375"/>
    </w:p>
    <w:bookmarkEnd w:id="1376"/>
    <w:bookmarkEnd w:id="1377"/>
    <w:bookmarkEnd w:id="1378"/>
    <w:p w14:paraId="2E98514D">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因合同及合同有关事项发生的争议，经和解、争议评审、调解仍无法解决，或者未就前述争议解决方式达成一致的，合同当事人可以在专用合同条款中约定以下一种方式解决争议：</w:t>
      </w:r>
    </w:p>
    <w:p w14:paraId="573AD41F">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（1）向约定的仲裁委员会申请仲裁；</w:t>
      </w:r>
    </w:p>
    <w:p w14:paraId="651D629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（2）向有管辖权的人民法院起诉。</w:t>
      </w:r>
    </w:p>
    <w:p w14:paraId="1EE5D5EE">
      <w:pPr>
        <w:pStyle w:val="6"/>
        <w:rPr>
          <w:rFonts w:ascii="仿宋" w:hAnsi="仿宋" w:eastAsia="仿宋" w:cs="仿宋"/>
          <w:b w:val="0"/>
          <w:color w:val="000000"/>
          <w:sz w:val="30"/>
        </w:rPr>
      </w:pPr>
      <w:bookmarkStart w:id="1379" w:name="_Toc16002"/>
      <w:bookmarkStart w:id="1380" w:name="_Toc6482"/>
      <w:bookmarkStart w:id="1381" w:name="_Toc21149"/>
      <w:bookmarkStart w:id="1382" w:name="_Toc30405"/>
      <w:bookmarkStart w:id="1383" w:name="_Toc169700310"/>
      <w:bookmarkStart w:id="1384" w:name="_Toc337558845"/>
      <w:bookmarkStart w:id="1385" w:name="_Toc296346653"/>
      <w:bookmarkStart w:id="1386" w:name="_Toc296503152"/>
      <w:r>
        <w:rPr>
          <w:rFonts w:hint="eastAsia" w:ascii="仿宋" w:hAnsi="仿宋" w:eastAsia="仿宋" w:cs="仿宋"/>
          <w:b w:val="0"/>
          <w:color w:val="000000"/>
          <w:sz w:val="30"/>
        </w:rPr>
        <w:t>△20.5</w:t>
      </w:r>
      <w:bookmarkEnd w:id="1379"/>
      <w:bookmarkEnd w:id="1380"/>
      <w:bookmarkEnd w:id="1381"/>
      <w:bookmarkEnd w:id="1382"/>
      <w:r>
        <w:rPr>
          <w:rFonts w:hint="eastAsia" w:ascii="仿宋" w:hAnsi="仿宋" w:eastAsia="仿宋" w:cs="仿宋"/>
          <w:b w:val="0"/>
          <w:color w:val="000000"/>
          <w:sz w:val="30"/>
        </w:rPr>
        <w:t>评估机构和鉴定机构的选择</w:t>
      </w:r>
      <w:bookmarkEnd w:id="1383"/>
    </w:p>
    <w:bookmarkEnd w:id="1384"/>
    <w:bookmarkEnd w:id="1385"/>
    <w:bookmarkEnd w:id="1386"/>
    <w:p w14:paraId="643642E0">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无论合同当事人选择以诉讼或仲裁方式解决争议，双方就工程量、工程单价、工程总价或工程质量有争议的，同意在提起仲裁或诉讼前协商由造价机构、质量检测机构或鉴定机构对争议事项进行评估、检测或鉴定。当事人协商选择的评估和鉴定的机构作出的书面决定，对双方具有约束力。</w:t>
      </w:r>
    </w:p>
    <w:p w14:paraId="733D246D">
      <w:pPr>
        <w:autoSpaceDE w:val="0"/>
        <w:autoSpaceDN w:val="0"/>
        <w:adjustRightInd w:val="0"/>
        <w:spacing w:line="360" w:lineRule="auto"/>
        <w:ind w:firstLine="600" w:firstLineChars="200"/>
        <w:jc w:val="left"/>
      </w:pPr>
      <w:r>
        <w:rPr>
          <w:rFonts w:hint="eastAsia" w:ascii="仿宋" w:hAnsi="仿宋" w:eastAsia="仿宋" w:cs="仿宋"/>
          <w:color w:val="000000"/>
          <w:sz w:val="30"/>
          <w:szCs w:val="32"/>
        </w:rPr>
        <w:t>一方当事人不按照合同约定开展或拖延、不配合工程造价评估、工程质量检测或鉴定的，对方当事人有权请求支付违约金。</w:t>
      </w:r>
    </w:p>
    <w:p w14:paraId="620CB9B7">
      <w:pPr>
        <w:pStyle w:val="6"/>
        <w:rPr>
          <w:rFonts w:ascii="仿宋" w:hAnsi="仿宋" w:eastAsia="仿宋" w:cs="仿宋"/>
          <w:b w:val="0"/>
          <w:color w:val="000000"/>
          <w:sz w:val="30"/>
        </w:rPr>
      </w:pPr>
      <w:bookmarkStart w:id="1387" w:name="_Toc169700311"/>
      <w:r>
        <w:rPr>
          <w:rFonts w:hint="eastAsia" w:ascii="仿宋" w:hAnsi="仿宋" w:eastAsia="仿宋" w:cs="仿宋"/>
          <w:b w:val="0"/>
          <w:color w:val="000000"/>
          <w:sz w:val="30"/>
        </w:rPr>
        <w:t>20.6争议解决条款效力</w:t>
      </w:r>
      <w:bookmarkEnd w:id="1387"/>
    </w:p>
    <w:p w14:paraId="4CD9E5B9">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合同有关争议解决的条款独立存在，合同的变更、解除、终止、无效或者被撤销均不影响其效力。 </w:t>
      </w:r>
    </w:p>
    <w:p w14:paraId="5AA796ED">
      <w:pPr>
        <w:pStyle w:val="87"/>
        <w:spacing w:line="240" w:lineRule="auto"/>
        <w:jc w:val="center"/>
        <w:outlineLvl w:val="0"/>
        <w:rPr>
          <w:rFonts w:ascii="仿宋" w:hAnsi="仿宋" w:eastAsia="仿宋" w:cs="仿宋"/>
          <w:color w:val="000000"/>
          <w:lang w:val="zh-CN"/>
        </w:rPr>
      </w:pPr>
      <w:r>
        <w:rPr>
          <w:rFonts w:hint="eastAsia" w:ascii="仿宋" w:hAnsi="仿宋" w:eastAsia="仿宋" w:cs="仿宋"/>
          <w:color w:val="000000"/>
        </w:rPr>
        <w:br w:type="page"/>
      </w:r>
      <w:bookmarkStart w:id="1388" w:name="_Toc27887"/>
      <w:bookmarkStart w:id="1389" w:name="_Toc5918"/>
      <w:bookmarkStart w:id="1390" w:name="_Toc17968"/>
      <w:bookmarkStart w:id="1391" w:name="_Toc169700312"/>
      <w:bookmarkStart w:id="1392" w:name="_Toc21614"/>
      <w:r>
        <w:rPr>
          <w:rFonts w:hint="eastAsia" w:ascii="仿宋" w:hAnsi="仿宋" w:eastAsia="仿宋" w:cs="仿宋"/>
          <w:color w:val="000000"/>
          <w:lang w:val="zh-CN"/>
        </w:rPr>
        <w:t>第三部分 专用合同条款</w:t>
      </w:r>
      <w:bookmarkEnd w:id="1388"/>
      <w:bookmarkEnd w:id="1389"/>
      <w:bookmarkEnd w:id="1390"/>
      <w:bookmarkEnd w:id="1391"/>
      <w:bookmarkEnd w:id="1392"/>
    </w:p>
    <w:p w14:paraId="58889098">
      <w:pPr>
        <w:pStyle w:val="5"/>
        <w:rPr>
          <w:rFonts w:ascii="仿宋" w:hAnsi="仿宋" w:eastAsia="仿宋" w:cs="仿宋"/>
          <w:b w:val="0"/>
          <w:color w:val="000000"/>
        </w:rPr>
      </w:pPr>
      <w:bookmarkStart w:id="1393" w:name="_Toc169700313"/>
      <w:bookmarkStart w:id="1394" w:name="_Toc25989"/>
      <w:bookmarkStart w:id="1395" w:name="_Toc19931"/>
      <w:bookmarkStart w:id="1396" w:name="_Toc16132"/>
      <w:bookmarkStart w:id="1397" w:name="_Toc13184"/>
      <w:r>
        <w:rPr>
          <w:rFonts w:hint="eastAsia" w:ascii="仿宋" w:hAnsi="仿宋" w:eastAsia="仿宋" w:cs="仿宋"/>
          <w:b w:val="0"/>
          <w:color w:val="000000"/>
        </w:rPr>
        <w:t>1</w:t>
      </w:r>
      <w:bookmarkStart w:id="1398" w:name="_Toc292559866"/>
      <w:bookmarkStart w:id="1399" w:name="_Toc297048342"/>
      <w:bookmarkStart w:id="1400" w:name="_Toc297120456"/>
      <w:bookmarkStart w:id="1401" w:name="_Toc296891196"/>
      <w:bookmarkStart w:id="1402" w:name="_Toc296346657"/>
      <w:bookmarkStart w:id="1403" w:name="_Toc296503156"/>
      <w:bookmarkStart w:id="1404" w:name="_Toc292559361"/>
      <w:bookmarkStart w:id="1405" w:name="_Toc296944495"/>
      <w:bookmarkStart w:id="1406" w:name="_Toc296347155"/>
      <w:bookmarkStart w:id="1407" w:name="_Toc296890984"/>
      <w:r>
        <w:rPr>
          <w:rFonts w:hint="eastAsia" w:ascii="仿宋" w:hAnsi="仿宋" w:eastAsia="仿宋" w:cs="仿宋"/>
          <w:b w:val="0"/>
          <w:color w:val="000000"/>
        </w:rPr>
        <w:t>. 一般约定</w:t>
      </w:r>
      <w:bookmarkEnd w:id="1393"/>
      <w:bookmarkEnd w:id="1394"/>
      <w:bookmarkEnd w:id="1395"/>
      <w:bookmarkEnd w:id="1396"/>
      <w:bookmarkEnd w:id="1397"/>
    </w:p>
    <w:bookmarkEnd w:id="1398"/>
    <w:bookmarkEnd w:id="1399"/>
    <w:bookmarkEnd w:id="1400"/>
    <w:bookmarkEnd w:id="1401"/>
    <w:bookmarkEnd w:id="1402"/>
    <w:bookmarkEnd w:id="1403"/>
    <w:bookmarkEnd w:id="1404"/>
    <w:bookmarkEnd w:id="1405"/>
    <w:bookmarkEnd w:id="1406"/>
    <w:bookmarkEnd w:id="1407"/>
    <w:p w14:paraId="49EBCC92">
      <w:pPr>
        <w:pStyle w:val="6"/>
        <w:ind w:firstLine="600" w:firstLineChars="200"/>
        <w:rPr>
          <w:rFonts w:ascii="仿宋" w:hAnsi="仿宋" w:eastAsia="仿宋" w:cs="仿宋"/>
          <w:color w:val="000000"/>
        </w:rPr>
      </w:pPr>
      <w:bookmarkStart w:id="1408" w:name="_Toc31576"/>
      <w:bookmarkStart w:id="1409" w:name="_Toc29367"/>
      <w:bookmarkStart w:id="1410" w:name="_Toc17292"/>
      <w:bookmarkStart w:id="1411" w:name="_Toc5596"/>
      <w:bookmarkStart w:id="1412" w:name="_Toc169700314"/>
      <w:r>
        <w:rPr>
          <w:rFonts w:hint="eastAsia" w:ascii="仿宋" w:hAnsi="仿宋" w:eastAsia="仿宋" w:cs="仿宋"/>
          <w:b w:val="0"/>
          <w:bCs w:val="0"/>
          <w:color w:val="000000"/>
          <w:sz w:val="30"/>
        </w:rPr>
        <w:t>1.1 词语定义</w:t>
      </w:r>
      <w:bookmarkEnd w:id="1408"/>
      <w:bookmarkEnd w:id="1409"/>
      <w:bookmarkEnd w:id="1410"/>
      <w:bookmarkEnd w:id="1411"/>
      <w:bookmarkEnd w:id="1412"/>
    </w:p>
    <w:p w14:paraId="12F598C1">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1.1.1合同</w:t>
      </w:r>
    </w:p>
    <w:p w14:paraId="3B48DDCC">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1.1.1.10其他合同文件包括：</w:t>
      </w: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p>
    <w:p w14:paraId="60B84336">
      <w:pPr>
        <w:spacing w:line="360" w:lineRule="auto"/>
        <w:ind w:left="1650" w:hanging="1650" w:hangingChars="550"/>
        <w:rPr>
          <w:rFonts w:ascii="仿宋" w:hAnsi="仿宋" w:eastAsia="仿宋" w:cs="仿宋"/>
          <w:color w:val="000000"/>
          <w:sz w:val="30"/>
          <w:szCs w:val="32"/>
          <w:u w:val="single"/>
        </w:rPr>
      </w:pP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p>
    <w:p w14:paraId="753A81BF">
      <w:pPr>
        <w:spacing w:line="360" w:lineRule="auto"/>
        <w:ind w:left="1650" w:hanging="1650" w:hangingChars="550"/>
        <w:rPr>
          <w:rFonts w:ascii="仿宋" w:hAnsi="仿宋" w:eastAsia="仿宋" w:cs="仿宋"/>
          <w:color w:val="000000"/>
          <w:kern w:val="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006B1D7">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1.1.2 合同当事人及其他相关方</w:t>
      </w:r>
    </w:p>
    <w:p w14:paraId="60BA94EB">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1.1.2.4监理人：</w:t>
      </w:r>
    </w:p>
    <w:p w14:paraId="2D2F6FAA">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名    称：</w:t>
      </w: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55CCCBFC">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资质类别和等级：</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4CEE1F0C">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联系电话：</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50BDDB5">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电子信箱：</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5F99F5C4">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通信地址：</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0BFD207">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1.1.2.5 设计人：</w:t>
      </w:r>
    </w:p>
    <w:p w14:paraId="0501AB4A">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名    称：</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4CBC2311">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资质类别和等级：</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4753A24">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联系电话：</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EE93ED2">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电子信箱：</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4B8805B">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通信地址：</w:t>
      </w: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0154992">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1.1.3 工程和设备</w:t>
      </w:r>
    </w:p>
    <w:p w14:paraId="6D185471">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0"/>
        </w:rPr>
        <w:t>1.1.3.4 单位/区段工程的范围：</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7FEE0A2C">
      <w:pPr>
        <w:spacing w:line="360" w:lineRule="auto"/>
        <w:ind w:firstLine="600" w:firstLineChars="200"/>
        <w:rPr>
          <w:rFonts w:ascii="仿宋" w:hAnsi="仿宋" w:eastAsia="仿宋" w:cs="仿宋"/>
          <w:color w:val="000000"/>
          <w:sz w:val="30"/>
          <w:szCs w:val="32"/>
          <w:u w:val="single"/>
        </w:rPr>
      </w:pPr>
      <w:r>
        <w:rPr>
          <w:rFonts w:hint="eastAsia" w:ascii="仿宋" w:hAnsi="仿宋" w:eastAsia="仿宋" w:cs="仿宋"/>
          <w:color w:val="000000"/>
          <w:sz w:val="30"/>
          <w:szCs w:val="32"/>
        </w:rPr>
        <w:t>1.1.3.7 作为施工现场组成部分的其他场所包括：</w:t>
      </w:r>
      <w:r>
        <w:rPr>
          <w:rFonts w:hint="eastAsia" w:ascii="仿宋" w:hAnsi="仿宋" w:eastAsia="仿宋" w:cs="仿宋"/>
          <w:color w:val="000000"/>
          <w:sz w:val="30"/>
          <w:szCs w:val="32"/>
          <w:u w:val="single"/>
        </w:rPr>
        <w:t xml:space="preserve">           </w:t>
      </w:r>
    </w:p>
    <w:p w14:paraId="318B086C">
      <w:pPr>
        <w:spacing w:line="360" w:lineRule="auto"/>
        <w:rPr>
          <w:rFonts w:ascii="仿宋" w:hAnsi="仿宋" w:eastAsia="仿宋" w:cs="仿宋"/>
          <w:color w:val="000000"/>
          <w:sz w:val="30"/>
          <w:szCs w:val="32"/>
        </w:rPr>
      </w:pPr>
      <w:r>
        <w:rPr>
          <w:rFonts w:hint="eastAsia" w:ascii="仿宋" w:hAnsi="仿宋" w:eastAsia="仿宋" w:cs="仿宋"/>
          <w:color w:val="000000"/>
          <w:sz w:val="30"/>
          <w:szCs w:val="32"/>
          <w:u w:val="single"/>
        </w:rPr>
        <w:t>                                     </w:t>
      </w:r>
      <w:r>
        <w:rPr>
          <w:rFonts w:hint="eastAsia" w:ascii="仿宋" w:hAnsi="仿宋" w:eastAsia="仿宋" w:cs="仿宋"/>
          <w:color w:val="000000"/>
          <w:sz w:val="30"/>
          <w:szCs w:val="32"/>
        </w:rPr>
        <w:t>。</w:t>
      </w:r>
    </w:p>
    <w:p w14:paraId="6A9F21A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1.1.3.9 永久占地包括：</w:t>
      </w:r>
      <w:r>
        <w:rPr>
          <w:rFonts w:hint="eastAsia" w:ascii="仿宋" w:hAnsi="仿宋" w:eastAsia="仿宋" w:cs="仿宋"/>
          <w:color w:val="000000"/>
          <w:sz w:val="30"/>
          <w:szCs w:val="32"/>
          <w:u w:val="single"/>
        </w:rPr>
        <w:t xml:space="preserve">                      </w:t>
      </w:r>
      <w:r>
        <w:rPr>
          <w:rFonts w:hint="eastAsia" w:ascii="仿宋" w:hAnsi="仿宋" w:eastAsia="仿宋" w:cs="仿宋"/>
          <w:color w:val="000000"/>
          <w:kern w:val="0"/>
          <w:sz w:val="30"/>
          <w:szCs w:val="32"/>
        </w:rPr>
        <w:t>。</w:t>
      </w:r>
    </w:p>
    <w:p w14:paraId="12453A75">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kern w:val="0"/>
          <w:sz w:val="30"/>
          <w:szCs w:val="32"/>
        </w:rPr>
        <w:t>1.1.3.10 临时占地包括：</w:t>
      </w:r>
      <w:r>
        <w:rPr>
          <w:rFonts w:hint="eastAsia" w:ascii="仿宋" w:hAnsi="仿宋" w:eastAsia="仿宋" w:cs="仿宋"/>
          <w:color w:val="000000"/>
          <w:sz w:val="30"/>
          <w:szCs w:val="32"/>
          <w:u w:val="single"/>
        </w:rPr>
        <w:t xml:space="preserve">                     </w:t>
      </w:r>
      <w:r>
        <w:rPr>
          <w:rFonts w:hint="eastAsia" w:ascii="仿宋" w:hAnsi="仿宋" w:eastAsia="仿宋" w:cs="仿宋"/>
          <w:color w:val="000000"/>
          <w:kern w:val="0"/>
          <w:sz w:val="30"/>
          <w:szCs w:val="32"/>
        </w:rPr>
        <w:t>。</w:t>
      </w:r>
    </w:p>
    <w:p w14:paraId="259D9B64">
      <w:pPr>
        <w:pStyle w:val="6"/>
        <w:ind w:firstLine="600" w:firstLineChars="200"/>
        <w:rPr>
          <w:rFonts w:ascii="仿宋" w:hAnsi="仿宋" w:eastAsia="仿宋" w:cs="仿宋"/>
          <w:b w:val="0"/>
          <w:bCs w:val="0"/>
          <w:color w:val="000000"/>
          <w:sz w:val="30"/>
        </w:rPr>
      </w:pPr>
      <w:bookmarkStart w:id="1413" w:name="_Toc12370"/>
      <w:bookmarkStart w:id="1414" w:name="_Toc14233"/>
      <w:bookmarkStart w:id="1415" w:name="_Toc169700315"/>
      <w:bookmarkStart w:id="1416" w:name="_Toc11668"/>
      <w:bookmarkStart w:id="1417" w:name="_Toc1410"/>
      <w:r>
        <w:rPr>
          <w:rFonts w:hint="eastAsia" w:ascii="仿宋" w:hAnsi="仿宋" w:eastAsia="仿宋" w:cs="仿宋"/>
          <w:b w:val="0"/>
          <w:bCs w:val="0"/>
          <w:color w:val="000000"/>
          <w:sz w:val="30"/>
        </w:rPr>
        <w:t>1.3法律</w:t>
      </w:r>
      <w:bookmarkEnd w:id="1413"/>
      <w:bookmarkEnd w:id="1414"/>
      <w:bookmarkEnd w:id="1415"/>
      <w:bookmarkEnd w:id="1416"/>
      <w:bookmarkEnd w:id="1417"/>
      <w:r>
        <w:rPr>
          <w:rFonts w:hint="eastAsia" w:ascii="仿宋" w:hAnsi="仿宋" w:eastAsia="仿宋" w:cs="仿宋"/>
          <w:b w:val="0"/>
          <w:bCs w:val="0"/>
          <w:color w:val="000000"/>
          <w:sz w:val="30"/>
        </w:rPr>
        <w:t xml:space="preserve"> </w:t>
      </w:r>
    </w:p>
    <w:p w14:paraId="134666A0">
      <w:pPr>
        <w:autoSpaceDE w:val="0"/>
        <w:autoSpaceDN w:val="0"/>
        <w:adjustRightInd w:val="0"/>
        <w:spacing w:line="360" w:lineRule="auto"/>
        <w:ind w:left="596" w:leftChars="284"/>
        <w:jc w:val="left"/>
        <w:rPr>
          <w:rFonts w:ascii="仿宋" w:hAnsi="仿宋" w:eastAsia="仿宋" w:cs="仿宋"/>
          <w:color w:val="000000"/>
          <w:sz w:val="30"/>
          <w:szCs w:val="32"/>
          <w:u w:val="single"/>
        </w:rPr>
      </w:pPr>
      <w:r>
        <w:rPr>
          <w:rFonts w:hint="eastAsia" w:ascii="仿宋" w:hAnsi="仿宋" w:eastAsia="仿宋" w:cs="仿宋"/>
          <w:color w:val="000000"/>
          <w:sz w:val="30"/>
          <w:szCs w:val="32"/>
        </w:rPr>
        <w:t>适用于合同的其他规范性文件：</w:t>
      </w:r>
      <w:r>
        <w:rPr>
          <w:rFonts w:hint="eastAsia" w:ascii="仿宋" w:hAnsi="仿宋" w:eastAsia="仿宋" w:cs="仿宋"/>
          <w:color w:val="000000"/>
          <w:sz w:val="30"/>
          <w:szCs w:val="32"/>
          <w:u w:val="single"/>
        </w:rPr>
        <w:t xml:space="preserve">     </w:t>
      </w:r>
    </w:p>
    <w:p w14:paraId="7803D180">
      <w:pPr>
        <w:autoSpaceDE w:val="0"/>
        <w:autoSpaceDN w:val="0"/>
        <w:adjustRightInd w:val="0"/>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64F8148">
      <w:pPr>
        <w:pStyle w:val="6"/>
        <w:ind w:firstLine="600" w:firstLineChars="200"/>
        <w:rPr>
          <w:rFonts w:ascii="仿宋" w:hAnsi="仿宋" w:eastAsia="仿宋" w:cs="仿宋"/>
          <w:b w:val="0"/>
          <w:bCs w:val="0"/>
          <w:color w:val="000000"/>
          <w:sz w:val="30"/>
        </w:rPr>
      </w:pPr>
      <w:bookmarkStart w:id="1418" w:name="_Toc25900"/>
      <w:bookmarkStart w:id="1419" w:name="_Toc29056"/>
      <w:bookmarkStart w:id="1420" w:name="_Toc169700316"/>
      <w:bookmarkStart w:id="1421" w:name="_Toc25222"/>
      <w:bookmarkStart w:id="1422" w:name="_Toc9321"/>
      <w:r>
        <w:rPr>
          <w:rFonts w:hint="eastAsia" w:ascii="仿宋" w:hAnsi="仿宋" w:eastAsia="仿宋" w:cs="仿宋"/>
          <w:b w:val="0"/>
          <w:bCs w:val="0"/>
          <w:color w:val="000000"/>
          <w:sz w:val="30"/>
        </w:rPr>
        <w:t>1.4 标准和规范</w:t>
      </w:r>
      <w:bookmarkEnd w:id="1418"/>
      <w:bookmarkEnd w:id="1419"/>
      <w:bookmarkEnd w:id="1420"/>
      <w:bookmarkEnd w:id="1421"/>
      <w:bookmarkEnd w:id="1422"/>
    </w:p>
    <w:p w14:paraId="6E4650DA">
      <w:pPr>
        <w:spacing w:line="360" w:lineRule="auto"/>
        <w:ind w:left="596" w:leftChars="284"/>
        <w:rPr>
          <w:rFonts w:ascii="仿宋" w:hAnsi="仿宋" w:eastAsia="仿宋" w:cs="仿宋"/>
          <w:color w:val="000000"/>
          <w:sz w:val="30"/>
          <w:szCs w:val="32"/>
        </w:rPr>
      </w:pPr>
      <w:r>
        <w:rPr>
          <w:rFonts w:hint="eastAsia" w:ascii="仿宋" w:hAnsi="仿宋" w:eastAsia="仿宋" w:cs="仿宋"/>
          <w:color w:val="000000"/>
          <w:sz w:val="30"/>
          <w:szCs w:val="32"/>
        </w:rPr>
        <w:t>1.4.1适用于工程的标准规范包括：</w:t>
      </w:r>
      <w:r>
        <w:rPr>
          <w:rFonts w:hint="eastAsia" w:ascii="仿宋" w:hAnsi="仿宋" w:eastAsia="仿宋" w:cs="仿宋"/>
          <w:color w:val="000000"/>
          <w:sz w:val="30"/>
          <w:szCs w:val="32"/>
          <w:u w:val="single"/>
        </w:rPr>
        <w:t>          </w:t>
      </w:r>
      <w:r>
        <w:rPr>
          <w:rFonts w:hint="eastAsia" w:ascii="仿宋" w:hAnsi="仿宋" w:eastAsia="仿宋" w:cs="仿宋"/>
          <w:color w:val="000000"/>
          <w:sz w:val="30"/>
          <w:szCs w:val="32"/>
        </w:rPr>
        <w:t xml:space="preserve"> </w:t>
      </w:r>
    </w:p>
    <w:p w14:paraId="7BCE87CA">
      <w:pPr>
        <w:spacing w:line="360" w:lineRule="auto"/>
        <w:rPr>
          <w:rFonts w:ascii="仿宋" w:hAnsi="仿宋" w:eastAsia="仿宋" w:cs="仿宋"/>
          <w:color w:val="000000"/>
          <w:sz w:val="30"/>
          <w:szCs w:val="32"/>
        </w:rPr>
      </w:pPr>
      <w:r>
        <w:rPr>
          <w:rFonts w:hint="eastAsia" w:ascii="仿宋" w:hAnsi="仿宋" w:eastAsia="仿宋" w:cs="仿宋"/>
          <w:color w:val="000000"/>
          <w:sz w:val="30"/>
          <w:szCs w:val="32"/>
          <w:u w:val="single"/>
        </w:rPr>
        <w:t>                             </w:t>
      </w:r>
      <w:r>
        <w:rPr>
          <w:rFonts w:hint="eastAsia" w:ascii="仿宋" w:hAnsi="仿宋" w:eastAsia="仿宋" w:cs="仿宋"/>
          <w:color w:val="000000"/>
          <w:sz w:val="30"/>
          <w:szCs w:val="32"/>
        </w:rPr>
        <w:t>。</w:t>
      </w:r>
    </w:p>
    <w:p w14:paraId="208F6F77">
      <w:pPr>
        <w:spacing w:line="360" w:lineRule="auto"/>
        <w:ind w:left="596" w:leftChars="284"/>
        <w:rPr>
          <w:rFonts w:ascii="仿宋" w:hAnsi="仿宋" w:eastAsia="仿宋" w:cs="仿宋"/>
          <w:color w:val="000000"/>
          <w:sz w:val="30"/>
          <w:szCs w:val="32"/>
          <w:u w:val="single"/>
        </w:rPr>
      </w:pPr>
      <w:r>
        <w:rPr>
          <w:rFonts w:hint="eastAsia" w:ascii="仿宋" w:hAnsi="仿宋" w:eastAsia="仿宋" w:cs="仿宋"/>
          <w:color w:val="000000"/>
          <w:sz w:val="30"/>
          <w:szCs w:val="32"/>
        </w:rPr>
        <w:t>1.4.2 发包人提供国外标准、规范的名称：</w:t>
      </w:r>
      <w:r>
        <w:rPr>
          <w:rFonts w:hint="eastAsia" w:ascii="仿宋" w:hAnsi="仿宋" w:eastAsia="仿宋" w:cs="仿宋"/>
          <w:color w:val="000000"/>
          <w:sz w:val="30"/>
          <w:szCs w:val="32"/>
          <w:u w:val="single"/>
        </w:rPr>
        <w:t xml:space="preserve">               </w:t>
      </w:r>
    </w:p>
    <w:p w14:paraId="568B58B9">
      <w:pPr>
        <w:spacing w:line="360" w:lineRule="auto"/>
        <w:ind w:left="596" w:leftChars="284"/>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AC153AB">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发包人提供国外标准、规范的份数：</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3B9A36C8">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kern w:val="0"/>
          <w:sz w:val="30"/>
          <w:szCs w:val="32"/>
        </w:rPr>
        <w:t>发包人提供国外标准、规范的时间：</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5F2F8777">
      <w:pPr>
        <w:spacing w:line="360" w:lineRule="auto"/>
        <w:ind w:left="596" w:leftChars="284"/>
        <w:rPr>
          <w:rFonts w:ascii="仿宋" w:hAnsi="仿宋" w:eastAsia="仿宋" w:cs="仿宋"/>
          <w:color w:val="000000"/>
          <w:sz w:val="30"/>
          <w:szCs w:val="32"/>
        </w:rPr>
      </w:pPr>
      <w:r>
        <w:rPr>
          <w:rFonts w:hint="eastAsia" w:ascii="仿宋" w:hAnsi="仿宋" w:eastAsia="仿宋" w:cs="仿宋"/>
          <w:color w:val="000000"/>
          <w:sz w:val="30"/>
          <w:szCs w:val="32"/>
        </w:rPr>
        <w:t>1.4.3发包人对工程的技术标准和功能要求的特殊要求：</w:t>
      </w:r>
      <w:r>
        <w:rPr>
          <w:rFonts w:ascii="仿宋" w:hAnsi="仿宋" w:eastAsia="仿宋" w:cs="仿宋"/>
          <w:color w:val="000000"/>
          <w:sz w:val="30"/>
          <w:szCs w:val="32"/>
        </w:rPr>
        <w:t xml:space="preserve">  </w:t>
      </w:r>
    </w:p>
    <w:p w14:paraId="546CEB63">
      <w:pPr>
        <w:spacing w:line="360" w:lineRule="auto"/>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D32D2BC">
      <w:pPr>
        <w:ind w:left="181" w:leftChars="86" w:firstLine="600"/>
        <w:rPr>
          <w:rFonts w:ascii="仿宋" w:hAnsi="仿宋" w:eastAsia="仿宋" w:cs="仿宋"/>
          <w:color w:val="000000"/>
          <w:sz w:val="30"/>
          <w:szCs w:val="30"/>
        </w:rPr>
      </w:pPr>
      <w:r>
        <w:rPr>
          <w:rFonts w:hint="eastAsia" w:ascii="仿宋" w:hAnsi="仿宋" w:eastAsia="仿宋" w:cs="仿宋"/>
          <w:color w:val="000000"/>
          <w:sz w:val="30"/>
          <w:szCs w:val="30"/>
        </w:rPr>
        <w:t>1.4.4 没有成文规范、标准规定的约定：</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1B2FB830">
      <w:pPr>
        <w:pStyle w:val="2"/>
        <w:ind w:left="63" w:right="63"/>
        <w:jc w:val="left"/>
        <w:rPr>
          <w:rFonts w:ascii="仿宋" w:hAnsi="仿宋" w:eastAsia="仿宋" w:cs="仿宋"/>
          <w:color w:val="000000"/>
        </w:rPr>
      </w:pPr>
    </w:p>
    <w:p w14:paraId="1DE18337">
      <w:pPr>
        <w:pStyle w:val="6"/>
        <w:ind w:firstLine="600" w:firstLineChars="200"/>
        <w:rPr>
          <w:rFonts w:ascii="仿宋" w:hAnsi="仿宋" w:eastAsia="仿宋" w:cs="仿宋"/>
          <w:b w:val="0"/>
          <w:bCs w:val="0"/>
          <w:color w:val="000000"/>
          <w:sz w:val="30"/>
        </w:rPr>
      </w:pPr>
      <w:bookmarkStart w:id="1423" w:name="_Toc169700317"/>
      <w:bookmarkStart w:id="1424" w:name="_Toc1507"/>
      <w:bookmarkStart w:id="1425" w:name="_Toc3515"/>
      <w:bookmarkStart w:id="1426" w:name="_Toc8009"/>
      <w:bookmarkStart w:id="1427" w:name="_Toc31027"/>
      <w:r>
        <w:rPr>
          <w:rFonts w:hint="eastAsia" w:ascii="仿宋" w:hAnsi="仿宋" w:eastAsia="仿宋" w:cs="仿宋"/>
          <w:b w:val="0"/>
          <w:bCs w:val="0"/>
          <w:color w:val="000000"/>
          <w:sz w:val="30"/>
        </w:rPr>
        <w:t>1.5 合同文件的优先顺序</w:t>
      </w:r>
      <w:bookmarkEnd w:id="1423"/>
      <w:bookmarkEnd w:id="1424"/>
      <w:bookmarkEnd w:id="1425"/>
      <w:bookmarkEnd w:id="1426"/>
      <w:bookmarkEnd w:id="1427"/>
    </w:p>
    <w:p w14:paraId="026F107A">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合同文件组成及优先顺序为：</w:t>
      </w:r>
      <w:r>
        <w:rPr>
          <w:rFonts w:hint="eastAsia" w:ascii="仿宋" w:hAnsi="仿宋" w:eastAsia="仿宋" w:cs="仿宋"/>
          <w:color w:val="000000"/>
          <w:sz w:val="30"/>
          <w:szCs w:val="32"/>
          <w:u w:val="single"/>
        </w:rPr>
        <w:t></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w:t>
      </w:r>
      <w:r>
        <w:rPr>
          <w:rFonts w:hint="eastAsia" w:ascii="仿宋" w:hAnsi="仿宋" w:eastAsia="仿宋" w:cs="仿宋"/>
          <w:color w:val="000000"/>
          <w:sz w:val="30"/>
          <w:szCs w:val="32"/>
        </w:rPr>
        <w:t>。</w:t>
      </w:r>
    </w:p>
    <w:p w14:paraId="41E1B78E">
      <w:pPr>
        <w:pStyle w:val="6"/>
        <w:ind w:firstLine="600" w:firstLineChars="200"/>
        <w:rPr>
          <w:rFonts w:ascii="仿宋" w:hAnsi="仿宋" w:eastAsia="仿宋" w:cs="仿宋"/>
          <w:b w:val="0"/>
          <w:bCs w:val="0"/>
          <w:color w:val="000000"/>
          <w:sz w:val="30"/>
        </w:rPr>
      </w:pPr>
      <w:bookmarkStart w:id="1428" w:name="_Toc19005"/>
      <w:bookmarkStart w:id="1429" w:name="_Toc17670"/>
      <w:bookmarkStart w:id="1430" w:name="_Toc8763"/>
      <w:bookmarkStart w:id="1431" w:name="_Toc169700318"/>
      <w:bookmarkStart w:id="1432" w:name="_Toc18533"/>
      <w:r>
        <w:rPr>
          <w:rFonts w:hint="eastAsia" w:ascii="仿宋" w:hAnsi="仿宋" w:eastAsia="仿宋" w:cs="仿宋"/>
          <w:b w:val="0"/>
          <w:bCs w:val="0"/>
          <w:color w:val="000000"/>
          <w:sz w:val="30"/>
        </w:rPr>
        <w:t>1.6 图纸和承包人文件</w:t>
      </w:r>
      <w:bookmarkEnd w:id="1428"/>
      <w:bookmarkEnd w:id="1429"/>
      <w:bookmarkEnd w:id="1430"/>
      <w:bookmarkEnd w:id="1431"/>
      <w:bookmarkEnd w:id="1432"/>
      <w:r>
        <w:rPr>
          <w:rFonts w:hint="eastAsia" w:ascii="仿宋" w:hAnsi="仿宋" w:eastAsia="仿宋" w:cs="仿宋"/>
          <w:b w:val="0"/>
          <w:bCs w:val="0"/>
          <w:color w:val="000000"/>
          <w:sz w:val="30"/>
        </w:rPr>
        <w:tab/>
      </w:r>
    </w:p>
    <w:p w14:paraId="6CA19834">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1.6.1 图纸的提供</w:t>
      </w:r>
    </w:p>
    <w:p w14:paraId="70501DCE">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发包人向承包人提供图纸的期限：</w:t>
      </w:r>
      <w:r>
        <w:rPr>
          <w:rFonts w:hint="eastAsia" w:ascii="仿宋" w:hAnsi="仿宋" w:eastAsia="仿宋" w:cs="仿宋"/>
          <w:color w:val="000000"/>
          <w:sz w:val="30"/>
          <w:szCs w:val="32"/>
          <w:u w:val="single"/>
        </w:rPr>
        <w:t>    </w:t>
      </w:r>
      <w:r>
        <w:rPr>
          <w:rFonts w:hint="eastAsia" w:ascii="仿宋" w:hAnsi="仿宋" w:eastAsia="仿宋" w:cs="仿宋"/>
          <w:color w:val="000000"/>
          <w:sz w:val="30"/>
          <w:szCs w:val="32"/>
        </w:rPr>
        <w:t>；</w:t>
      </w:r>
    </w:p>
    <w:p w14:paraId="242E621B">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发包人向承包人提供图纸的数量：</w:t>
      </w:r>
      <w:r>
        <w:rPr>
          <w:rFonts w:hint="eastAsia" w:ascii="仿宋" w:hAnsi="仿宋" w:eastAsia="仿宋" w:cs="仿宋"/>
          <w:color w:val="000000"/>
          <w:sz w:val="30"/>
          <w:szCs w:val="32"/>
          <w:u w:val="single"/>
        </w:rPr>
        <w:t>    </w:t>
      </w:r>
      <w:r>
        <w:rPr>
          <w:rFonts w:hint="eastAsia" w:ascii="仿宋" w:hAnsi="仿宋" w:eastAsia="仿宋" w:cs="仿宋"/>
          <w:color w:val="000000"/>
          <w:sz w:val="30"/>
          <w:szCs w:val="32"/>
        </w:rPr>
        <w:t>；</w:t>
      </w:r>
    </w:p>
    <w:p w14:paraId="189B6D0B">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发包人向承包人提供图纸的内容：</w:t>
      </w:r>
      <w:r>
        <w:rPr>
          <w:rFonts w:hint="eastAsia" w:ascii="仿宋" w:hAnsi="仿宋" w:eastAsia="仿宋" w:cs="仿宋"/>
          <w:color w:val="000000"/>
          <w:sz w:val="30"/>
          <w:szCs w:val="32"/>
          <w:u w:val="single"/>
        </w:rPr>
        <w:t>    </w:t>
      </w:r>
      <w:r>
        <w:rPr>
          <w:rFonts w:hint="eastAsia" w:ascii="仿宋" w:hAnsi="仿宋" w:eastAsia="仿宋" w:cs="仿宋"/>
          <w:color w:val="000000"/>
          <w:sz w:val="30"/>
          <w:szCs w:val="32"/>
        </w:rPr>
        <w:t>。</w:t>
      </w:r>
    </w:p>
    <w:p w14:paraId="1B69724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1.6.2 图纸的错误</w:t>
      </w:r>
    </w:p>
    <w:p w14:paraId="14C389F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承包人能够发现图纸错漏碰缺并避免发包人损失的奖励方式：</w:t>
      </w:r>
    </w:p>
    <w:p w14:paraId="2FB38EE8">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kern w:val="0"/>
          <w:sz w:val="30"/>
          <w:szCs w:val="32"/>
          <w:u w:val="single"/>
        </w:rPr>
        <w:t xml:space="preserve">                                          </w:t>
      </w:r>
      <w:r>
        <w:rPr>
          <w:rFonts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23D88BC7">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1.6.4 承包人文件</w:t>
      </w:r>
    </w:p>
    <w:p w14:paraId="0136338A">
      <w:pPr>
        <w:spacing w:line="360" w:lineRule="auto"/>
        <w:ind w:left="596" w:leftChars="284"/>
        <w:jc w:val="left"/>
        <w:rPr>
          <w:rFonts w:ascii="仿宋" w:hAnsi="仿宋" w:eastAsia="仿宋" w:cs="仿宋"/>
          <w:color w:val="000000"/>
          <w:sz w:val="30"/>
          <w:szCs w:val="32"/>
          <w:u w:val="single"/>
        </w:rPr>
      </w:pPr>
      <w:r>
        <w:rPr>
          <w:rFonts w:hint="eastAsia" w:ascii="仿宋" w:hAnsi="仿宋" w:eastAsia="仿宋" w:cs="仿宋"/>
          <w:color w:val="000000"/>
          <w:sz w:val="30"/>
          <w:szCs w:val="32"/>
        </w:rPr>
        <w:t>需要由承包人提供的文件，包括：</w:t>
      </w:r>
      <w:r>
        <w:rPr>
          <w:rFonts w:hint="eastAsia" w:ascii="仿宋" w:hAnsi="仿宋" w:eastAsia="仿宋" w:cs="仿宋"/>
          <w:color w:val="000000"/>
          <w:sz w:val="30"/>
          <w:szCs w:val="32"/>
          <w:u w:val="single"/>
        </w:rPr>
        <w:t>          </w:t>
      </w:r>
    </w:p>
    <w:p w14:paraId="6A7D2C49">
      <w:pPr>
        <w:spacing w:line="360" w:lineRule="auto"/>
        <w:ind w:left="596" w:leftChars="284"/>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  </w:t>
      </w:r>
      <w:r>
        <w:rPr>
          <w:rFonts w:hint="eastAsia" w:ascii="仿宋" w:hAnsi="仿宋" w:eastAsia="仿宋" w:cs="仿宋"/>
          <w:color w:val="000000"/>
          <w:sz w:val="30"/>
          <w:szCs w:val="32"/>
        </w:rPr>
        <w:t>；</w:t>
      </w:r>
    </w:p>
    <w:p w14:paraId="0B23EE6F">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承包人提供的文件的期限为：</w:t>
      </w:r>
      <w:r>
        <w:rPr>
          <w:rFonts w:hint="eastAsia" w:ascii="仿宋" w:hAnsi="仿宋" w:eastAsia="仿宋" w:cs="仿宋"/>
          <w:color w:val="000000"/>
          <w:sz w:val="30"/>
          <w:szCs w:val="32"/>
          <w:u w:val="single"/>
        </w:rPr>
        <w:t xml:space="preserve">     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w:t>
      </w:r>
      <w:r>
        <w:rPr>
          <w:rFonts w:hint="eastAsia" w:ascii="仿宋" w:hAnsi="仿宋" w:eastAsia="仿宋" w:cs="仿宋"/>
          <w:color w:val="000000"/>
          <w:sz w:val="30"/>
          <w:szCs w:val="32"/>
        </w:rPr>
        <w:t>；</w:t>
      </w:r>
    </w:p>
    <w:p w14:paraId="45E309CA">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承包人提供的文件的数量为：</w:t>
      </w:r>
      <w:r>
        <w:rPr>
          <w:rFonts w:hint="eastAsia" w:ascii="仿宋" w:hAnsi="仿宋" w:eastAsia="仿宋" w:cs="仿宋"/>
          <w:color w:val="000000"/>
          <w:sz w:val="30"/>
          <w:szCs w:val="32"/>
          <w:u w:val="single"/>
        </w:rPr>
        <w:t>         </w:t>
      </w:r>
      <w:r>
        <w:rPr>
          <w:rFonts w:hint="eastAsia" w:ascii="仿宋" w:hAnsi="仿宋" w:eastAsia="仿宋" w:cs="仿宋"/>
          <w:color w:val="000000"/>
          <w:sz w:val="30"/>
          <w:szCs w:val="32"/>
        </w:rPr>
        <w:t>；</w:t>
      </w:r>
    </w:p>
    <w:p w14:paraId="3E28BF2B">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承包人提供的文件的形式为：</w:t>
      </w:r>
      <w:r>
        <w:rPr>
          <w:rFonts w:hint="eastAsia" w:ascii="仿宋" w:hAnsi="仿宋" w:eastAsia="仿宋" w:cs="仿宋"/>
          <w:color w:val="000000"/>
          <w:sz w:val="30"/>
          <w:szCs w:val="32"/>
          <w:u w:val="single"/>
        </w:rPr>
        <w:t>         </w:t>
      </w:r>
      <w:r>
        <w:rPr>
          <w:rFonts w:hint="eastAsia" w:ascii="仿宋" w:hAnsi="仿宋" w:eastAsia="仿宋" w:cs="仿宋"/>
          <w:color w:val="000000"/>
          <w:sz w:val="30"/>
          <w:szCs w:val="32"/>
        </w:rPr>
        <w:t>；</w:t>
      </w:r>
    </w:p>
    <w:p w14:paraId="4E1A68A8">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发包人审批承包人文件的期限：</w:t>
      </w:r>
      <w:r>
        <w:rPr>
          <w:rFonts w:hint="eastAsia" w:ascii="仿宋" w:hAnsi="仿宋" w:eastAsia="仿宋" w:cs="仿宋"/>
          <w:color w:val="000000"/>
          <w:sz w:val="30"/>
          <w:szCs w:val="32"/>
          <w:u w:val="single"/>
        </w:rPr>
        <w:t xml:space="preserve">     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w:t>
      </w:r>
      <w:r>
        <w:rPr>
          <w:rFonts w:hint="eastAsia" w:ascii="仿宋" w:hAnsi="仿宋" w:eastAsia="仿宋" w:cs="仿宋"/>
          <w:color w:val="000000"/>
          <w:sz w:val="30"/>
          <w:szCs w:val="32"/>
        </w:rPr>
        <w:t>。</w:t>
      </w:r>
    </w:p>
    <w:p w14:paraId="53F44215">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1.6.5 现场图纸准备</w:t>
      </w:r>
    </w:p>
    <w:p w14:paraId="70101F13">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关于现场图纸准备的约定：</w:t>
      </w:r>
      <w:r>
        <w:rPr>
          <w:rFonts w:hint="eastAsia" w:ascii="仿宋" w:hAnsi="仿宋" w:eastAsia="仿宋" w:cs="仿宋"/>
          <w:color w:val="000000"/>
          <w:sz w:val="30"/>
          <w:szCs w:val="32"/>
          <w:u w:val="single"/>
        </w:rPr>
        <w:t>   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0BCC8C1">
      <w:pPr>
        <w:pStyle w:val="6"/>
        <w:ind w:firstLine="600" w:firstLineChars="200"/>
        <w:rPr>
          <w:rFonts w:ascii="仿宋" w:hAnsi="仿宋" w:eastAsia="仿宋" w:cs="仿宋"/>
          <w:b w:val="0"/>
          <w:bCs w:val="0"/>
          <w:color w:val="000000"/>
          <w:sz w:val="30"/>
        </w:rPr>
      </w:pPr>
      <w:bookmarkStart w:id="1433" w:name="_Toc1451"/>
      <w:bookmarkStart w:id="1434" w:name="_Toc23951"/>
      <w:bookmarkStart w:id="1435" w:name="_Toc25191"/>
      <w:bookmarkStart w:id="1436" w:name="_Toc28495"/>
      <w:bookmarkStart w:id="1437" w:name="_Toc169700319"/>
      <w:r>
        <w:rPr>
          <w:rFonts w:hint="eastAsia" w:ascii="仿宋" w:hAnsi="仿宋" w:eastAsia="仿宋" w:cs="仿宋"/>
          <w:b w:val="0"/>
          <w:bCs w:val="0"/>
          <w:color w:val="000000"/>
          <w:sz w:val="30"/>
        </w:rPr>
        <w:t>1.7 联络</w:t>
      </w:r>
      <w:bookmarkEnd w:id="1433"/>
      <w:bookmarkEnd w:id="1434"/>
      <w:bookmarkEnd w:id="1435"/>
      <w:bookmarkEnd w:id="1436"/>
      <w:bookmarkEnd w:id="1437"/>
    </w:p>
    <w:p w14:paraId="082677F5">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1.7.1发包人和承包人应当在</w:t>
      </w:r>
      <w:r>
        <w:rPr>
          <w:rFonts w:hint="eastAsia" w:ascii="仿宋" w:hAnsi="仿宋" w:eastAsia="仿宋" w:cs="仿宋"/>
          <w:color w:val="000000"/>
          <w:sz w:val="30"/>
          <w:szCs w:val="32"/>
          <w:u w:val="single"/>
        </w:rPr>
        <w:t xml:space="preserve">    </w:t>
      </w:r>
      <w:r>
        <w:rPr>
          <w:rFonts w:hint="eastAsia" w:ascii="仿宋" w:hAnsi="仿宋" w:eastAsia="仿宋" w:cs="仿宋"/>
          <w:color w:val="000000"/>
          <w:kern w:val="0"/>
          <w:sz w:val="30"/>
          <w:szCs w:val="32"/>
        </w:rPr>
        <w:t>天内将与合同有关的通知、批准、证明、证书、指示、指令、要求、请求、同意、意见、确定和决定等书面函件送达对方当事人。</w:t>
      </w:r>
    </w:p>
    <w:p w14:paraId="01FFEE2F">
      <w:pPr>
        <w:ind w:firstLine="600"/>
        <w:rPr>
          <w:rFonts w:ascii="仿宋" w:hAnsi="仿宋" w:eastAsia="仿宋" w:cs="仿宋"/>
          <w:color w:val="000000"/>
          <w:sz w:val="30"/>
          <w:szCs w:val="30"/>
        </w:rPr>
      </w:pPr>
      <w:r>
        <w:rPr>
          <w:rFonts w:hint="eastAsia" w:ascii="仿宋" w:hAnsi="仿宋" w:eastAsia="仿宋" w:cs="仿宋"/>
          <w:color w:val="000000"/>
          <w:kern w:val="0"/>
          <w:sz w:val="30"/>
          <w:szCs w:val="32"/>
        </w:rPr>
        <w:t xml:space="preserve">1.7.2 </w:t>
      </w:r>
      <w:r>
        <w:rPr>
          <w:rFonts w:hint="eastAsia" w:ascii="仿宋" w:hAnsi="仿宋" w:eastAsia="仿宋" w:cs="仿宋"/>
          <w:color w:val="000000"/>
          <w:sz w:val="30"/>
          <w:szCs w:val="30"/>
        </w:rPr>
        <w:t>发包人指定的送达方式（包括电子传输方式）：</w:t>
      </w:r>
    </w:p>
    <w:p w14:paraId="0BCCD53C">
      <w:pPr>
        <w:ind w:left="596" w:leftChars="284" w:firstLine="255" w:firstLineChars="85"/>
        <w:rPr>
          <w:rFonts w:ascii="仿宋" w:hAnsi="仿宋" w:eastAsia="仿宋" w:cs="仿宋"/>
          <w:color w:val="000000"/>
          <w:sz w:val="30"/>
          <w:szCs w:val="30"/>
        </w:rPr>
      </w:pP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；发包人的送达地址：</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79A8B7E8">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发包人指定的接收人为：</w:t>
      </w:r>
      <w:r>
        <w:rPr>
          <w:rFonts w:hint="eastAsia" w:ascii="仿宋" w:hAnsi="仿宋" w:eastAsia="仿宋" w:cs="仿宋"/>
          <w:color w:val="000000"/>
          <w:sz w:val="30"/>
          <w:szCs w:val="32"/>
          <w:u w:val="single"/>
        </w:rPr>
        <w:t>               </w:t>
      </w:r>
      <w:r>
        <w:rPr>
          <w:rFonts w:hint="eastAsia" w:ascii="仿宋" w:hAnsi="仿宋" w:eastAsia="仿宋" w:cs="仿宋"/>
          <w:color w:val="000000"/>
          <w:kern w:val="0"/>
          <w:sz w:val="30"/>
          <w:szCs w:val="32"/>
        </w:rPr>
        <w:t>。</w:t>
      </w:r>
    </w:p>
    <w:p w14:paraId="71D76FD9">
      <w:pPr>
        <w:ind w:firstLine="600"/>
        <w:rPr>
          <w:rFonts w:ascii="仿宋" w:hAnsi="仿宋" w:eastAsia="仿宋" w:cs="仿宋"/>
          <w:color w:val="000000"/>
          <w:sz w:val="30"/>
          <w:szCs w:val="30"/>
        </w:rPr>
      </w:pPr>
      <w:r>
        <w:rPr>
          <w:rFonts w:hint="eastAsia" w:ascii="仿宋" w:hAnsi="仿宋" w:eastAsia="仿宋" w:cs="仿宋"/>
          <w:color w:val="000000"/>
          <w:sz w:val="30"/>
          <w:szCs w:val="30"/>
        </w:rPr>
        <w:t xml:space="preserve">承包人指定的送达方式（包括电子传输方式）： </w:t>
      </w:r>
    </w:p>
    <w:p w14:paraId="0A227836">
      <w:pPr>
        <w:ind w:left="596" w:leftChars="284" w:firstLine="255" w:firstLineChars="85"/>
        <w:rPr>
          <w:rFonts w:ascii="仿宋" w:hAnsi="仿宋" w:eastAsia="仿宋" w:cs="仿宋"/>
          <w:color w:val="000000"/>
          <w:sz w:val="30"/>
          <w:szCs w:val="30"/>
        </w:rPr>
      </w:pP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；承包人的送达地址：</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5AE8A194">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承包人指定的接收人为：</w:t>
      </w:r>
      <w:r>
        <w:rPr>
          <w:rFonts w:hint="eastAsia" w:ascii="仿宋" w:hAnsi="仿宋" w:eastAsia="仿宋" w:cs="仿宋"/>
          <w:color w:val="000000"/>
          <w:sz w:val="30"/>
          <w:szCs w:val="32"/>
          <w:u w:val="single"/>
        </w:rPr>
        <w:t xml:space="preserve">              </w:t>
      </w:r>
      <w:r>
        <w:rPr>
          <w:rFonts w:ascii="仿宋" w:hAnsi="仿宋" w:eastAsia="仿宋" w:cs="仿宋"/>
          <w:color w:val="000000"/>
          <w:sz w:val="30"/>
          <w:szCs w:val="32"/>
          <w:u w:val="single"/>
        </w:rPr>
        <w:t xml:space="preserve"> </w:t>
      </w:r>
      <w:r>
        <w:rPr>
          <w:rFonts w:hint="eastAsia" w:ascii="仿宋" w:hAnsi="仿宋" w:eastAsia="仿宋" w:cs="仿宋"/>
          <w:color w:val="000000"/>
          <w:kern w:val="0"/>
          <w:sz w:val="30"/>
          <w:szCs w:val="32"/>
        </w:rPr>
        <w:t>。</w:t>
      </w:r>
    </w:p>
    <w:p w14:paraId="32AC4404">
      <w:pPr>
        <w:ind w:firstLine="600"/>
        <w:rPr>
          <w:rFonts w:ascii="仿宋" w:hAnsi="仿宋" w:eastAsia="仿宋" w:cs="仿宋"/>
          <w:color w:val="000000"/>
          <w:sz w:val="30"/>
          <w:szCs w:val="30"/>
        </w:rPr>
      </w:pPr>
      <w:r>
        <w:rPr>
          <w:rFonts w:hint="eastAsia" w:ascii="仿宋" w:hAnsi="仿宋" w:eastAsia="仿宋" w:cs="仿宋"/>
          <w:color w:val="000000"/>
          <w:kern w:val="0"/>
          <w:sz w:val="30"/>
          <w:szCs w:val="32"/>
        </w:rPr>
        <w:t>监理人</w:t>
      </w:r>
      <w:r>
        <w:rPr>
          <w:rFonts w:hint="eastAsia" w:ascii="仿宋" w:hAnsi="仿宋" w:eastAsia="仿宋" w:cs="仿宋"/>
          <w:color w:val="000000"/>
          <w:sz w:val="30"/>
          <w:szCs w:val="30"/>
        </w:rPr>
        <w:t>指定的送达方式（包括电子传输方式）：</w:t>
      </w:r>
    </w:p>
    <w:p w14:paraId="138D0551">
      <w:pPr>
        <w:ind w:left="596" w:leftChars="284" w:firstLine="255" w:firstLineChars="85"/>
        <w:rPr>
          <w:rFonts w:ascii="仿宋" w:hAnsi="仿宋" w:eastAsia="仿宋" w:cs="仿宋"/>
          <w:color w:val="000000"/>
          <w:sz w:val="30"/>
          <w:szCs w:val="30"/>
        </w:rPr>
      </w:pP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w:t>
      </w:r>
      <w:r>
        <w:rPr>
          <w:rFonts w:hint="eastAsia" w:ascii="仿宋" w:hAnsi="仿宋" w:eastAsia="仿宋" w:cs="仿宋"/>
          <w:color w:val="000000"/>
          <w:kern w:val="0"/>
          <w:sz w:val="30"/>
          <w:szCs w:val="32"/>
        </w:rPr>
        <w:t>监理人</w:t>
      </w:r>
      <w:r>
        <w:rPr>
          <w:rFonts w:hint="eastAsia" w:ascii="仿宋" w:hAnsi="仿宋" w:eastAsia="仿宋" w:cs="仿宋"/>
          <w:color w:val="000000"/>
          <w:sz w:val="30"/>
          <w:szCs w:val="30"/>
        </w:rPr>
        <w:t>的送达地址：</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3A220E45">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监理人指定的接收人为：</w:t>
      </w:r>
      <w:r>
        <w:rPr>
          <w:rFonts w:hint="eastAsia" w:ascii="仿宋" w:hAnsi="仿宋" w:eastAsia="仿宋" w:cs="仿宋"/>
          <w:color w:val="000000"/>
          <w:sz w:val="30"/>
          <w:szCs w:val="32"/>
          <w:u w:val="single"/>
        </w:rPr>
        <w:t xml:space="preserve">              </w:t>
      </w:r>
      <w:r>
        <w:rPr>
          <w:rFonts w:ascii="仿宋" w:hAnsi="仿宋" w:eastAsia="仿宋" w:cs="仿宋"/>
          <w:color w:val="000000"/>
          <w:sz w:val="30"/>
          <w:szCs w:val="32"/>
          <w:u w:val="single"/>
        </w:rPr>
        <w:t xml:space="preserve"> </w:t>
      </w:r>
      <w:r>
        <w:rPr>
          <w:rFonts w:hint="eastAsia" w:ascii="仿宋" w:hAnsi="仿宋" w:eastAsia="仿宋" w:cs="仿宋"/>
          <w:color w:val="000000"/>
          <w:kern w:val="0"/>
          <w:sz w:val="30"/>
          <w:szCs w:val="32"/>
        </w:rPr>
        <w:t>。</w:t>
      </w:r>
    </w:p>
    <w:p w14:paraId="234FD4D8">
      <w:pPr>
        <w:pStyle w:val="6"/>
        <w:ind w:firstLine="600" w:firstLineChars="200"/>
        <w:rPr>
          <w:rFonts w:ascii="仿宋" w:hAnsi="仿宋" w:eastAsia="仿宋" w:cs="仿宋"/>
          <w:b w:val="0"/>
          <w:bCs w:val="0"/>
          <w:color w:val="000000"/>
          <w:sz w:val="30"/>
        </w:rPr>
      </w:pPr>
      <w:bookmarkStart w:id="1438" w:name="_Toc5895"/>
      <w:bookmarkStart w:id="1439" w:name="_Toc16934"/>
      <w:bookmarkStart w:id="1440" w:name="_Toc3766"/>
      <w:bookmarkStart w:id="1441" w:name="_Toc169700320"/>
      <w:bookmarkStart w:id="1442" w:name="_Toc14902"/>
      <w:r>
        <w:rPr>
          <w:rFonts w:hint="eastAsia" w:ascii="仿宋" w:hAnsi="仿宋" w:eastAsia="仿宋" w:cs="仿宋"/>
          <w:b w:val="0"/>
          <w:bCs w:val="0"/>
          <w:color w:val="000000"/>
          <w:sz w:val="30"/>
        </w:rPr>
        <w:t>1.10 交通运输</w:t>
      </w:r>
      <w:bookmarkEnd w:id="1438"/>
      <w:bookmarkEnd w:id="1439"/>
      <w:bookmarkEnd w:id="1440"/>
      <w:bookmarkEnd w:id="1441"/>
      <w:bookmarkEnd w:id="1442"/>
    </w:p>
    <w:p w14:paraId="42649864">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1</w:t>
      </w:r>
      <w:bookmarkStart w:id="1443" w:name="_Toc303539100"/>
      <w:bookmarkStart w:id="1444" w:name="_Toc318581155"/>
      <w:bookmarkStart w:id="1445" w:name="_Toc304295521"/>
      <w:bookmarkStart w:id="1446" w:name="_Toc300934943"/>
      <w:bookmarkStart w:id="1447" w:name="_Toc312677986"/>
      <w:r>
        <w:rPr>
          <w:rFonts w:hint="eastAsia" w:ascii="仿宋" w:hAnsi="仿宋" w:eastAsia="仿宋" w:cs="仿宋"/>
          <w:color w:val="000000"/>
          <w:kern w:val="0"/>
          <w:sz w:val="30"/>
          <w:szCs w:val="32"/>
        </w:rPr>
        <w:t>.10.1 出入现场的权利</w:t>
      </w:r>
    </w:p>
    <w:p w14:paraId="18335443">
      <w:pPr>
        <w:spacing w:line="360" w:lineRule="auto"/>
        <w:ind w:left="596" w:leftChars="284"/>
        <w:rPr>
          <w:rFonts w:ascii="仿宋" w:hAnsi="仿宋" w:eastAsia="仿宋" w:cs="仿宋"/>
          <w:color w:val="000000"/>
          <w:sz w:val="30"/>
          <w:szCs w:val="32"/>
          <w:u w:val="single"/>
        </w:rPr>
      </w:pPr>
      <w:r>
        <w:rPr>
          <w:rFonts w:hint="eastAsia" w:ascii="仿宋" w:hAnsi="仿宋" w:eastAsia="仿宋" w:cs="仿宋"/>
          <w:color w:val="000000"/>
          <w:sz w:val="30"/>
          <w:szCs w:val="32"/>
        </w:rPr>
        <w:t>关于出入现场的权利的约定：</w:t>
      </w:r>
      <w:r>
        <w:rPr>
          <w:rFonts w:hint="eastAsia" w:ascii="仿宋" w:hAnsi="仿宋" w:eastAsia="仿宋" w:cs="仿宋"/>
          <w:color w:val="000000"/>
          <w:sz w:val="30"/>
          <w:szCs w:val="32"/>
          <w:u w:val="single"/>
        </w:rPr>
        <w:t>  </w:t>
      </w:r>
    </w:p>
    <w:p w14:paraId="146F77D0">
      <w:pPr>
        <w:spacing w:line="360" w:lineRule="auto"/>
        <w:rPr>
          <w:rFonts w:ascii="仿宋" w:hAnsi="仿宋" w:eastAsia="仿宋" w:cs="仿宋"/>
          <w:color w:val="000000"/>
          <w:sz w:val="30"/>
          <w:szCs w:val="32"/>
        </w:rPr>
      </w:pPr>
      <w:r>
        <w:rPr>
          <w:rFonts w:hint="eastAsia" w:ascii="仿宋" w:hAnsi="仿宋" w:eastAsia="仿宋" w:cs="仿宋"/>
          <w:color w:val="000000"/>
          <w:sz w:val="30"/>
          <w:szCs w:val="32"/>
          <w:u w:val="single"/>
        </w:rPr>
        <w:t>                             </w:t>
      </w:r>
      <w:r>
        <w:rPr>
          <w:rFonts w:hint="eastAsia" w:ascii="仿宋" w:hAnsi="仿宋" w:eastAsia="仿宋" w:cs="仿宋"/>
          <w:color w:val="000000"/>
          <w:sz w:val="30"/>
          <w:szCs w:val="32"/>
        </w:rPr>
        <w:t>。</w:t>
      </w:r>
    </w:p>
    <w:bookmarkEnd w:id="1443"/>
    <w:bookmarkEnd w:id="1444"/>
    <w:bookmarkEnd w:id="1445"/>
    <w:bookmarkEnd w:id="1446"/>
    <w:bookmarkEnd w:id="1447"/>
    <w:p w14:paraId="4A3B1454">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1</w:t>
      </w:r>
      <w:bookmarkStart w:id="1448" w:name="_Toc312677987"/>
      <w:bookmarkStart w:id="1449" w:name="_Toc303539101"/>
      <w:bookmarkStart w:id="1450" w:name="_Toc304295522"/>
      <w:bookmarkStart w:id="1451" w:name="_Toc318581156"/>
      <w:bookmarkStart w:id="1452" w:name="_Toc300934944"/>
      <w:r>
        <w:rPr>
          <w:rFonts w:hint="eastAsia" w:ascii="仿宋" w:hAnsi="仿宋" w:eastAsia="仿宋" w:cs="仿宋"/>
          <w:color w:val="000000"/>
          <w:kern w:val="0"/>
          <w:sz w:val="30"/>
          <w:szCs w:val="32"/>
        </w:rPr>
        <w:t>.10.3 场内交通</w:t>
      </w:r>
    </w:p>
    <w:p w14:paraId="1B5D46B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关于场外交通和场内交通的边界的约定：</w:t>
      </w:r>
      <w:r>
        <w:rPr>
          <w:rFonts w:hint="eastAsia" w:ascii="仿宋" w:hAnsi="仿宋" w:eastAsia="仿宋" w:cs="仿宋"/>
          <w:color w:val="000000"/>
          <w:sz w:val="30"/>
          <w:szCs w:val="32"/>
          <w:u w:val="single"/>
        </w:rPr>
        <w:t>                                                           </w:t>
      </w:r>
      <w:r>
        <w:rPr>
          <w:rFonts w:hint="eastAsia" w:ascii="仿宋" w:hAnsi="仿宋" w:eastAsia="仿宋" w:cs="仿宋"/>
          <w:color w:val="000000"/>
          <w:sz w:val="30"/>
          <w:szCs w:val="32"/>
        </w:rPr>
        <w:t>。</w:t>
      </w:r>
    </w:p>
    <w:p w14:paraId="0A91F896">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关于发包人向承包人免费提供满足工程施工需要的场内道路和交通设施的约定：</w:t>
      </w:r>
      <w:r>
        <w:rPr>
          <w:rFonts w:hint="eastAsia" w:ascii="仿宋" w:hAnsi="仿宋" w:eastAsia="仿宋" w:cs="仿宋"/>
          <w:color w:val="000000"/>
          <w:sz w:val="30"/>
          <w:szCs w:val="32"/>
          <w:u w:val="single"/>
        </w:rPr>
        <w:t>                                        </w:t>
      </w:r>
      <w:r>
        <w:rPr>
          <w:rFonts w:hint="eastAsia" w:ascii="仿宋" w:hAnsi="仿宋" w:eastAsia="仿宋" w:cs="仿宋"/>
          <w:color w:val="000000"/>
          <w:sz w:val="30"/>
          <w:szCs w:val="32"/>
        </w:rPr>
        <w:t>。</w:t>
      </w:r>
      <w:bookmarkEnd w:id="1448"/>
      <w:bookmarkEnd w:id="1449"/>
      <w:bookmarkEnd w:id="1450"/>
      <w:bookmarkEnd w:id="1451"/>
      <w:bookmarkEnd w:id="1452"/>
      <w:r>
        <w:rPr>
          <w:rFonts w:hint="eastAsia" w:ascii="仿宋" w:hAnsi="仿宋" w:eastAsia="仿宋" w:cs="仿宋"/>
          <w:color w:val="000000"/>
          <w:sz w:val="30"/>
          <w:szCs w:val="32"/>
        </w:rPr>
        <w:t xml:space="preserve">  </w:t>
      </w:r>
      <w:bookmarkStart w:id="1453" w:name="_Toc318581157"/>
    </w:p>
    <w:p w14:paraId="28451B96">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1.10.4超大件和超重件的运输</w:t>
      </w:r>
    </w:p>
    <w:p w14:paraId="01D7BE9C">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运输超大件或超重件所需的道路和桥梁临时加固改造费用和其他有关费用由</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承担。</w:t>
      </w:r>
    </w:p>
    <w:bookmarkEnd w:id="1453"/>
    <w:p w14:paraId="2886E6DE">
      <w:pPr>
        <w:pStyle w:val="6"/>
        <w:ind w:firstLine="600" w:firstLineChars="200"/>
        <w:rPr>
          <w:rFonts w:ascii="仿宋" w:hAnsi="仿宋" w:eastAsia="仿宋" w:cs="仿宋"/>
          <w:b w:val="0"/>
          <w:bCs w:val="0"/>
          <w:color w:val="000000"/>
          <w:sz w:val="30"/>
        </w:rPr>
      </w:pPr>
      <w:bookmarkStart w:id="1454" w:name="_Toc4874"/>
      <w:bookmarkStart w:id="1455" w:name="_Toc26591"/>
      <w:bookmarkStart w:id="1456" w:name="_Toc11444"/>
      <w:bookmarkStart w:id="1457" w:name="_Toc169700321"/>
      <w:bookmarkStart w:id="1458" w:name="_Toc19969"/>
      <w:r>
        <w:rPr>
          <w:rFonts w:hint="eastAsia" w:ascii="仿宋" w:hAnsi="仿宋" w:eastAsia="仿宋" w:cs="仿宋"/>
          <w:b w:val="0"/>
          <w:bCs w:val="0"/>
          <w:color w:val="000000"/>
          <w:sz w:val="30"/>
        </w:rPr>
        <w:t>1.11 知识产权</w:t>
      </w:r>
      <w:bookmarkEnd w:id="1454"/>
      <w:bookmarkEnd w:id="1455"/>
      <w:bookmarkEnd w:id="1456"/>
      <w:bookmarkEnd w:id="1457"/>
      <w:bookmarkEnd w:id="1458"/>
    </w:p>
    <w:p w14:paraId="5DC0F19E">
      <w:pPr>
        <w:spacing w:line="360" w:lineRule="auto"/>
        <w:ind w:firstLine="600" w:firstLineChars="200"/>
        <w:rPr>
          <w:rFonts w:ascii="仿宋" w:hAnsi="仿宋" w:eastAsia="仿宋" w:cs="仿宋"/>
          <w:color w:val="000000"/>
          <w:sz w:val="30"/>
          <w:szCs w:val="32"/>
          <w:u w:val="single"/>
        </w:rPr>
      </w:pPr>
      <w:r>
        <w:rPr>
          <w:rFonts w:hint="eastAsia" w:ascii="仿宋" w:hAnsi="仿宋" w:eastAsia="仿宋" w:cs="仿宋"/>
          <w:color w:val="000000"/>
          <w:sz w:val="30"/>
          <w:szCs w:val="32"/>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sz w:val="30"/>
          <w:szCs w:val="32"/>
          <w:u w:val="single"/>
        </w:rPr>
        <w:t xml:space="preserve">                                             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82DBB75">
      <w:pPr>
        <w:spacing w:line="360" w:lineRule="auto"/>
        <w:ind w:left="596" w:leftChars="284"/>
        <w:rPr>
          <w:rFonts w:ascii="仿宋" w:hAnsi="仿宋" w:eastAsia="仿宋" w:cs="仿宋"/>
          <w:color w:val="000000"/>
          <w:sz w:val="30"/>
          <w:szCs w:val="32"/>
        </w:rPr>
      </w:pPr>
      <w:r>
        <w:rPr>
          <w:rFonts w:hint="eastAsia" w:ascii="仿宋" w:hAnsi="仿宋" w:eastAsia="仿宋" w:cs="仿宋"/>
          <w:color w:val="000000"/>
          <w:sz w:val="30"/>
          <w:szCs w:val="32"/>
        </w:rPr>
        <w:t>关于发包人提供的上述文件的使用限制的要求：</w:t>
      </w:r>
      <w:r>
        <w:rPr>
          <w:rFonts w:hint="eastAsia" w:ascii="仿宋" w:hAnsi="仿宋" w:eastAsia="仿宋" w:cs="仿宋"/>
          <w:color w:val="000000"/>
          <w:sz w:val="30"/>
          <w:szCs w:val="32"/>
          <w:u w:val="single"/>
        </w:rPr>
        <w:t xml:space="preserve">             </w:t>
      </w:r>
    </w:p>
    <w:p w14:paraId="45F123BB">
      <w:pPr>
        <w:spacing w:line="360" w:lineRule="auto"/>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ACB38CD">
      <w:pPr>
        <w:spacing w:line="360" w:lineRule="auto"/>
        <w:ind w:firstLine="600" w:firstLineChars="200"/>
        <w:rPr>
          <w:rFonts w:ascii="仿宋" w:hAnsi="仿宋" w:eastAsia="仿宋" w:cs="仿宋"/>
          <w:color w:val="000000"/>
          <w:sz w:val="30"/>
          <w:szCs w:val="32"/>
          <w:u w:val="single"/>
        </w:rPr>
      </w:pPr>
      <w:r>
        <w:rPr>
          <w:rFonts w:hint="eastAsia" w:ascii="仿宋" w:hAnsi="仿宋" w:eastAsia="仿宋" w:cs="仿宋"/>
          <w:color w:val="000000"/>
          <w:sz w:val="30"/>
          <w:szCs w:val="32"/>
        </w:rPr>
        <w:t>1.11.2 关于承包人为实施工程所编制文件的著作权的归属：</w:t>
      </w:r>
      <w:r>
        <w:rPr>
          <w:rFonts w:hint="eastAsia" w:ascii="仿宋" w:hAnsi="仿宋" w:eastAsia="仿宋" w:cs="仿宋"/>
          <w:color w:val="000000"/>
          <w:sz w:val="30"/>
          <w:szCs w:val="32"/>
          <w:u w:val="single"/>
        </w:rPr>
        <w:t xml:space="preserve">    </w:t>
      </w:r>
    </w:p>
    <w:p w14:paraId="7B987850">
      <w:pPr>
        <w:spacing w:line="360" w:lineRule="auto"/>
        <w:rPr>
          <w:rFonts w:ascii="仿宋" w:hAnsi="仿宋" w:eastAsia="仿宋" w:cs="仿宋"/>
          <w:color w:val="000000"/>
          <w:sz w:val="30"/>
          <w:szCs w:val="32"/>
        </w:rPr>
      </w:pPr>
      <w:r>
        <w:rPr>
          <w:rFonts w:hint="eastAsia" w:ascii="仿宋" w:hAnsi="仿宋" w:eastAsia="仿宋" w:cs="仿宋"/>
          <w:color w:val="000000"/>
          <w:sz w:val="30"/>
          <w:szCs w:val="32"/>
          <w:u w:val="single"/>
        </w:rPr>
        <w:t>               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60E9BFDE">
      <w:pPr>
        <w:spacing w:line="360" w:lineRule="auto"/>
        <w:ind w:firstLine="600" w:firstLineChars="200"/>
        <w:rPr>
          <w:rFonts w:ascii="仿宋" w:hAnsi="仿宋" w:eastAsia="仿宋" w:cs="仿宋"/>
          <w:color w:val="000000"/>
          <w:sz w:val="30"/>
          <w:szCs w:val="32"/>
          <w:u w:val="single"/>
        </w:rPr>
      </w:pPr>
      <w:r>
        <w:rPr>
          <w:rFonts w:hint="eastAsia" w:ascii="仿宋" w:hAnsi="仿宋" w:eastAsia="仿宋" w:cs="仿宋"/>
          <w:color w:val="000000"/>
          <w:sz w:val="30"/>
          <w:szCs w:val="32"/>
        </w:rPr>
        <w:t>关于承包人提供的上述文件的使用限制的要求：</w:t>
      </w:r>
      <w:r>
        <w:rPr>
          <w:rFonts w:hint="eastAsia" w:ascii="仿宋" w:hAnsi="仿宋" w:eastAsia="仿宋" w:cs="仿宋"/>
          <w:color w:val="000000"/>
          <w:sz w:val="30"/>
          <w:szCs w:val="32"/>
          <w:u w:val="single"/>
        </w:rPr>
        <w:t>   </w:t>
      </w:r>
    </w:p>
    <w:p w14:paraId="5E3B590A">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                 </w:t>
      </w:r>
      <w:r>
        <w:rPr>
          <w:rFonts w:hint="eastAsia" w:ascii="仿宋" w:hAnsi="仿宋" w:eastAsia="仿宋" w:cs="仿宋"/>
          <w:color w:val="000000"/>
          <w:sz w:val="30"/>
          <w:szCs w:val="32"/>
        </w:rPr>
        <w:t>。</w:t>
      </w:r>
    </w:p>
    <w:p w14:paraId="24790D02">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1.11.4 承包人在施工过程中所采用的专利、专有技术、技术秘密的使用费的承担方式：</w:t>
      </w:r>
      <w:r>
        <w:rPr>
          <w:rFonts w:hint="eastAsia" w:ascii="仿宋" w:hAnsi="仿宋" w:eastAsia="仿宋" w:cs="仿宋"/>
          <w:color w:val="000000"/>
          <w:sz w:val="30"/>
          <w:szCs w:val="32"/>
          <w:u w:val="single"/>
        </w:rPr>
        <w:t xml:space="preserve">                            </w:t>
      </w:r>
      <w:r>
        <w:rPr>
          <w:rFonts w:hint="eastAsia" w:ascii="仿宋" w:hAnsi="仿宋" w:eastAsia="仿宋" w:cs="仿宋"/>
          <w:color w:val="000000"/>
          <w:sz w:val="30"/>
          <w:szCs w:val="32"/>
        </w:rPr>
        <w:t>。</w:t>
      </w:r>
    </w:p>
    <w:p w14:paraId="553A946E">
      <w:pPr>
        <w:spacing w:after="120" w:line="360" w:lineRule="auto"/>
        <w:ind w:firstLine="600" w:firstLineChars="200"/>
        <w:outlineLvl w:val="2"/>
        <w:rPr>
          <w:rFonts w:ascii="仿宋" w:hAnsi="仿宋" w:eastAsia="仿宋" w:cs="仿宋"/>
          <w:strike/>
          <w:color w:val="000000"/>
          <w:sz w:val="30"/>
          <w:szCs w:val="32"/>
        </w:rPr>
      </w:pPr>
      <w:bookmarkStart w:id="1459" w:name="_Toc27165"/>
      <w:bookmarkStart w:id="1460" w:name="_Toc28107"/>
      <w:bookmarkStart w:id="1461" w:name="_Toc28925"/>
      <w:bookmarkStart w:id="1462" w:name="_Toc15799"/>
      <w:bookmarkStart w:id="1463" w:name="_Toc169700322"/>
      <w:r>
        <w:rPr>
          <w:rFonts w:hint="eastAsia" w:ascii="仿宋" w:hAnsi="仿宋" w:eastAsia="仿宋" w:cs="仿宋"/>
          <w:color w:val="000000"/>
          <w:sz w:val="30"/>
          <w:szCs w:val="32"/>
        </w:rPr>
        <w:t>1.13工程量清单缺陷</w:t>
      </w:r>
      <w:bookmarkEnd w:id="1459"/>
      <w:bookmarkEnd w:id="1460"/>
      <w:bookmarkEnd w:id="1461"/>
      <w:bookmarkEnd w:id="1462"/>
      <w:bookmarkEnd w:id="1463"/>
    </w:p>
    <w:p w14:paraId="53649FDE">
      <w:pPr>
        <w:spacing w:line="360" w:lineRule="auto"/>
        <w:ind w:firstLine="600" w:firstLineChars="200"/>
        <w:rPr>
          <w:rFonts w:ascii="仿宋" w:hAnsi="仿宋" w:eastAsia="仿宋" w:cs="仿宋"/>
          <w:color w:val="000000"/>
          <w:sz w:val="30"/>
          <w:szCs w:val="32"/>
          <w:u w:val="single"/>
        </w:rPr>
      </w:pPr>
      <w:r>
        <w:rPr>
          <w:rFonts w:hint="eastAsia" w:ascii="仿宋" w:hAnsi="仿宋" w:eastAsia="仿宋" w:cs="仿宋"/>
          <w:color w:val="000000"/>
          <w:sz w:val="30"/>
          <w:szCs w:val="32"/>
        </w:rPr>
        <w:t>（1）允许调整合同价格的工程数量偏差范围：</w:t>
      </w:r>
      <w:r>
        <w:rPr>
          <w:rFonts w:hint="eastAsia" w:ascii="仿宋" w:hAnsi="仿宋" w:eastAsia="仿宋" w:cs="仿宋"/>
          <w:color w:val="000000"/>
          <w:sz w:val="30"/>
          <w:szCs w:val="32"/>
          <w:u w:val="single"/>
        </w:rPr>
        <w:t xml:space="preserve">                  </w:t>
      </w:r>
    </w:p>
    <w:p w14:paraId="6D87F668">
      <w:pPr>
        <w:spacing w:line="360" w:lineRule="auto"/>
        <w:rPr>
          <w:rFonts w:ascii="仿宋" w:hAnsi="仿宋" w:eastAsia="仿宋" w:cs="仿宋"/>
          <w:color w:val="000000"/>
          <w:kern w:val="0"/>
          <w:sz w:val="30"/>
          <w:szCs w:val="32"/>
        </w:rPr>
      </w:pPr>
      <w:r>
        <w:rPr>
          <w:rFonts w:hint="eastAsia" w:ascii="仿宋" w:hAnsi="仿宋" w:eastAsia="仿宋" w:cs="仿宋"/>
          <w:color w:val="000000"/>
          <w:sz w:val="30"/>
          <w:szCs w:val="32"/>
          <w:u w:val="single"/>
        </w:rPr>
        <w:t xml:space="preserve">                                                       </w:t>
      </w:r>
      <w:r>
        <w:rPr>
          <w:rFonts w:hint="eastAsia" w:ascii="仿宋" w:hAnsi="仿宋" w:eastAsia="仿宋" w:cs="仿宋"/>
          <w:color w:val="000000"/>
          <w:kern w:val="0"/>
          <w:sz w:val="30"/>
          <w:szCs w:val="32"/>
        </w:rPr>
        <w:t>。</w:t>
      </w:r>
    </w:p>
    <w:p w14:paraId="60A13D89">
      <w:pPr>
        <w:spacing w:after="120" w:line="360" w:lineRule="auto"/>
        <w:ind w:firstLine="600" w:firstLineChars="200"/>
        <w:outlineLvl w:val="2"/>
        <w:rPr>
          <w:rFonts w:ascii="仿宋" w:hAnsi="仿宋" w:eastAsia="仿宋" w:cs="仿宋"/>
          <w:strike/>
          <w:color w:val="000000"/>
          <w:sz w:val="30"/>
          <w:szCs w:val="32"/>
        </w:rPr>
      </w:pPr>
      <w:bookmarkStart w:id="1464" w:name="_Toc169700323"/>
      <w:r>
        <w:rPr>
          <w:rFonts w:hint="eastAsia" w:ascii="仿宋" w:hAnsi="仿宋" w:eastAsia="仿宋" w:cs="仿宋"/>
          <w:color w:val="000000"/>
          <w:sz w:val="30"/>
          <w:szCs w:val="32"/>
        </w:rPr>
        <w:t>1.14智能建造技术的应用</w:t>
      </w:r>
      <w:bookmarkEnd w:id="1464"/>
    </w:p>
    <w:p w14:paraId="0BC28D2D">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sz w:val="30"/>
          <w:szCs w:val="32"/>
        </w:rPr>
        <w:t>项目智能建造技术的开发、使用、存储、传输、交付及费用等相关内容的约定：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kern w:val="0"/>
          <w:sz w:val="30"/>
          <w:szCs w:val="32"/>
        </w:rPr>
        <w:t>。</w:t>
      </w:r>
    </w:p>
    <w:p w14:paraId="51768B26">
      <w:pPr>
        <w:spacing w:after="120" w:line="360" w:lineRule="auto"/>
        <w:ind w:firstLine="600" w:firstLineChars="200"/>
        <w:outlineLvl w:val="2"/>
        <w:rPr>
          <w:rFonts w:ascii="仿宋" w:hAnsi="仿宋" w:eastAsia="仿宋" w:cs="仿宋"/>
          <w:strike/>
          <w:color w:val="000000"/>
          <w:sz w:val="30"/>
          <w:szCs w:val="32"/>
        </w:rPr>
      </w:pPr>
      <w:bookmarkStart w:id="1465" w:name="_Toc169700324"/>
      <w:bookmarkStart w:id="1466" w:name="_Toc25251"/>
      <w:bookmarkStart w:id="1467" w:name="_Toc31060"/>
      <w:bookmarkStart w:id="1468" w:name="_Toc31612"/>
      <w:bookmarkStart w:id="1469" w:name="_Toc17917"/>
      <w:r>
        <w:rPr>
          <w:rFonts w:hint="eastAsia" w:ascii="仿宋" w:hAnsi="仿宋" w:eastAsia="仿宋" w:cs="仿宋"/>
          <w:color w:val="000000"/>
          <w:sz w:val="30"/>
          <w:szCs w:val="32"/>
        </w:rPr>
        <w:t>1.15绿色建筑</w:t>
      </w:r>
      <w:bookmarkEnd w:id="1465"/>
    </w:p>
    <w:p w14:paraId="43D5C44C">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sz w:val="30"/>
          <w:szCs w:val="32"/>
        </w:rPr>
        <w:t>绿色建筑评价标准等级：</w:t>
      </w:r>
      <w:r>
        <w:rPr>
          <w:rFonts w:hint="eastAsia" w:ascii="仿宋" w:hAnsi="仿宋" w:eastAsia="仿宋" w:cs="仿宋"/>
          <w:color w:val="000000"/>
          <w:sz w:val="30"/>
          <w:szCs w:val="32"/>
          <w:u w:val="single"/>
        </w:rPr>
        <w:t xml:space="preserve">                             </w:t>
      </w:r>
      <w:r>
        <w:rPr>
          <w:rFonts w:hint="eastAsia" w:ascii="仿宋" w:hAnsi="仿宋" w:eastAsia="仿宋" w:cs="仿宋"/>
          <w:color w:val="000000"/>
          <w:kern w:val="0"/>
          <w:sz w:val="30"/>
          <w:szCs w:val="32"/>
        </w:rPr>
        <w:t>。</w:t>
      </w:r>
    </w:p>
    <w:p w14:paraId="00C92FCA">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sz w:val="30"/>
          <w:szCs w:val="32"/>
        </w:rPr>
        <w:t>绿色建筑标准要求：</w:t>
      </w:r>
      <w:r>
        <w:rPr>
          <w:rFonts w:hint="eastAsia" w:ascii="仿宋" w:hAnsi="仿宋" w:eastAsia="仿宋" w:cs="仿宋"/>
          <w:color w:val="000000"/>
          <w:sz w:val="30"/>
          <w:szCs w:val="32"/>
          <w:u w:val="single"/>
        </w:rPr>
        <w:t xml:space="preserve">                                 </w:t>
      </w:r>
      <w:r>
        <w:rPr>
          <w:rFonts w:hint="eastAsia" w:ascii="仿宋" w:hAnsi="仿宋" w:eastAsia="仿宋" w:cs="仿宋"/>
          <w:color w:val="000000"/>
          <w:kern w:val="0"/>
          <w:sz w:val="30"/>
          <w:szCs w:val="32"/>
        </w:rPr>
        <w:t>。</w:t>
      </w:r>
    </w:p>
    <w:p w14:paraId="062E4F80">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sz w:val="30"/>
          <w:szCs w:val="32"/>
        </w:rPr>
        <w:t>绿色建筑所需的计价标准：</w:t>
      </w:r>
      <w:r>
        <w:rPr>
          <w:rFonts w:hint="eastAsia" w:ascii="仿宋" w:hAnsi="仿宋" w:eastAsia="仿宋" w:cs="仿宋"/>
          <w:color w:val="000000"/>
          <w:sz w:val="30"/>
          <w:szCs w:val="32"/>
          <w:u w:val="single"/>
        </w:rPr>
        <w:t xml:space="preserve">                           </w:t>
      </w:r>
      <w:r>
        <w:rPr>
          <w:rFonts w:hint="eastAsia" w:ascii="仿宋" w:hAnsi="仿宋" w:eastAsia="仿宋" w:cs="仿宋"/>
          <w:color w:val="000000"/>
          <w:kern w:val="0"/>
          <w:sz w:val="30"/>
          <w:szCs w:val="32"/>
        </w:rPr>
        <w:t>。</w:t>
      </w:r>
    </w:p>
    <w:p w14:paraId="1CFCE835">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sz w:val="30"/>
          <w:szCs w:val="32"/>
        </w:rPr>
        <w:t>无法达到合同约定的绿色建筑标准的责任：</w:t>
      </w:r>
      <w:r>
        <w:rPr>
          <w:rFonts w:hint="eastAsia" w:ascii="仿宋" w:hAnsi="仿宋" w:eastAsia="仿宋" w:cs="仿宋"/>
          <w:color w:val="000000"/>
          <w:sz w:val="30"/>
          <w:szCs w:val="32"/>
          <w:u w:val="single"/>
        </w:rPr>
        <w:t xml:space="preserve">             </w:t>
      </w:r>
      <w:r>
        <w:rPr>
          <w:rFonts w:hint="eastAsia" w:ascii="仿宋" w:hAnsi="仿宋" w:eastAsia="仿宋" w:cs="仿宋"/>
          <w:color w:val="000000"/>
          <w:kern w:val="0"/>
          <w:sz w:val="30"/>
          <w:szCs w:val="32"/>
        </w:rPr>
        <w:t>。</w:t>
      </w:r>
    </w:p>
    <w:p w14:paraId="1E53C48C">
      <w:pPr>
        <w:spacing w:after="120" w:line="360" w:lineRule="auto"/>
        <w:ind w:firstLine="600" w:firstLineChars="200"/>
        <w:outlineLvl w:val="2"/>
        <w:rPr>
          <w:rFonts w:ascii="仿宋" w:hAnsi="仿宋" w:eastAsia="仿宋" w:cs="仿宋"/>
          <w:strike/>
          <w:color w:val="000000"/>
          <w:sz w:val="30"/>
          <w:szCs w:val="32"/>
        </w:rPr>
      </w:pPr>
      <w:bookmarkStart w:id="1470" w:name="_Toc169700325"/>
      <w:r>
        <w:rPr>
          <w:rFonts w:hint="eastAsia" w:ascii="仿宋" w:hAnsi="仿宋" w:eastAsia="仿宋" w:cs="仿宋"/>
          <w:color w:val="000000"/>
          <w:sz w:val="30"/>
          <w:szCs w:val="32"/>
        </w:rPr>
        <w:t>1.16施工设备更新</w:t>
      </w:r>
      <w:bookmarkEnd w:id="1470"/>
    </w:p>
    <w:p w14:paraId="0AAEBB1A">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sz w:val="30"/>
          <w:szCs w:val="32"/>
        </w:rPr>
        <w:t>更新设备的范围：</w:t>
      </w:r>
      <w:r>
        <w:rPr>
          <w:rFonts w:hint="eastAsia" w:ascii="仿宋" w:hAnsi="仿宋" w:eastAsia="仿宋" w:cs="仿宋"/>
          <w:color w:val="000000"/>
          <w:sz w:val="30"/>
          <w:szCs w:val="32"/>
          <w:u w:val="single"/>
        </w:rPr>
        <w:t xml:space="preserve">                                   </w:t>
      </w:r>
      <w:r>
        <w:rPr>
          <w:rFonts w:hint="eastAsia" w:ascii="仿宋" w:hAnsi="仿宋" w:eastAsia="仿宋" w:cs="仿宋"/>
          <w:color w:val="000000"/>
          <w:kern w:val="0"/>
          <w:sz w:val="30"/>
          <w:szCs w:val="32"/>
        </w:rPr>
        <w:t>。</w:t>
      </w:r>
    </w:p>
    <w:p w14:paraId="7893AEE7">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sz w:val="30"/>
          <w:szCs w:val="32"/>
        </w:rPr>
        <w:t>设备更新的标准：</w:t>
      </w:r>
      <w:r>
        <w:rPr>
          <w:rFonts w:hint="eastAsia" w:ascii="仿宋" w:hAnsi="仿宋" w:eastAsia="仿宋" w:cs="仿宋"/>
          <w:color w:val="000000"/>
          <w:sz w:val="30"/>
          <w:szCs w:val="32"/>
          <w:u w:val="single"/>
        </w:rPr>
        <w:t xml:space="preserve">                                   </w:t>
      </w:r>
      <w:r>
        <w:rPr>
          <w:rFonts w:hint="eastAsia" w:ascii="仿宋" w:hAnsi="仿宋" w:eastAsia="仿宋" w:cs="仿宋"/>
          <w:color w:val="000000"/>
          <w:kern w:val="0"/>
          <w:sz w:val="30"/>
          <w:szCs w:val="32"/>
        </w:rPr>
        <w:t>。</w:t>
      </w:r>
    </w:p>
    <w:p w14:paraId="2F91B787">
      <w:pPr>
        <w:pStyle w:val="5"/>
        <w:rPr>
          <w:rFonts w:ascii="仿宋" w:hAnsi="仿宋" w:eastAsia="仿宋" w:cs="仿宋"/>
          <w:b w:val="0"/>
          <w:color w:val="000000"/>
        </w:rPr>
      </w:pPr>
      <w:bookmarkStart w:id="1471" w:name="_Toc169700326"/>
      <w:r>
        <w:rPr>
          <w:rFonts w:hint="eastAsia" w:ascii="仿宋" w:hAnsi="仿宋" w:eastAsia="仿宋" w:cs="仿宋"/>
          <w:b w:val="0"/>
          <w:color w:val="000000"/>
        </w:rPr>
        <w:t>2</w:t>
      </w:r>
      <w:bookmarkStart w:id="1472" w:name="_Toc296890985"/>
      <w:bookmarkStart w:id="1473" w:name="_Toc296503157"/>
      <w:bookmarkStart w:id="1474" w:name="_Toc292559867"/>
      <w:bookmarkStart w:id="1475" w:name="_Toc296944496"/>
      <w:bookmarkStart w:id="1476" w:name="_Toc296346658"/>
      <w:bookmarkStart w:id="1477" w:name="_Toc296347156"/>
      <w:bookmarkStart w:id="1478" w:name="_Toc297048343"/>
      <w:bookmarkStart w:id="1479" w:name="_Toc296891197"/>
      <w:bookmarkStart w:id="1480" w:name="_Toc292559362"/>
      <w:bookmarkStart w:id="1481" w:name="_Toc297120457"/>
      <w:r>
        <w:rPr>
          <w:rFonts w:hint="eastAsia" w:ascii="仿宋" w:hAnsi="仿宋" w:eastAsia="仿宋" w:cs="仿宋"/>
          <w:b w:val="0"/>
          <w:color w:val="000000"/>
        </w:rPr>
        <w:t>. 发包人</w:t>
      </w:r>
      <w:bookmarkEnd w:id="1466"/>
      <w:bookmarkEnd w:id="1467"/>
      <w:bookmarkEnd w:id="1468"/>
      <w:bookmarkEnd w:id="1469"/>
      <w:bookmarkEnd w:id="1471"/>
    </w:p>
    <w:bookmarkEnd w:id="1472"/>
    <w:bookmarkEnd w:id="1473"/>
    <w:bookmarkEnd w:id="1474"/>
    <w:bookmarkEnd w:id="1475"/>
    <w:bookmarkEnd w:id="1476"/>
    <w:bookmarkEnd w:id="1477"/>
    <w:bookmarkEnd w:id="1478"/>
    <w:bookmarkEnd w:id="1479"/>
    <w:bookmarkEnd w:id="1480"/>
    <w:bookmarkEnd w:id="1481"/>
    <w:p w14:paraId="6CE112B8">
      <w:pPr>
        <w:pStyle w:val="6"/>
        <w:ind w:firstLine="600" w:firstLineChars="200"/>
        <w:rPr>
          <w:rFonts w:ascii="仿宋" w:hAnsi="仿宋" w:eastAsia="仿宋" w:cs="仿宋"/>
          <w:b w:val="0"/>
          <w:bCs w:val="0"/>
          <w:color w:val="000000"/>
          <w:sz w:val="30"/>
        </w:rPr>
      </w:pPr>
      <w:bookmarkStart w:id="1482" w:name="_Toc169700327"/>
      <w:bookmarkStart w:id="1483" w:name="_Toc23496"/>
      <w:bookmarkStart w:id="1484" w:name="_Toc30644"/>
      <w:bookmarkStart w:id="1485" w:name="_Toc32159"/>
      <w:bookmarkStart w:id="1486" w:name="_Toc25846"/>
      <w:r>
        <w:rPr>
          <w:rFonts w:hint="eastAsia" w:ascii="仿宋" w:hAnsi="仿宋" w:eastAsia="仿宋" w:cs="仿宋"/>
          <w:b w:val="0"/>
          <w:bCs w:val="0"/>
          <w:color w:val="000000"/>
          <w:sz w:val="30"/>
        </w:rPr>
        <w:t>2.3 发包人代表</w:t>
      </w:r>
      <w:bookmarkEnd w:id="1482"/>
      <w:bookmarkEnd w:id="1483"/>
      <w:bookmarkEnd w:id="1484"/>
      <w:bookmarkEnd w:id="1485"/>
      <w:bookmarkEnd w:id="1486"/>
    </w:p>
    <w:p w14:paraId="3325E218">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发包人代表：</w:t>
      </w:r>
    </w:p>
    <w:p w14:paraId="784D267E">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姓    名：</w:t>
      </w:r>
      <w:r>
        <w:rPr>
          <w:rFonts w:hint="eastAsia" w:ascii="仿宋" w:hAnsi="仿宋" w:eastAsia="仿宋" w:cs="仿宋"/>
          <w:color w:val="000000"/>
          <w:sz w:val="30"/>
          <w:szCs w:val="32"/>
          <w:u w:val="single"/>
        </w:rPr>
        <w:t>    </w:t>
      </w:r>
      <w:r>
        <w:rPr>
          <w:rFonts w:hint="eastAsia" w:ascii="仿宋" w:hAnsi="仿宋" w:eastAsia="仿宋" w:cs="仿宋"/>
          <w:color w:val="000000"/>
          <w:sz w:val="30"/>
          <w:szCs w:val="32"/>
        </w:rPr>
        <w:t>；</w:t>
      </w:r>
    </w:p>
    <w:p w14:paraId="688B2669">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身份证号：</w:t>
      </w:r>
      <w:r>
        <w:rPr>
          <w:rFonts w:hint="eastAsia" w:ascii="仿宋" w:hAnsi="仿宋" w:eastAsia="仿宋" w:cs="仿宋"/>
          <w:color w:val="000000"/>
          <w:sz w:val="30"/>
          <w:szCs w:val="32"/>
          <w:u w:val="single"/>
        </w:rPr>
        <w:t>      </w:t>
      </w:r>
      <w:r>
        <w:rPr>
          <w:rFonts w:hint="eastAsia" w:ascii="仿宋" w:hAnsi="仿宋" w:eastAsia="仿宋" w:cs="仿宋"/>
          <w:color w:val="000000"/>
          <w:sz w:val="30"/>
          <w:szCs w:val="32"/>
        </w:rPr>
        <w:t>；</w:t>
      </w:r>
    </w:p>
    <w:p w14:paraId="146CD749">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职    务：</w:t>
      </w:r>
      <w:r>
        <w:rPr>
          <w:rFonts w:hint="eastAsia" w:ascii="仿宋" w:hAnsi="仿宋" w:eastAsia="仿宋" w:cs="仿宋"/>
          <w:color w:val="000000"/>
          <w:sz w:val="30"/>
          <w:szCs w:val="32"/>
          <w:u w:val="single"/>
        </w:rPr>
        <w:t>    </w:t>
      </w:r>
      <w:r>
        <w:rPr>
          <w:rFonts w:hint="eastAsia" w:ascii="仿宋" w:hAnsi="仿宋" w:eastAsia="仿宋" w:cs="仿宋"/>
          <w:color w:val="000000"/>
          <w:sz w:val="30"/>
          <w:szCs w:val="32"/>
        </w:rPr>
        <w:t>；</w:t>
      </w:r>
    </w:p>
    <w:p w14:paraId="636A520F">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联系电话：</w:t>
      </w:r>
      <w:r>
        <w:rPr>
          <w:rFonts w:hint="eastAsia" w:ascii="仿宋" w:hAnsi="仿宋" w:eastAsia="仿宋" w:cs="仿宋"/>
          <w:color w:val="000000"/>
          <w:sz w:val="30"/>
          <w:szCs w:val="32"/>
          <w:u w:val="single"/>
        </w:rPr>
        <w:t>    </w:t>
      </w:r>
      <w:r>
        <w:rPr>
          <w:rFonts w:hint="eastAsia" w:ascii="仿宋" w:hAnsi="仿宋" w:eastAsia="仿宋" w:cs="仿宋"/>
          <w:color w:val="000000"/>
          <w:sz w:val="30"/>
          <w:szCs w:val="32"/>
        </w:rPr>
        <w:t>；</w:t>
      </w:r>
    </w:p>
    <w:p w14:paraId="17FF8FB7">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电子信箱：</w:t>
      </w:r>
      <w:r>
        <w:rPr>
          <w:rFonts w:hint="eastAsia" w:ascii="仿宋" w:hAnsi="仿宋" w:eastAsia="仿宋" w:cs="仿宋"/>
          <w:color w:val="000000"/>
          <w:sz w:val="30"/>
          <w:szCs w:val="32"/>
          <w:u w:val="single"/>
        </w:rPr>
        <w:t>    </w:t>
      </w:r>
      <w:r>
        <w:rPr>
          <w:rFonts w:hint="eastAsia" w:ascii="仿宋" w:hAnsi="仿宋" w:eastAsia="仿宋" w:cs="仿宋"/>
          <w:color w:val="000000"/>
          <w:sz w:val="30"/>
          <w:szCs w:val="32"/>
        </w:rPr>
        <w:t>；</w:t>
      </w:r>
    </w:p>
    <w:p w14:paraId="0E3A95C2">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通信地址：</w:t>
      </w:r>
      <w:r>
        <w:rPr>
          <w:rFonts w:hint="eastAsia" w:ascii="仿宋" w:hAnsi="仿宋" w:eastAsia="仿宋" w:cs="仿宋"/>
          <w:color w:val="000000"/>
          <w:sz w:val="30"/>
          <w:szCs w:val="32"/>
          <w:u w:val="single"/>
        </w:rPr>
        <w:t>    </w:t>
      </w:r>
      <w:r>
        <w:rPr>
          <w:rFonts w:hint="eastAsia" w:ascii="仿宋" w:hAnsi="仿宋" w:eastAsia="仿宋" w:cs="仿宋"/>
          <w:color w:val="000000"/>
          <w:sz w:val="30"/>
          <w:szCs w:val="32"/>
        </w:rPr>
        <w:t>。</w:t>
      </w:r>
    </w:p>
    <w:p w14:paraId="62118369">
      <w:pPr>
        <w:spacing w:line="360" w:lineRule="auto"/>
        <w:ind w:firstLine="600" w:firstLineChars="200"/>
        <w:rPr>
          <w:rFonts w:ascii="仿宋" w:hAnsi="仿宋" w:eastAsia="仿宋" w:cs="仿宋"/>
          <w:color w:val="000000"/>
          <w:sz w:val="30"/>
          <w:szCs w:val="32"/>
          <w:u w:val="single"/>
        </w:rPr>
      </w:pPr>
      <w:r>
        <w:rPr>
          <w:rFonts w:hint="eastAsia" w:ascii="仿宋" w:hAnsi="仿宋" w:eastAsia="仿宋" w:cs="仿宋"/>
          <w:color w:val="000000"/>
          <w:sz w:val="30"/>
          <w:szCs w:val="32"/>
        </w:rPr>
        <w:t>发包人对发包人代表的授权范围如下：</w:t>
      </w:r>
      <w:r>
        <w:rPr>
          <w:rFonts w:hint="eastAsia" w:ascii="仿宋" w:hAnsi="仿宋" w:eastAsia="仿宋" w:cs="仿宋"/>
          <w:color w:val="000000"/>
          <w:sz w:val="30"/>
          <w:szCs w:val="32"/>
          <w:u w:val="single"/>
        </w:rPr>
        <w:t>     </w:t>
      </w:r>
    </w:p>
    <w:p w14:paraId="2D0C821E">
      <w:pPr>
        <w:spacing w:line="360" w:lineRule="auto"/>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A3333B1">
      <w:pPr>
        <w:pStyle w:val="6"/>
        <w:ind w:left="181" w:leftChars="86" w:firstLine="600" w:firstLineChars="200"/>
        <w:rPr>
          <w:rFonts w:ascii="仿宋" w:hAnsi="仿宋" w:eastAsia="仿宋" w:cs="仿宋"/>
          <w:b w:val="0"/>
          <w:bCs w:val="0"/>
          <w:color w:val="000000"/>
          <w:sz w:val="30"/>
        </w:rPr>
      </w:pPr>
      <w:bookmarkStart w:id="1487" w:name="_Toc1911"/>
      <w:bookmarkStart w:id="1488" w:name="_Toc25488"/>
      <w:bookmarkStart w:id="1489" w:name="_Toc1340"/>
      <w:bookmarkStart w:id="1490" w:name="_Toc13598"/>
      <w:bookmarkStart w:id="1491" w:name="_Toc169700328"/>
      <w:r>
        <w:rPr>
          <w:rFonts w:hint="eastAsia" w:ascii="仿宋" w:hAnsi="仿宋" w:eastAsia="仿宋" w:cs="仿宋"/>
          <w:b w:val="0"/>
          <w:bCs w:val="0"/>
          <w:color w:val="000000"/>
          <w:sz w:val="30"/>
        </w:rPr>
        <w:t>2.4 发包人人员</w:t>
      </w:r>
      <w:bookmarkEnd w:id="1487"/>
      <w:bookmarkEnd w:id="1488"/>
      <w:bookmarkEnd w:id="1489"/>
      <w:bookmarkEnd w:id="1490"/>
      <w:bookmarkEnd w:id="1491"/>
    </w:p>
    <w:p w14:paraId="3CA3424C">
      <w:pPr>
        <w:ind w:left="181" w:leftChars="86" w:firstLine="600"/>
        <w:jc w:val="left"/>
        <w:rPr>
          <w:rFonts w:ascii="仿宋" w:hAnsi="仿宋" w:eastAsia="仿宋" w:cs="仿宋"/>
          <w:color w:val="000000"/>
          <w:sz w:val="30"/>
          <w:szCs w:val="30"/>
        </w:rPr>
      </w:pPr>
      <w:r>
        <w:rPr>
          <w:rFonts w:hint="eastAsia" w:ascii="仿宋" w:hAnsi="仿宋" w:eastAsia="仿宋" w:cs="仿宋"/>
          <w:color w:val="000000"/>
          <w:sz w:val="30"/>
          <w:szCs w:val="30"/>
        </w:rPr>
        <w:t>其他由发包人派驻施工现场的人员姓名：</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324B1835">
      <w:pPr>
        <w:ind w:left="181" w:leftChars="86" w:firstLine="600"/>
        <w:jc w:val="left"/>
        <w:rPr>
          <w:rFonts w:ascii="仿宋" w:hAnsi="仿宋" w:eastAsia="仿宋" w:cs="仿宋"/>
          <w:color w:val="000000"/>
          <w:sz w:val="30"/>
          <w:szCs w:val="30"/>
        </w:rPr>
      </w:pPr>
      <w:r>
        <w:rPr>
          <w:rFonts w:hint="eastAsia" w:ascii="仿宋" w:hAnsi="仿宋" w:eastAsia="仿宋" w:cs="仿宋"/>
          <w:color w:val="000000"/>
          <w:sz w:val="30"/>
          <w:szCs w:val="30"/>
        </w:rPr>
        <w:t>其他由发包人派驻施工现场的人员职务：</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4D6754D6">
      <w:pPr>
        <w:ind w:left="181" w:leftChars="86" w:firstLine="600"/>
        <w:jc w:val="left"/>
        <w:rPr>
          <w:rFonts w:ascii="仿宋" w:hAnsi="仿宋" w:eastAsia="仿宋" w:cs="仿宋"/>
          <w:color w:val="000000"/>
          <w:sz w:val="30"/>
          <w:szCs w:val="30"/>
        </w:rPr>
      </w:pPr>
      <w:r>
        <w:rPr>
          <w:rFonts w:hint="eastAsia" w:ascii="仿宋" w:hAnsi="仿宋" w:eastAsia="仿宋" w:cs="仿宋"/>
          <w:color w:val="000000"/>
          <w:sz w:val="30"/>
          <w:szCs w:val="30"/>
        </w:rPr>
        <w:t>其他由发包人派驻施工现场的人员职责：</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044EE0E9">
      <w:pPr>
        <w:pStyle w:val="2"/>
        <w:ind w:left="63" w:right="63"/>
        <w:jc w:val="left"/>
        <w:rPr>
          <w:rFonts w:ascii="仿宋" w:hAnsi="仿宋" w:eastAsia="仿宋" w:cs="仿宋"/>
          <w:color w:val="000000"/>
        </w:rPr>
      </w:pPr>
    </w:p>
    <w:p w14:paraId="65206D98">
      <w:pPr>
        <w:pStyle w:val="6"/>
        <w:ind w:firstLine="600" w:firstLineChars="200"/>
        <w:rPr>
          <w:rFonts w:ascii="仿宋" w:hAnsi="仿宋" w:eastAsia="仿宋" w:cs="仿宋"/>
          <w:b w:val="0"/>
          <w:bCs w:val="0"/>
          <w:color w:val="000000"/>
          <w:sz w:val="30"/>
        </w:rPr>
      </w:pPr>
      <w:bookmarkStart w:id="1492" w:name="_Toc7846"/>
      <w:bookmarkStart w:id="1493" w:name="_Toc21531"/>
      <w:bookmarkStart w:id="1494" w:name="_Toc11161"/>
      <w:bookmarkStart w:id="1495" w:name="_Toc169700329"/>
      <w:bookmarkStart w:id="1496" w:name="_Toc7168"/>
      <w:r>
        <w:rPr>
          <w:rFonts w:hint="eastAsia" w:ascii="仿宋" w:hAnsi="仿宋" w:eastAsia="仿宋" w:cs="仿宋"/>
          <w:b w:val="0"/>
          <w:bCs w:val="0"/>
          <w:color w:val="000000"/>
          <w:sz w:val="30"/>
        </w:rPr>
        <w:t>2.5 施工现场、施工条件和基础资料的提供</w:t>
      </w:r>
      <w:bookmarkEnd w:id="1492"/>
      <w:bookmarkEnd w:id="1493"/>
      <w:bookmarkEnd w:id="1494"/>
      <w:bookmarkEnd w:id="1495"/>
      <w:bookmarkEnd w:id="1496"/>
    </w:p>
    <w:p w14:paraId="66F1AA12">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2.5.1 提供施工现场</w:t>
      </w:r>
    </w:p>
    <w:p w14:paraId="7E4964BD">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关于发包人移交施工现场的期限要求：</w:t>
      </w:r>
      <w:r>
        <w:rPr>
          <w:rFonts w:hint="eastAsia" w:ascii="仿宋" w:hAnsi="仿宋" w:eastAsia="仿宋" w:cs="仿宋"/>
          <w:color w:val="000000"/>
          <w:sz w:val="30"/>
          <w:szCs w:val="32"/>
          <w:u w:val="single"/>
        </w:rPr>
        <w:t>             </w:t>
      </w:r>
      <w:r>
        <w:rPr>
          <w:rFonts w:hint="eastAsia" w:ascii="仿宋" w:hAnsi="仿宋" w:eastAsia="仿宋" w:cs="仿宋"/>
          <w:color w:val="000000"/>
          <w:sz w:val="30"/>
          <w:szCs w:val="32"/>
        </w:rPr>
        <w:t xml:space="preserve">     </w:t>
      </w:r>
      <w:r>
        <w:rPr>
          <w:rFonts w:hint="eastAsia" w:ascii="仿宋" w:hAnsi="仿宋" w:eastAsia="仿宋" w:cs="仿宋"/>
          <w:color w:val="000000"/>
          <w:sz w:val="30"/>
          <w:szCs w:val="32"/>
          <w:u w:val="single"/>
        </w:rPr>
        <w:t xml:space="preserve">                                         </w:t>
      </w:r>
      <w:r>
        <w:rPr>
          <w:rFonts w:hint="eastAsia" w:ascii="仿宋" w:hAnsi="仿宋" w:eastAsia="仿宋" w:cs="仿宋"/>
          <w:color w:val="000000"/>
          <w:sz w:val="30"/>
          <w:szCs w:val="32"/>
        </w:rPr>
        <w:t>。</w:t>
      </w:r>
    </w:p>
    <w:p w14:paraId="4D36F06C">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2.5.2 提供施工条件</w:t>
      </w:r>
    </w:p>
    <w:p w14:paraId="6B077EB1">
      <w:pPr>
        <w:spacing w:line="360" w:lineRule="auto"/>
        <w:ind w:firstLine="600" w:firstLineChars="200"/>
        <w:rPr>
          <w:rFonts w:ascii="仿宋" w:hAnsi="仿宋" w:eastAsia="仿宋" w:cs="仿宋"/>
          <w:color w:val="000000"/>
          <w:sz w:val="30"/>
          <w:szCs w:val="32"/>
          <w:u w:val="single"/>
        </w:rPr>
      </w:pPr>
      <w:r>
        <w:rPr>
          <w:rFonts w:hint="eastAsia" w:ascii="仿宋" w:hAnsi="仿宋" w:eastAsia="仿宋" w:cs="仿宋"/>
          <w:color w:val="000000"/>
          <w:sz w:val="30"/>
          <w:szCs w:val="32"/>
        </w:rPr>
        <w:t>关于发包人应负责提供施工所需要的条件，包括：</w:t>
      </w:r>
      <w:r>
        <w:rPr>
          <w:rFonts w:hint="eastAsia" w:ascii="仿宋" w:hAnsi="仿宋" w:eastAsia="仿宋" w:cs="仿宋"/>
          <w:color w:val="000000"/>
          <w:sz w:val="30"/>
          <w:szCs w:val="32"/>
          <w:u w:val="single"/>
        </w:rPr>
        <w:t xml:space="preserve">        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49BF375">
      <w:pPr>
        <w:pStyle w:val="6"/>
        <w:ind w:firstLine="600" w:firstLineChars="200"/>
        <w:rPr>
          <w:rFonts w:ascii="仿宋" w:hAnsi="仿宋" w:eastAsia="仿宋" w:cs="仿宋"/>
          <w:b w:val="0"/>
          <w:bCs w:val="0"/>
          <w:color w:val="000000"/>
          <w:sz w:val="30"/>
        </w:rPr>
      </w:pPr>
      <w:bookmarkStart w:id="1497" w:name="_Toc16603"/>
      <w:bookmarkStart w:id="1498" w:name="_Toc11363"/>
      <w:bookmarkStart w:id="1499" w:name="_Toc169700330"/>
      <w:bookmarkStart w:id="1500" w:name="_Toc26901"/>
      <w:bookmarkStart w:id="1501" w:name="_Toc20697"/>
      <w:r>
        <w:rPr>
          <w:rFonts w:hint="eastAsia" w:ascii="仿宋" w:hAnsi="仿宋" w:eastAsia="仿宋" w:cs="仿宋"/>
          <w:b w:val="0"/>
          <w:bCs w:val="0"/>
          <w:color w:val="000000"/>
          <w:sz w:val="30"/>
        </w:rPr>
        <w:t>2.6 资金来源证明及支付担保</w:t>
      </w:r>
      <w:bookmarkEnd w:id="1497"/>
      <w:bookmarkEnd w:id="1498"/>
      <w:bookmarkEnd w:id="1499"/>
      <w:bookmarkEnd w:id="1500"/>
      <w:bookmarkEnd w:id="1501"/>
    </w:p>
    <w:p w14:paraId="115F733D">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发包人提供资金来源证明的期限要求：</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7E56917">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发包人提供支付担保的形式：</w:t>
      </w:r>
      <w:r>
        <w:rPr>
          <w:rFonts w:hint="eastAsia" w:ascii="仿宋" w:hAnsi="仿宋" w:eastAsia="仿宋" w:cs="仿宋"/>
          <w:color w:val="000000"/>
          <w:sz w:val="30"/>
          <w:szCs w:val="32"/>
          <w:u w:val="single"/>
        </w:rPr>
        <w:t>                     </w:t>
      </w:r>
      <w:r>
        <w:rPr>
          <w:rFonts w:hint="eastAsia" w:ascii="仿宋" w:hAnsi="仿宋" w:eastAsia="仿宋" w:cs="仿宋"/>
          <w:color w:val="000000"/>
          <w:sz w:val="30"/>
          <w:szCs w:val="32"/>
        </w:rPr>
        <w:t>。</w:t>
      </w:r>
    </w:p>
    <w:p w14:paraId="4E20B277">
      <w:pPr>
        <w:pStyle w:val="6"/>
        <w:ind w:firstLine="600" w:firstLineChars="200"/>
        <w:rPr>
          <w:rFonts w:ascii="仿宋" w:hAnsi="仿宋" w:eastAsia="仿宋" w:cs="仿宋"/>
          <w:b w:val="0"/>
          <w:bCs w:val="0"/>
          <w:color w:val="000000"/>
          <w:sz w:val="30"/>
        </w:rPr>
      </w:pPr>
      <w:bookmarkStart w:id="1502" w:name="_Toc169700331"/>
      <w:bookmarkStart w:id="1503" w:name="_Toc24852"/>
      <w:bookmarkStart w:id="1504" w:name="_Toc26693"/>
      <w:bookmarkStart w:id="1505" w:name="_Toc15239"/>
      <w:r>
        <w:rPr>
          <w:rFonts w:hint="eastAsia" w:ascii="仿宋" w:hAnsi="仿宋" w:eastAsia="仿宋" w:cs="仿宋"/>
          <w:b w:val="0"/>
          <w:bCs w:val="0"/>
          <w:color w:val="000000"/>
          <w:sz w:val="30"/>
        </w:rPr>
        <w:t>2.</w:t>
      </w:r>
      <w:r>
        <w:rPr>
          <w:rFonts w:ascii="仿宋" w:hAnsi="仿宋" w:eastAsia="仿宋" w:cs="仿宋"/>
          <w:b w:val="0"/>
          <w:bCs w:val="0"/>
          <w:color w:val="000000"/>
          <w:sz w:val="30"/>
        </w:rPr>
        <w:t>7</w:t>
      </w:r>
      <w:r>
        <w:rPr>
          <w:rFonts w:hint="eastAsia" w:ascii="仿宋" w:hAnsi="仿宋" w:eastAsia="仿宋" w:cs="仿宋"/>
          <w:b w:val="0"/>
          <w:bCs w:val="0"/>
          <w:color w:val="000000"/>
          <w:sz w:val="30"/>
        </w:rPr>
        <w:t xml:space="preserve"> 支付合同价款</w:t>
      </w:r>
      <w:bookmarkEnd w:id="1502"/>
      <w:bookmarkEnd w:id="1503"/>
      <w:bookmarkEnd w:id="1504"/>
      <w:bookmarkEnd w:id="1505"/>
    </w:p>
    <w:p w14:paraId="636224D4">
      <w:pPr>
        <w:ind w:firstLine="900" w:firstLineChars="300"/>
        <w:jc w:val="left"/>
      </w:pPr>
      <w:r>
        <w:rPr>
          <w:rFonts w:hint="eastAsia" w:ascii="仿宋" w:hAnsi="仿宋" w:eastAsia="仿宋" w:cs="仿宋"/>
          <w:color w:val="000000"/>
          <w:sz w:val="30"/>
          <w:szCs w:val="32"/>
        </w:rPr>
        <w:t>2.</w:t>
      </w:r>
      <w:r>
        <w:rPr>
          <w:rFonts w:ascii="仿宋" w:hAnsi="仿宋" w:eastAsia="仿宋" w:cs="仿宋"/>
          <w:color w:val="000000"/>
          <w:sz w:val="30"/>
          <w:szCs w:val="32"/>
        </w:rPr>
        <w:t>7</w:t>
      </w:r>
      <w:r>
        <w:rPr>
          <w:rFonts w:hint="eastAsia" w:ascii="仿宋" w:hAnsi="仿宋" w:eastAsia="仿宋" w:cs="仿宋"/>
          <w:color w:val="000000"/>
          <w:sz w:val="30"/>
          <w:szCs w:val="32"/>
        </w:rPr>
        <w:t>.</w:t>
      </w:r>
      <w:r>
        <w:rPr>
          <w:rFonts w:ascii="仿宋" w:hAnsi="仿宋" w:eastAsia="仿宋" w:cs="仿宋"/>
          <w:color w:val="000000"/>
          <w:sz w:val="30"/>
          <w:szCs w:val="32"/>
        </w:rPr>
        <w:t xml:space="preserve">2 </w:t>
      </w:r>
      <w:r>
        <w:rPr>
          <w:rFonts w:hint="eastAsia" w:ascii="仿宋" w:hAnsi="仿宋" w:eastAsia="仿宋" w:cs="仿宋"/>
          <w:color w:val="000000"/>
          <w:sz w:val="30"/>
          <w:szCs w:val="32"/>
        </w:rPr>
        <w:t>发包人资金安排计划变更时的约定：</w:t>
      </w: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240B5D8">
      <w:pPr>
        <w:pStyle w:val="6"/>
        <w:ind w:firstLine="600" w:firstLineChars="200"/>
        <w:rPr>
          <w:rFonts w:ascii="仿宋" w:hAnsi="仿宋" w:eastAsia="仿宋" w:cs="仿宋"/>
          <w:b w:val="0"/>
          <w:bCs w:val="0"/>
          <w:color w:val="000000"/>
          <w:sz w:val="30"/>
        </w:rPr>
      </w:pPr>
      <w:bookmarkStart w:id="1506" w:name="_Toc23322"/>
      <w:bookmarkStart w:id="1507" w:name="_Toc23529"/>
      <w:bookmarkStart w:id="1508" w:name="_Toc29055"/>
      <w:bookmarkStart w:id="1509" w:name="_Toc6784"/>
      <w:bookmarkStart w:id="1510" w:name="_Toc169700332"/>
      <w:r>
        <w:rPr>
          <w:rFonts w:hint="eastAsia" w:ascii="仿宋" w:hAnsi="仿宋" w:eastAsia="仿宋" w:cs="仿宋"/>
          <w:b w:val="0"/>
          <w:bCs w:val="0"/>
          <w:color w:val="000000"/>
          <w:sz w:val="30"/>
        </w:rPr>
        <w:t>2.9 现场统一管理协议</w:t>
      </w:r>
      <w:bookmarkEnd w:id="1506"/>
      <w:bookmarkEnd w:id="1507"/>
      <w:bookmarkEnd w:id="1508"/>
      <w:bookmarkEnd w:id="1509"/>
      <w:bookmarkEnd w:id="1510"/>
    </w:p>
    <w:p w14:paraId="4946BCF3">
      <w:pPr>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发包人直接发包的专业工程总承包服务费的约定：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1FEBDC0">
      <w:pPr>
        <w:pStyle w:val="6"/>
        <w:ind w:firstLine="600" w:firstLineChars="200"/>
        <w:rPr>
          <w:rFonts w:ascii="仿宋" w:hAnsi="仿宋" w:eastAsia="仿宋" w:cs="仿宋"/>
          <w:color w:val="000000"/>
          <w:sz w:val="30"/>
        </w:rPr>
      </w:pPr>
      <w:bookmarkStart w:id="1511" w:name="_Toc18522"/>
      <w:bookmarkStart w:id="1512" w:name="_Toc6997"/>
      <w:bookmarkStart w:id="1513" w:name="_Toc21676"/>
      <w:bookmarkStart w:id="1514" w:name="_Toc9459"/>
      <w:bookmarkStart w:id="1515" w:name="_Toc169700333"/>
      <w:r>
        <w:rPr>
          <w:rFonts w:hint="eastAsia" w:ascii="仿宋" w:hAnsi="仿宋" w:eastAsia="仿宋" w:cs="仿宋"/>
          <w:b w:val="0"/>
          <w:bCs w:val="0"/>
          <w:color w:val="000000"/>
          <w:sz w:val="30"/>
        </w:rPr>
        <w:t>2.10发包人办公设施</w:t>
      </w:r>
      <w:bookmarkEnd w:id="1511"/>
      <w:bookmarkEnd w:id="1512"/>
      <w:bookmarkEnd w:id="1513"/>
      <w:bookmarkEnd w:id="1514"/>
      <w:bookmarkEnd w:id="1515"/>
      <w:r>
        <w:rPr>
          <w:rFonts w:hint="eastAsia" w:ascii="仿宋" w:hAnsi="仿宋" w:eastAsia="仿宋" w:cs="仿宋"/>
          <w:b w:val="0"/>
          <w:bCs w:val="0"/>
          <w:color w:val="000000"/>
          <w:sz w:val="30"/>
        </w:rPr>
        <w:t xml:space="preserve"> </w:t>
      </w:r>
    </w:p>
    <w:p w14:paraId="76280908">
      <w:pPr>
        <w:ind w:left="596" w:leftChars="284"/>
        <w:jc w:val="left"/>
        <w:rPr>
          <w:rFonts w:ascii="仿宋" w:hAnsi="仿宋" w:eastAsia="仿宋" w:cs="仿宋"/>
          <w:color w:val="000000"/>
          <w:sz w:val="30"/>
          <w:szCs w:val="32"/>
        </w:rPr>
      </w:pPr>
      <w:r>
        <w:rPr>
          <w:rFonts w:hint="eastAsia" w:ascii="仿宋" w:hAnsi="仿宋" w:eastAsia="仿宋" w:cs="仿宋"/>
          <w:color w:val="000000"/>
          <w:sz w:val="30"/>
          <w:szCs w:val="32"/>
        </w:rPr>
        <w:t>发包人在施工现场的办公场所、生活场所由</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提供；发包人办公场所、生活场所的规模标准约定：</w:t>
      </w: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B90F3F3">
      <w:pPr>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发包人办公场所、生活场所费用由</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承担，具体计算方式的约定：</w:t>
      </w: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6C649A6">
      <w:pPr>
        <w:pStyle w:val="5"/>
        <w:rPr>
          <w:rFonts w:ascii="仿宋" w:hAnsi="仿宋" w:eastAsia="仿宋" w:cs="仿宋"/>
          <w:b w:val="0"/>
          <w:color w:val="000000"/>
        </w:rPr>
      </w:pPr>
      <w:bookmarkStart w:id="1516" w:name="_Toc10468"/>
      <w:bookmarkStart w:id="1517" w:name="_Toc20702"/>
      <w:bookmarkStart w:id="1518" w:name="_Toc30413"/>
      <w:bookmarkStart w:id="1519" w:name="_Toc169700334"/>
      <w:bookmarkStart w:id="1520" w:name="_Toc7561"/>
      <w:r>
        <w:rPr>
          <w:rFonts w:hint="eastAsia" w:ascii="仿宋" w:hAnsi="仿宋" w:eastAsia="仿宋" w:cs="仿宋"/>
          <w:b w:val="0"/>
          <w:color w:val="000000"/>
        </w:rPr>
        <w:t>3</w:t>
      </w:r>
      <w:bookmarkStart w:id="1521" w:name="_Toc296346659"/>
      <w:bookmarkStart w:id="1522" w:name="_Toc296944497"/>
      <w:bookmarkStart w:id="1523" w:name="_Toc297048344"/>
      <w:bookmarkStart w:id="1524" w:name="_Toc292559363"/>
      <w:bookmarkStart w:id="1525" w:name="_Toc296891198"/>
      <w:bookmarkStart w:id="1526" w:name="_Toc296503158"/>
      <w:bookmarkStart w:id="1527" w:name="_Toc296347157"/>
      <w:bookmarkStart w:id="1528" w:name="_Toc296890986"/>
      <w:bookmarkStart w:id="1529" w:name="_Toc297120458"/>
      <w:bookmarkStart w:id="1530" w:name="_Toc292559868"/>
      <w:r>
        <w:rPr>
          <w:rFonts w:hint="eastAsia" w:ascii="仿宋" w:hAnsi="仿宋" w:eastAsia="仿宋" w:cs="仿宋"/>
          <w:b w:val="0"/>
          <w:color w:val="000000"/>
        </w:rPr>
        <w:t>. 承包人</w:t>
      </w:r>
      <w:bookmarkEnd w:id="1516"/>
      <w:bookmarkEnd w:id="1517"/>
      <w:bookmarkEnd w:id="1518"/>
      <w:bookmarkEnd w:id="1519"/>
      <w:bookmarkEnd w:id="1520"/>
    </w:p>
    <w:bookmarkEnd w:id="1521"/>
    <w:bookmarkEnd w:id="1522"/>
    <w:bookmarkEnd w:id="1523"/>
    <w:bookmarkEnd w:id="1524"/>
    <w:bookmarkEnd w:id="1525"/>
    <w:bookmarkEnd w:id="1526"/>
    <w:bookmarkEnd w:id="1527"/>
    <w:bookmarkEnd w:id="1528"/>
    <w:bookmarkEnd w:id="1529"/>
    <w:bookmarkEnd w:id="1530"/>
    <w:p w14:paraId="03F37D8B">
      <w:pPr>
        <w:pStyle w:val="6"/>
        <w:ind w:firstLine="600" w:firstLineChars="200"/>
        <w:rPr>
          <w:rFonts w:ascii="仿宋" w:hAnsi="仿宋" w:eastAsia="仿宋" w:cs="仿宋"/>
          <w:b w:val="0"/>
          <w:bCs w:val="0"/>
          <w:color w:val="000000"/>
          <w:sz w:val="30"/>
        </w:rPr>
      </w:pPr>
      <w:bookmarkStart w:id="1531" w:name="_Toc12033"/>
      <w:bookmarkStart w:id="1532" w:name="_Toc20792"/>
      <w:bookmarkStart w:id="1533" w:name="_Toc169700335"/>
      <w:bookmarkStart w:id="1534" w:name="_Toc21155"/>
      <w:bookmarkStart w:id="1535" w:name="_Toc24341"/>
      <w:r>
        <w:rPr>
          <w:rFonts w:hint="eastAsia" w:ascii="仿宋" w:hAnsi="仿宋" w:eastAsia="仿宋" w:cs="仿宋"/>
          <w:b w:val="0"/>
          <w:bCs w:val="0"/>
          <w:color w:val="000000"/>
          <w:sz w:val="30"/>
        </w:rPr>
        <w:t>3.1 承包人的一般义务</w:t>
      </w:r>
      <w:bookmarkEnd w:id="1531"/>
      <w:bookmarkEnd w:id="1532"/>
      <w:bookmarkEnd w:id="1533"/>
      <w:bookmarkEnd w:id="1534"/>
      <w:bookmarkEnd w:id="1535"/>
    </w:p>
    <w:p w14:paraId="781BF2DB">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kern w:val="0"/>
          <w:sz w:val="30"/>
          <w:szCs w:val="32"/>
        </w:rPr>
        <w:t>（8）</w:t>
      </w:r>
      <w:r>
        <w:rPr>
          <w:rFonts w:hint="eastAsia" w:ascii="仿宋" w:hAnsi="仿宋" w:eastAsia="仿宋" w:cs="仿宋"/>
          <w:color w:val="000000"/>
          <w:sz w:val="30"/>
          <w:szCs w:val="32"/>
        </w:rPr>
        <w:t>承包人提交的竣工资料的内容：</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 xml:space="preserve"> </w:t>
      </w:r>
    </w:p>
    <w:p w14:paraId="337BEAF1">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EF5A7F8">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承包人需要提交的竣工资料套数：</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04B6618">
      <w:pPr>
        <w:spacing w:line="360" w:lineRule="auto"/>
        <w:ind w:left="638" w:leftChars="304"/>
        <w:jc w:val="left"/>
        <w:rPr>
          <w:rFonts w:ascii="仿宋" w:hAnsi="仿宋" w:eastAsia="仿宋" w:cs="仿宋"/>
          <w:color w:val="000000"/>
          <w:sz w:val="30"/>
          <w:szCs w:val="32"/>
        </w:rPr>
      </w:pPr>
      <w:r>
        <w:rPr>
          <w:rFonts w:hint="eastAsia" w:ascii="仿宋" w:hAnsi="仿宋" w:eastAsia="仿宋" w:cs="仿宋"/>
          <w:color w:val="000000"/>
          <w:sz w:val="30"/>
          <w:szCs w:val="32"/>
        </w:rPr>
        <w:t>承包人提交的竣工资料的费用承担：</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8C6B873">
      <w:pPr>
        <w:spacing w:line="360" w:lineRule="auto"/>
        <w:ind w:left="638" w:leftChars="304"/>
        <w:jc w:val="left"/>
        <w:rPr>
          <w:rFonts w:ascii="仿宋" w:hAnsi="仿宋" w:eastAsia="仿宋" w:cs="仿宋"/>
          <w:color w:val="000000"/>
          <w:sz w:val="30"/>
          <w:szCs w:val="32"/>
        </w:rPr>
      </w:pPr>
      <w:r>
        <w:rPr>
          <w:rFonts w:hint="eastAsia" w:ascii="仿宋" w:hAnsi="仿宋" w:eastAsia="仿宋" w:cs="仿宋"/>
          <w:color w:val="000000"/>
          <w:sz w:val="30"/>
          <w:szCs w:val="32"/>
        </w:rPr>
        <w:t>承包人提交的竣工资料移交时间：</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EE40134">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承包人提交的竣工资料形式要求：</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437408F">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kern w:val="0"/>
          <w:sz w:val="30"/>
          <w:szCs w:val="32"/>
        </w:rPr>
        <w:t>（12）承包人应履行的其他义务：</w:t>
      </w:r>
      <w:r>
        <w:rPr>
          <w:rFonts w:hint="eastAsia" w:ascii="仿宋" w:hAnsi="仿宋" w:eastAsia="仿宋" w:cs="仿宋"/>
          <w:color w:val="000000"/>
          <w:sz w:val="30"/>
          <w:szCs w:val="32"/>
          <w:u w:val="single"/>
        </w:rPr>
        <w:t>             </w:t>
      </w:r>
      <w:r>
        <w:rPr>
          <w:rFonts w:hint="eastAsia" w:ascii="仿宋" w:hAnsi="仿宋" w:eastAsia="仿宋" w:cs="仿宋"/>
          <w:color w:val="000000"/>
          <w:sz w:val="30"/>
          <w:szCs w:val="32"/>
        </w:rPr>
        <w:t xml:space="preserve">              </w:t>
      </w:r>
      <w:r>
        <w:rPr>
          <w:rFonts w:hint="eastAsia" w:ascii="仿宋" w:hAnsi="仿宋" w:eastAsia="仿宋" w:cs="仿宋"/>
          <w:color w:val="000000"/>
          <w:sz w:val="30"/>
          <w:szCs w:val="32"/>
          <w:u w:val="single"/>
        </w:rPr>
        <w:t xml:space="preserve">                                                               </w:t>
      </w:r>
      <w:r>
        <w:rPr>
          <w:rFonts w:hint="eastAsia" w:ascii="仿宋" w:hAnsi="仿宋" w:eastAsia="仿宋" w:cs="仿宋"/>
          <w:color w:val="000000"/>
          <w:sz w:val="30"/>
          <w:szCs w:val="32"/>
        </w:rPr>
        <w:t>。</w:t>
      </w:r>
    </w:p>
    <w:p w14:paraId="3D22C903">
      <w:pPr>
        <w:pStyle w:val="6"/>
        <w:ind w:firstLine="600" w:firstLineChars="200"/>
        <w:rPr>
          <w:rFonts w:ascii="仿宋" w:hAnsi="仿宋" w:eastAsia="仿宋" w:cs="仿宋"/>
          <w:b w:val="0"/>
          <w:bCs w:val="0"/>
          <w:color w:val="000000"/>
          <w:sz w:val="30"/>
        </w:rPr>
      </w:pPr>
      <w:bookmarkStart w:id="1536" w:name="_Toc32717"/>
      <w:bookmarkStart w:id="1537" w:name="_Toc169700336"/>
      <w:bookmarkStart w:id="1538" w:name="_Toc18661"/>
      <w:bookmarkStart w:id="1539" w:name="_Toc6369"/>
      <w:bookmarkStart w:id="1540" w:name="_Toc8805"/>
      <w:r>
        <w:rPr>
          <w:rFonts w:hint="eastAsia" w:ascii="仿宋" w:hAnsi="仿宋" w:eastAsia="仿宋" w:cs="仿宋"/>
          <w:b w:val="0"/>
          <w:bCs w:val="0"/>
          <w:color w:val="000000"/>
          <w:sz w:val="30"/>
        </w:rPr>
        <w:t xml:space="preserve">3.2 </w:t>
      </w:r>
      <w:r>
        <w:rPr>
          <w:rFonts w:hint="eastAsia" w:ascii="仿宋" w:hAnsi="仿宋" w:eastAsia="仿宋" w:cs="仿宋"/>
          <w:b w:val="0"/>
          <w:bCs w:val="0"/>
          <w:color w:val="000000"/>
          <w:kern w:val="0"/>
          <w:sz w:val="30"/>
        </w:rPr>
        <w:t>施工项目负责人</w:t>
      </w:r>
      <w:bookmarkEnd w:id="1536"/>
      <w:bookmarkEnd w:id="1537"/>
      <w:bookmarkEnd w:id="1538"/>
      <w:bookmarkEnd w:id="1539"/>
      <w:bookmarkEnd w:id="1540"/>
    </w:p>
    <w:p w14:paraId="5072C881">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kern w:val="0"/>
          <w:sz w:val="30"/>
          <w:szCs w:val="32"/>
        </w:rPr>
        <w:t>3.2.1 施工项目负责人</w:t>
      </w:r>
      <w:r>
        <w:rPr>
          <w:rFonts w:hint="eastAsia" w:ascii="仿宋" w:hAnsi="仿宋" w:eastAsia="仿宋" w:cs="仿宋"/>
          <w:color w:val="000000"/>
          <w:sz w:val="30"/>
          <w:szCs w:val="32"/>
        </w:rPr>
        <w:t>：</w:t>
      </w:r>
    </w:p>
    <w:p w14:paraId="761CACB9">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姓    名：</w:t>
      </w:r>
      <w:r>
        <w:rPr>
          <w:rFonts w:hint="eastAsia" w:ascii="仿宋" w:hAnsi="仿宋" w:eastAsia="仿宋" w:cs="仿宋"/>
          <w:color w:val="000000"/>
          <w:sz w:val="30"/>
          <w:szCs w:val="32"/>
          <w:u w:val="single"/>
        </w:rPr>
        <w:t>         </w:t>
      </w:r>
      <w:r>
        <w:rPr>
          <w:rFonts w:hint="eastAsia" w:ascii="仿宋" w:hAnsi="仿宋" w:eastAsia="仿宋" w:cs="仿宋"/>
          <w:color w:val="000000"/>
          <w:sz w:val="30"/>
          <w:szCs w:val="32"/>
        </w:rPr>
        <w:t>；</w:t>
      </w:r>
    </w:p>
    <w:p w14:paraId="5B8F2D09">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身份证号：</w:t>
      </w:r>
      <w:r>
        <w:rPr>
          <w:rFonts w:hint="eastAsia" w:ascii="仿宋" w:hAnsi="仿宋" w:eastAsia="仿宋" w:cs="仿宋"/>
          <w:color w:val="000000"/>
          <w:sz w:val="30"/>
          <w:szCs w:val="32"/>
          <w:u w:val="single"/>
        </w:rPr>
        <w:t>         </w:t>
      </w:r>
      <w:r>
        <w:rPr>
          <w:rFonts w:hint="eastAsia" w:ascii="仿宋" w:hAnsi="仿宋" w:eastAsia="仿宋" w:cs="仿宋"/>
          <w:color w:val="000000"/>
          <w:sz w:val="30"/>
          <w:szCs w:val="32"/>
        </w:rPr>
        <w:t>；</w:t>
      </w:r>
    </w:p>
    <w:p w14:paraId="01701D0B">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建造师执业资格等级：</w:t>
      </w:r>
      <w:r>
        <w:rPr>
          <w:rFonts w:hint="eastAsia" w:ascii="仿宋" w:hAnsi="仿宋" w:eastAsia="仿宋" w:cs="仿宋"/>
          <w:color w:val="000000"/>
          <w:sz w:val="30"/>
          <w:szCs w:val="32"/>
          <w:u w:val="single"/>
        </w:rPr>
        <w:t>   </w:t>
      </w:r>
      <w:r>
        <w:rPr>
          <w:rFonts w:hint="eastAsia" w:ascii="仿宋" w:hAnsi="仿宋" w:eastAsia="仿宋" w:cs="仿宋"/>
          <w:color w:val="000000"/>
          <w:sz w:val="30"/>
          <w:szCs w:val="32"/>
        </w:rPr>
        <w:t>；</w:t>
      </w:r>
    </w:p>
    <w:p w14:paraId="1921EBF6">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建造师注册证书号：</w:t>
      </w:r>
      <w:r>
        <w:rPr>
          <w:rFonts w:hint="eastAsia" w:ascii="仿宋" w:hAnsi="仿宋" w:eastAsia="仿宋" w:cs="仿宋"/>
          <w:color w:val="000000"/>
          <w:sz w:val="30"/>
          <w:szCs w:val="32"/>
          <w:u w:val="single"/>
        </w:rPr>
        <w:t> </w:t>
      </w:r>
      <w:r>
        <w:rPr>
          <w:rFonts w:hint="eastAsia" w:ascii="仿宋" w:hAnsi="仿宋" w:eastAsia="仿宋" w:cs="仿宋"/>
          <w:color w:val="000000"/>
          <w:sz w:val="30"/>
          <w:szCs w:val="32"/>
        </w:rPr>
        <w:t>；</w:t>
      </w:r>
    </w:p>
    <w:p w14:paraId="4FA67969">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建造师执业印章号：</w:t>
      </w:r>
      <w:r>
        <w:rPr>
          <w:rFonts w:hint="eastAsia" w:ascii="仿宋" w:hAnsi="仿宋" w:eastAsia="仿宋" w:cs="仿宋"/>
          <w:color w:val="000000"/>
          <w:sz w:val="30"/>
          <w:szCs w:val="32"/>
          <w:u w:val="single"/>
        </w:rPr>
        <w:t> </w:t>
      </w:r>
      <w:r>
        <w:rPr>
          <w:rFonts w:hint="eastAsia" w:ascii="仿宋" w:hAnsi="仿宋" w:eastAsia="仿宋" w:cs="仿宋"/>
          <w:color w:val="000000"/>
          <w:sz w:val="30"/>
          <w:szCs w:val="32"/>
        </w:rPr>
        <w:t>；</w:t>
      </w:r>
    </w:p>
    <w:p w14:paraId="63D45169">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安全生产考核合格证书号：</w:t>
      </w:r>
      <w:r>
        <w:rPr>
          <w:rFonts w:hint="eastAsia" w:ascii="仿宋" w:hAnsi="仿宋" w:eastAsia="仿宋" w:cs="仿宋"/>
          <w:color w:val="000000"/>
          <w:sz w:val="30"/>
          <w:szCs w:val="32"/>
          <w:u w:val="single"/>
        </w:rPr>
        <w:t> </w:t>
      </w:r>
      <w:r>
        <w:rPr>
          <w:rFonts w:hint="eastAsia" w:ascii="仿宋" w:hAnsi="仿宋" w:eastAsia="仿宋" w:cs="仿宋"/>
          <w:color w:val="000000"/>
          <w:sz w:val="30"/>
          <w:szCs w:val="32"/>
        </w:rPr>
        <w:t>；</w:t>
      </w:r>
    </w:p>
    <w:p w14:paraId="0F252E26">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联系电话：</w:t>
      </w:r>
      <w:r>
        <w:rPr>
          <w:rFonts w:hint="eastAsia" w:ascii="仿宋" w:hAnsi="仿宋" w:eastAsia="仿宋" w:cs="仿宋"/>
          <w:color w:val="000000"/>
          <w:sz w:val="30"/>
          <w:szCs w:val="32"/>
          <w:u w:val="single"/>
        </w:rPr>
        <w:t>         </w:t>
      </w:r>
      <w:r>
        <w:rPr>
          <w:rFonts w:hint="eastAsia" w:ascii="仿宋" w:hAnsi="仿宋" w:eastAsia="仿宋" w:cs="仿宋"/>
          <w:color w:val="000000"/>
          <w:sz w:val="30"/>
          <w:szCs w:val="32"/>
        </w:rPr>
        <w:t>；</w:t>
      </w:r>
    </w:p>
    <w:p w14:paraId="51C3EC9A">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电子信箱：</w:t>
      </w:r>
      <w:r>
        <w:rPr>
          <w:rFonts w:hint="eastAsia" w:ascii="仿宋" w:hAnsi="仿宋" w:eastAsia="仿宋" w:cs="仿宋"/>
          <w:color w:val="000000"/>
          <w:sz w:val="30"/>
          <w:szCs w:val="32"/>
          <w:u w:val="single"/>
        </w:rPr>
        <w:t>         </w:t>
      </w:r>
      <w:r>
        <w:rPr>
          <w:rFonts w:hint="eastAsia" w:ascii="仿宋" w:hAnsi="仿宋" w:eastAsia="仿宋" w:cs="仿宋"/>
          <w:color w:val="000000"/>
          <w:sz w:val="30"/>
          <w:szCs w:val="32"/>
        </w:rPr>
        <w:t>；</w:t>
      </w:r>
    </w:p>
    <w:p w14:paraId="72F9BE35">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通信地址：</w:t>
      </w:r>
      <w:r>
        <w:rPr>
          <w:rFonts w:hint="eastAsia" w:ascii="仿宋" w:hAnsi="仿宋" w:eastAsia="仿宋" w:cs="仿宋"/>
          <w:color w:val="000000"/>
          <w:sz w:val="30"/>
          <w:szCs w:val="32"/>
          <w:u w:val="single"/>
        </w:rPr>
        <w:t>         </w:t>
      </w:r>
      <w:r>
        <w:rPr>
          <w:rFonts w:hint="eastAsia" w:ascii="仿宋" w:hAnsi="仿宋" w:eastAsia="仿宋" w:cs="仿宋"/>
          <w:color w:val="000000"/>
          <w:sz w:val="30"/>
          <w:szCs w:val="32"/>
        </w:rPr>
        <w:t>；</w:t>
      </w:r>
    </w:p>
    <w:p w14:paraId="00E9FE20">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承包人对</w:t>
      </w:r>
      <w:r>
        <w:rPr>
          <w:rFonts w:hint="eastAsia" w:ascii="仿宋" w:hAnsi="仿宋" w:eastAsia="仿宋" w:cs="仿宋"/>
          <w:color w:val="000000"/>
          <w:kern w:val="0"/>
          <w:sz w:val="30"/>
          <w:szCs w:val="32"/>
        </w:rPr>
        <w:t>施工项目负责人</w:t>
      </w:r>
      <w:r>
        <w:rPr>
          <w:rFonts w:hint="eastAsia" w:ascii="仿宋" w:hAnsi="仿宋" w:eastAsia="仿宋" w:cs="仿宋"/>
          <w:color w:val="000000"/>
          <w:sz w:val="30"/>
          <w:szCs w:val="32"/>
        </w:rPr>
        <w:t>的授权范围如下：</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561E7B8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关于施工项目负责人每月在施工现场的时间要求：</w:t>
      </w:r>
      <w:r>
        <w:rPr>
          <w:rFonts w:hint="eastAsia" w:ascii="仿宋" w:hAnsi="仿宋" w:eastAsia="仿宋" w:cs="仿宋"/>
          <w:color w:val="000000"/>
          <w:sz w:val="30"/>
          <w:szCs w:val="32"/>
          <w:u w:val="single"/>
        </w:rPr>
        <w:t xml:space="preserve">                                                         </w:t>
      </w:r>
      <w:r>
        <w:rPr>
          <w:rFonts w:hint="eastAsia" w:ascii="仿宋" w:hAnsi="仿宋" w:eastAsia="仿宋" w:cs="仿宋"/>
          <w:color w:val="000000"/>
          <w:sz w:val="30"/>
          <w:szCs w:val="32"/>
        </w:rPr>
        <w:t>。</w:t>
      </w:r>
    </w:p>
    <w:p w14:paraId="13F4C619">
      <w:pPr>
        <w:spacing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承包人未提交劳动合同，以及没有为施工项目负责人缴纳社会保险证明的违约责任：</w:t>
      </w:r>
      <w:r>
        <w:rPr>
          <w:rFonts w:hint="eastAsia" w:ascii="仿宋" w:hAnsi="仿宋" w:eastAsia="仿宋" w:cs="仿宋"/>
          <w:color w:val="000000"/>
          <w:sz w:val="30"/>
          <w:szCs w:val="32"/>
          <w:u w:val="single"/>
        </w:rPr>
        <w:t xml:space="preserve">                                                                                     </w:t>
      </w:r>
      <w:r>
        <w:rPr>
          <w:rFonts w:hint="eastAsia" w:ascii="仿宋" w:hAnsi="仿宋" w:eastAsia="仿宋" w:cs="仿宋"/>
          <w:color w:val="000000"/>
          <w:sz w:val="30"/>
          <w:szCs w:val="32"/>
        </w:rPr>
        <w:t>。</w:t>
      </w:r>
    </w:p>
    <w:p w14:paraId="1E58B40F">
      <w:pPr>
        <w:spacing w:line="360" w:lineRule="auto"/>
        <w:ind w:firstLine="600" w:firstLineChars="200"/>
        <w:rPr>
          <w:rFonts w:ascii="仿宋" w:hAnsi="仿宋" w:eastAsia="仿宋" w:cs="仿宋"/>
          <w:color w:val="000000"/>
          <w:sz w:val="30"/>
          <w:szCs w:val="32"/>
          <w:u w:val="single"/>
        </w:rPr>
      </w:pPr>
      <w:r>
        <w:rPr>
          <w:rFonts w:hint="eastAsia" w:ascii="仿宋" w:hAnsi="仿宋" w:eastAsia="仿宋" w:cs="仿宋"/>
          <w:color w:val="000000"/>
          <w:kern w:val="0"/>
          <w:sz w:val="30"/>
          <w:szCs w:val="32"/>
        </w:rPr>
        <w:t>施工项目负责人未经批准，擅自离开施工现场的违约责任：</w:t>
      </w:r>
      <w:r>
        <w:rPr>
          <w:rFonts w:hint="eastAsia" w:ascii="仿宋" w:hAnsi="仿宋" w:eastAsia="仿宋" w:cs="仿宋"/>
          <w:color w:val="000000"/>
          <w:sz w:val="30"/>
          <w:szCs w:val="32"/>
          <w:u w:val="single"/>
        </w:rPr>
        <w:t xml:space="preserve">                                                                 </w:t>
      </w:r>
      <w:r>
        <w:rPr>
          <w:rFonts w:hint="eastAsia" w:ascii="仿宋" w:hAnsi="仿宋" w:eastAsia="仿宋" w:cs="仿宋"/>
          <w:color w:val="000000"/>
          <w:sz w:val="30"/>
          <w:szCs w:val="32"/>
        </w:rPr>
        <w:t>。</w:t>
      </w:r>
    </w:p>
    <w:p w14:paraId="013A9085">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3.2.3 承包人擅自更换</w:t>
      </w:r>
      <w:r>
        <w:rPr>
          <w:rFonts w:hint="eastAsia" w:ascii="仿宋" w:hAnsi="仿宋" w:eastAsia="仿宋" w:cs="仿宋"/>
          <w:color w:val="000000"/>
          <w:kern w:val="0"/>
          <w:sz w:val="30"/>
          <w:szCs w:val="32"/>
        </w:rPr>
        <w:t>施工项目负责人</w:t>
      </w:r>
      <w:r>
        <w:rPr>
          <w:rFonts w:hint="eastAsia" w:ascii="仿宋" w:hAnsi="仿宋" w:eastAsia="仿宋" w:cs="仿宋"/>
          <w:color w:val="000000"/>
          <w:sz w:val="30"/>
          <w:szCs w:val="32"/>
        </w:rPr>
        <w:t>的违约责任：</w:t>
      </w:r>
      <w:r>
        <w:rPr>
          <w:rFonts w:hint="eastAsia" w:ascii="仿宋" w:hAnsi="仿宋" w:eastAsia="仿宋" w:cs="仿宋"/>
          <w:color w:val="000000"/>
          <w:sz w:val="30"/>
          <w:szCs w:val="32"/>
          <w:u w:val="single"/>
        </w:rPr>
        <w:t xml:space="preserve">                                                                     </w:t>
      </w:r>
      <w:r>
        <w:rPr>
          <w:rFonts w:hint="eastAsia" w:ascii="仿宋" w:hAnsi="仿宋" w:eastAsia="仿宋" w:cs="仿宋"/>
          <w:color w:val="000000"/>
          <w:sz w:val="30"/>
          <w:szCs w:val="32"/>
        </w:rPr>
        <w:t>。</w:t>
      </w:r>
    </w:p>
    <w:p w14:paraId="5766684E">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3.2.4 承包人无正当理由拒绝更换</w:t>
      </w:r>
      <w:r>
        <w:rPr>
          <w:rFonts w:hint="eastAsia" w:ascii="仿宋" w:hAnsi="仿宋" w:eastAsia="仿宋" w:cs="仿宋"/>
          <w:color w:val="000000"/>
          <w:kern w:val="0"/>
          <w:sz w:val="30"/>
          <w:szCs w:val="32"/>
        </w:rPr>
        <w:t>施工项目负责人</w:t>
      </w:r>
      <w:r>
        <w:rPr>
          <w:rFonts w:hint="eastAsia" w:ascii="仿宋" w:hAnsi="仿宋" w:eastAsia="仿宋" w:cs="仿宋"/>
          <w:color w:val="000000"/>
          <w:sz w:val="30"/>
          <w:szCs w:val="32"/>
        </w:rPr>
        <w:t>的违约责任</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EFA3B70">
      <w:pPr>
        <w:pStyle w:val="6"/>
        <w:ind w:firstLine="600" w:firstLineChars="200"/>
        <w:rPr>
          <w:rFonts w:ascii="仿宋" w:hAnsi="仿宋" w:eastAsia="仿宋" w:cs="仿宋"/>
          <w:b w:val="0"/>
          <w:bCs w:val="0"/>
          <w:color w:val="000000"/>
          <w:sz w:val="30"/>
        </w:rPr>
      </w:pPr>
      <w:bookmarkStart w:id="1541" w:name="_Toc6018"/>
      <w:bookmarkStart w:id="1542" w:name="_Toc169700337"/>
      <w:bookmarkStart w:id="1543" w:name="_Toc12050"/>
      <w:bookmarkStart w:id="1544" w:name="_Toc21891"/>
      <w:bookmarkStart w:id="1545" w:name="_Toc6240"/>
      <w:r>
        <w:rPr>
          <w:rFonts w:hint="eastAsia" w:ascii="仿宋" w:hAnsi="仿宋" w:eastAsia="仿宋" w:cs="仿宋"/>
          <w:b w:val="0"/>
          <w:bCs w:val="0"/>
          <w:color w:val="000000"/>
          <w:sz w:val="30"/>
        </w:rPr>
        <w:t>3.3 承包人人员</w:t>
      </w:r>
      <w:bookmarkEnd w:id="1541"/>
      <w:bookmarkEnd w:id="1542"/>
      <w:bookmarkEnd w:id="1543"/>
      <w:bookmarkEnd w:id="1544"/>
      <w:bookmarkEnd w:id="1545"/>
    </w:p>
    <w:p w14:paraId="2C52917C">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3.3.1 承包人提交项目管理机构及施工现场管理人员安排报告的期限：</w:t>
      </w:r>
      <w:r>
        <w:rPr>
          <w:rFonts w:hint="eastAsia" w:ascii="仿宋" w:hAnsi="仿宋" w:eastAsia="仿宋" w:cs="仿宋"/>
          <w:color w:val="000000"/>
          <w:sz w:val="30"/>
          <w:szCs w:val="32"/>
          <w:u w:val="single"/>
        </w:rPr>
        <w:t xml:space="preserve">                                          </w:t>
      </w:r>
      <w:r>
        <w:rPr>
          <w:rFonts w:hint="eastAsia" w:ascii="仿宋" w:hAnsi="仿宋" w:eastAsia="仿宋" w:cs="仿宋"/>
          <w:color w:val="000000"/>
          <w:sz w:val="30"/>
          <w:szCs w:val="32"/>
        </w:rPr>
        <w:t>。</w:t>
      </w:r>
    </w:p>
    <w:p w14:paraId="3214FC42">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3.3.3 承包人无正当理由拒绝撤换主要施工管理人员的违约责任：</w:t>
      </w:r>
      <w:r>
        <w:rPr>
          <w:rFonts w:hint="eastAsia" w:ascii="仿宋" w:hAnsi="仿宋" w:eastAsia="仿宋" w:cs="仿宋"/>
          <w:color w:val="000000"/>
          <w:sz w:val="30"/>
          <w:szCs w:val="32"/>
          <w:u w:val="single"/>
        </w:rPr>
        <w:t xml:space="preserve">                                              </w:t>
      </w:r>
      <w:r>
        <w:rPr>
          <w:rFonts w:hint="eastAsia" w:ascii="仿宋" w:hAnsi="仿宋" w:eastAsia="仿宋" w:cs="仿宋"/>
          <w:color w:val="000000"/>
          <w:sz w:val="30"/>
          <w:szCs w:val="32"/>
        </w:rPr>
        <w:t>。</w:t>
      </w:r>
    </w:p>
    <w:p w14:paraId="480A4440">
      <w:pPr>
        <w:spacing w:line="360" w:lineRule="auto"/>
        <w:ind w:firstLine="600" w:firstLineChars="200"/>
        <w:rPr>
          <w:rFonts w:ascii="仿宋" w:hAnsi="仿宋" w:eastAsia="仿宋" w:cs="仿宋"/>
          <w:color w:val="000000"/>
          <w:sz w:val="30"/>
          <w:szCs w:val="32"/>
          <w:u w:val="single"/>
        </w:rPr>
      </w:pPr>
      <w:r>
        <w:rPr>
          <w:rFonts w:hint="eastAsia" w:ascii="仿宋" w:hAnsi="仿宋" w:eastAsia="仿宋" w:cs="仿宋"/>
          <w:color w:val="000000"/>
          <w:sz w:val="30"/>
          <w:szCs w:val="32"/>
        </w:rPr>
        <w:t xml:space="preserve">3.3.4 承包人主要施工管理人员离开施工现场的批准要求：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5AE94A0C">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3.3.5承包人擅自更换主要施工管理人员的违约责任：</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4B3F8F2D">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承包人主要施工管理人员擅自离开施工现场的违约责任：</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0A6FC50">
      <w:pPr>
        <w:pStyle w:val="6"/>
        <w:ind w:firstLine="600" w:firstLineChars="200"/>
        <w:rPr>
          <w:rFonts w:ascii="仿宋" w:hAnsi="仿宋" w:eastAsia="仿宋" w:cs="仿宋"/>
          <w:b w:val="0"/>
          <w:bCs w:val="0"/>
          <w:color w:val="000000"/>
          <w:sz w:val="30"/>
        </w:rPr>
      </w:pPr>
      <w:bookmarkStart w:id="1546" w:name="_Toc14957"/>
      <w:bookmarkStart w:id="1547" w:name="_Toc13573"/>
      <w:bookmarkStart w:id="1548" w:name="_Toc27501"/>
      <w:bookmarkStart w:id="1549" w:name="_Toc6492"/>
      <w:bookmarkStart w:id="1550" w:name="_Toc169700338"/>
      <w:r>
        <w:rPr>
          <w:rFonts w:hint="eastAsia" w:ascii="仿宋" w:hAnsi="仿宋" w:eastAsia="仿宋" w:cs="仿宋"/>
          <w:b w:val="0"/>
          <w:bCs w:val="0"/>
          <w:color w:val="000000"/>
          <w:sz w:val="30"/>
        </w:rPr>
        <w:t>3</w:t>
      </w:r>
      <w:bookmarkStart w:id="1551" w:name="_Toc296944498"/>
      <w:bookmarkStart w:id="1552" w:name="_Toc296346660"/>
      <w:bookmarkStart w:id="1553" w:name="_Toc297123492"/>
      <w:bookmarkStart w:id="1554" w:name="_Toc296890987"/>
      <w:bookmarkStart w:id="1555" w:name="_Toc297048345"/>
      <w:bookmarkStart w:id="1556" w:name="_Toc300934945"/>
      <w:bookmarkStart w:id="1557" w:name="_Toc303539102"/>
      <w:bookmarkStart w:id="1558" w:name="_Toc296503159"/>
      <w:bookmarkStart w:id="1559" w:name="_Toc292559869"/>
      <w:bookmarkStart w:id="1560" w:name="_Toc297216151"/>
      <w:bookmarkStart w:id="1561" w:name="_Toc304295523"/>
      <w:bookmarkStart w:id="1562" w:name="_Toc312677988"/>
      <w:bookmarkStart w:id="1563" w:name="_Toc292559364"/>
      <w:bookmarkStart w:id="1564" w:name="_Toc296891199"/>
      <w:bookmarkStart w:id="1565" w:name="_Toc296347158"/>
      <w:bookmarkStart w:id="1566" w:name="_Toc297120459"/>
      <w:r>
        <w:rPr>
          <w:rFonts w:hint="eastAsia" w:ascii="仿宋" w:hAnsi="仿宋" w:eastAsia="仿宋" w:cs="仿宋"/>
          <w:b w:val="0"/>
          <w:bCs w:val="0"/>
          <w:color w:val="000000"/>
          <w:sz w:val="30"/>
        </w:rPr>
        <w:t>.5 分包</w:t>
      </w:r>
      <w:bookmarkEnd w:id="1546"/>
      <w:bookmarkEnd w:id="1547"/>
      <w:bookmarkEnd w:id="1548"/>
      <w:bookmarkEnd w:id="1549"/>
      <w:bookmarkEnd w:id="1550"/>
    </w:p>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14:paraId="7ADE4641">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3</w:t>
      </w:r>
      <w:bookmarkStart w:id="1567" w:name="_Toc296346661"/>
      <w:bookmarkStart w:id="1568" w:name="_Toc296503160"/>
      <w:bookmarkStart w:id="1569" w:name="_Toc303539103"/>
      <w:bookmarkStart w:id="1570" w:name="_Toc297120460"/>
      <w:bookmarkStart w:id="1571" w:name="_Toc300934946"/>
      <w:bookmarkStart w:id="1572" w:name="_Toc297216152"/>
      <w:bookmarkStart w:id="1573" w:name="_Toc296890988"/>
      <w:bookmarkStart w:id="1574" w:name="_Toc296347159"/>
      <w:bookmarkStart w:id="1575" w:name="_Toc304295524"/>
      <w:bookmarkStart w:id="1576" w:name="_Toc297123493"/>
      <w:bookmarkStart w:id="1577" w:name="_Toc296944499"/>
      <w:bookmarkStart w:id="1578" w:name="_Toc296891200"/>
      <w:bookmarkStart w:id="1579" w:name="_Toc292559365"/>
      <w:bookmarkStart w:id="1580" w:name="_Toc297048346"/>
      <w:bookmarkStart w:id="1581" w:name="_Toc292559870"/>
      <w:bookmarkStart w:id="1582" w:name="_Toc318581158"/>
      <w:bookmarkStart w:id="1583" w:name="_Toc312677989"/>
      <w:r>
        <w:rPr>
          <w:rFonts w:hint="eastAsia" w:ascii="仿宋" w:hAnsi="仿宋" w:eastAsia="仿宋" w:cs="仿宋"/>
          <w:color w:val="000000"/>
          <w:sz w:val="30"/>
          <w:szCs w:val="32"/>
        </w:rPr>
        <w:t>.5.1 分包的一般约定</w:t>
      </w:r>
    </w:p>
    <w:p w14:paraId="0B6F76DC">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禁止分包的工程包括：</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9A1A6D0">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主体结构、关键性工作的范围：</w:t>
      </w:r>
      <w:r>
        <w:rPr>
          <w:rFonts w:hint="eastAsia" w:ascii="仿宋" w:hAnsi="仿宋" w:eastAsia="仿宋" w:cs="仿宋"/>
          <w:color w:val="000000"/>
          <w:sz w:val="30"/>
          <w:szCs w:val="32"/>
          <w:u w:val="single"/>
        </w:rPr>
        <w:t xml:space="preserve">                      </w:t>
      </w:r>
    </w:p>
    <w:p w14:paraId="5331B4D0">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Start w:id="1584" w:name="_Toc297216153"/>
      <w:bookmarkStart w:id="1585" w:name="_Toc297120461"/>
      <w:bookmarkStart w:id="1586" w:name="_Toc303539104"/>
      <w:bookmarkStart w:id="1587" w:name="_Toc304295525"/>
      <w:bookmarkStart w:id="1588" w:name="_Toc296891201"/>
      <w:bookmarkStart w:id="1589" w:name="_Toc296503161"/>
      <w:bookmarkStart w:id="1590" w:name="_Toc296944500"/>
      <w:bookmarkStart w:id="1591" w:name="_Toc296347160"/>
      <w:bookmarkStart w:id="1592" w:name="_Toc296346662"/>
      <w:bookmarkStart w:id="1593" w:name="_Toc297123494"/>
      <w:bookmarkStart w:id="1594" w:name="_Toc300934947"/>
      <w:bookmarkStart w:id="1595" w:name="_Toc297048347"/>
      <w:bookmarkStart w:id="1596" w:name="_Toc296890989"/>
    </w:p>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14:paraId="7EA5126B">
      <w:pPr>
        <w:spacing w:line="360" w:lineRule="auto"/>
        <w:rPr>
          <w:rFonts w:ascii="仿宋" w:hAnsi="仿宋" w:eastAsia="仿宋" w:cs="仿宋"/>
          <w:color w:val="000000"/>
          <w:sz w:val="30"/>
          <w:szCs w:val="32"/>
        </w:rPr>
      </w:pPr>
      <w:r>
        <w:rPr>
          <w:rFonts w:hint="eastAsia" w:ascii="仿宋" w:hAnsi="仿宋" w:eastAsia="仿宋" w:cs="仿宋"/>
          <w:color w:val="000000"/>
          <w:sz w:val="30"/>
          <w:szCs w:val="32"/>
        </w:rPr>
        <w:t xml:space="preserve">    3</w:t>
      </w:r>
      <w:bookmarkStart w:id="1597" w:name="_Toc312677990"/>
      <w:bookmarkStart w:id="1598" w:name="_Toc318581159"/>
      <w:r>
        <w:rPr>
          <w:rFonts w:hint="eastAsia" w:ascii="仿宋" w:hAnsi="仿宋" w:eastAsia="仿宋" w:cs="仿宋"/>
          <w:color w:val="000000"/>
          <w:sz w:val="30"/>
          <w:szCs w:val="32"/>
        </w:rPr>
        <w:t>.5.2分包的确定</w:t>
      </w:r>
    </w:p>
    <w:p w14:paraId="1D483E40">
      <w:pPr>
        <w:spacing w:line="360" w:lineRule="auto"/>
        <w:ind w:firstLine="600" w:firstLineChars="200"/>
        <w:rPr>
          <w:rFonts w:ascii="仿宋" w:hAnsi="仿宋" w:eastAsia="仿宋" w:cs="仿宋"/>
          <w:color w:val="000000"/>
          <w:sz w:val="30"/>
          <w:szCs w:val="32"/>
          <w:u w:val="single"/>
        </w:rPr>
      </w:pPr>
      <w:r>
        <w:rPr>
          <w:rFonts w:hint="eastAsia" w:ascii="仿宋" w:hAnsi="仿宋" w:eastAsia="仿宋" w:cs="仿宋"/>
          <w:color w:val="000000"/>
          <w:sz w:val="30"/>
          <w:szCs w:val="32"/>
        </w:rPr>
        <w:t>允许分包的专业工程包括：</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68D4F78A">
      <w:pPr>
        <w:spacing w:line="360" w:lineRule="auto"/>
        <w:ind w:firstLine="600" w:firstLineChars="200"/>
        <w:rPr>
          <w:rFonts w:ascii="仿宋" w:hAnsi="仿宋" w:eastAsia="仿宋" w:cs="仿宋"/>
          <w:color w:val="000000"/>
          <w:sz w:val="30"/>
          <w:szCs w:val="32"/>
          <w:u w:val="single"/>
        </w:rPr>
      </w:pPr>
      <w:r>
        <w:rPr>
          <w:rFonts w:hint="eastAsia" w:ascii="仿宋" w:hAnsi="仿宋" w:eastAsia="仿宋" w:cs="仿宋"/>
          <w:color w:val="000000"/>
          <w:sz w:val="30"/>
          <w:szCs w:val="32"/>
        </w:rPr>
        <w:t>其他关于分包的约定：</w:t>
      </w:r>
      <w:r>
        <w:rPr>
          <w:rFonts w:hint="eastAsia" w:ascii="仿宋" w:hAnsi="仿宋" w:eastAsia="仿宋" w:cs="仿宋"/>
          <w:color w:val="000000"/>
          <w:sz w:val="30"/>
          <w:szCs w:val="32"/>
          <w:u w:val="single"/>
        </w:rPr>
        <w:t xml:space="preserve">                                  </w:t>
      </w:r>
    </w:p>
    <w:p w14:paraId="6ED66413">
      <w:pPr>
        <w:spacing w:line="360" w:lineRule="auto"/>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40CF84B2">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3.5.4 分包合同价款</w:t>
      </w:r>
    </w:p>
    <w:p w14:paraId="1EB0F821">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关于分包合同价款支付的约定：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bookmarkEnd w:id="1597"/>
    <w:bookmarkEnd w:id="1598"/>
    <w:p w14:paraId="4C3C3083">
      <w:pPr>
        <w:pStyle w:val="6"/>
        <w:ind w:firstLine="600" w:firstLineChars="200"/>
        <w:rPr>
          <w:rFonts w:ascii="仿宋" w:hAnsi="仿宋" w:eastAsia="仿宋" w:cs="仿宋"/>
          <w:b w:val="0"/>
          <w:bCs w:val="0"/>
          <w:color w:val="000000"/>
          <w:sz w:val="30"/>
        </w:rPr>
      </w:pPr>
      <w:bookmarkStart w:id="1599" w:name="_Toc20304"/>
      <w:bookmarkStart w:id="1600" w:name="_Toc169700339"/>
      <w:bookmarkStart w:id="1601" w:name="_Toc2500"/>
      <w:bookmarkStart w:id="1602" w:name="_Toc29844"/>
      <w:bookmarkStart w:id="1603" w:name="_Toc25051"/>
      <w:r>
        <w:rPr>
          <w:rFonts w:hint="eastAsia" w:ascii="仿宋" w:hAnsi="仿宋" w:eastAsia="仿宋" w:cs="仿宋"/>
          <w:b w:val="0"/>
          <w:bCs w:val="0"/>
          <w:color w:val="000000"/>
          <w:sz w:val="30"/>
        </w:rPr>
        <w:t>3.6 工程照管与成品、半成品保护</w:t>
      </w:r>
      <w:bookmarkEnd w:id="1599"/>
      <w:bookmarkEnd w:id="1600"/>
      <w:bookmarkEnd w:id="1601"/>
      <w:bookmarkEnd w:id="1602"/>
      <w:bookmarkEnd w:id="1603"/>
    </w:p>
    <w:p w14:paraId="79C96C7A">
      <w:pPr>
        <w:spacing w:before="120" w:after="120" w:line="360" w:lineRule="auto"/>
        <w:ind w:firstLine="600" w:firstLineChars="200"/>
        <w:jc w:val="left"/>
        <w:rPr>
          <w:rFonts w:ascii="仿宋" w:hAnsi="仿宋" w:eastAsia="仿宋" w:cs="仿宋"/>
          <w:color w:val="000000"/>
          <w:kern w:val="0"/>
          <w:sz w:val="30"/>
          <w:szCs w:val="32"/>
          <w:u w:val="single"/>
        </w:rPr>
      </w:pPr>
      <w:r>
        <w:rPr>
          <w:rFonts w:hint="eastAsia" w:ascii="仿宋" w:hAnsi="仿宋" w:eastAsia="仿宋" w:cs="仿宋"/>
          <w:color w:val="000000"/>
          <w:kern w:val="0"/>
          <w:sz w:val="30"/>
          <w:szCs w:val="32"/>
        </w:rPr>
        <w:t>承包人负责照管工程及工程相关的材料、工程设备的起始时间：</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1EE77DB6">
      <w:pPr>
        <w:pStyle w:val="6"/>
        <w:ind w:firstLine="600" w:firstLineChars="200"/>
        <w:rPr>
          <w:rFonts w:ascii="仿宋" w:hAnsi="仿宋" w:eastAsia="仿宋" w:cs="仿宋"/>
          <w:b w:val="0"/>
          <w:bCs w:val="0"/>
          <w:color w:val="000000"/>
          <w:sz w:val="30"/>
        </w:rPr>
      </w:pPr>
      <w:bookmarkStart w:id="1604" w:name="_Toc3167"/>
      <w:bookmarkStart w:id="1605" w:name="_Toc12838"/>
      <w:bookmarkStart w:id="1606" w:name="_Toc15837"/>
      <w:bookmarkStart w:id="1607" w:name="_Toc169700340"/>
      <w:bookmarkStart w:id="1608" w:name="_Toc7592"/>
      <w:r>
        <w:rPr>
          <w:rFonts w:hint="eastAsia" w:ascii="仿宋" w:hAnsi="仿宋" w:eastAsia="仿宋" w:cs="仿宋"/>
          <w:b w:val="0"/>
          <w:bCs w:val="0"/>
          <w:color w:val="000000"/>
          <w:sz w:val="30"/>
        </w:rPr>
        <w:t>3.7 履约担保</w:t>
      </w:r>
      <w:bookmarkEnd w:id="1604"/>
      <w:bookmarkEnd w:id="1605"/>
      <w:bookmarkEnd w:id="1606"/>
      <w:bookmarkEnd w:id="1607"/>
      <w:bookmarkEnd w:id="1608"/>
    </w:p>
    <w:p w14:paraId="26DB3C9A">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承包人是否提供履约担保：</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B7986F4">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承包人提供履约担保的形式、金额及期限的：</w:t>
      </w:r>
      <w:r>
        <w:rPr>
          <w:rFonts w:hint="eastAsia" w:ascii="仿宋" w:hAnsi="仿宋" w:eastAsia="仿宋" w:cs="仿宋"/>
          <w:color w:val="000000"/>
          <w:sz w:val="30"/>
          <w:szCs w:val="32"/>
          <w:u w:val="single"/>
        </w:rPr>
        <w:t xml:space="preserve">              </w:t>
      </w:r>
    </w:p>
    <w:p w14:paraId="365F5984">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0AC6368">
      <w:pPr>
        <w:pStyle w:val="6"/>
        <w:ind w:firstLine="600" w:firstLineChars="200"/>
        <w:rPr>
          <w:rFonts w:ascii="仿宋" w:hAnsi="仿宋" w:eastAsia="仿宋" w:cs="仿宋"/>
          <w:b w:val="0"/>
          <w:bCs w:val="0"/>
          <w:color w:val="000000"/>
          <w:sz w:val="30"/>
        </w:rPr>
      </w:pPr>
      <w:bookmarkStart w:id="1609" w:name="_Toc6521"/>
      <w:bookmarkStart w:id="1610" w:name="_Toc169700341"/>
      <w:bookmarkStart w:id="1611" w:name="_Toc977"/>
      <w:bookmarkStart w:id="1612" w:name="_Toc15190"/>
      <w:r>
        <w:rPr>
          <w:rFonts w:hint="eastAsia" w:ascii="仿宋" w:hAnsi="仿宋" w:eastAsia="仿宋" w:cs="仿宋"/>
          <w:b w:val="0"/>
          <w:bCs w:val="0"/>
          <w:color w:val="000000"/>
          <w:sz w:val="30"/>
        </w:rPr>
        <w:t>3.</w:t>
      </w:r>
      <w:r>
        <w:rPr>
          <w:rFonts w:ascii="仿宋" w:hAnsi="仿宋" w:eastAsia="仿宋" w:cs="仿宋"/>
          <w:b w:val="0"/>
          <w:bCs w:val="0"/>
          <w:color w:val="000000"/>
          <w:sz w:val="30"/>
        </w:rPr>
        <w:t>8</w:t>
      </w:r>
      <w:r>
        <w:rPr>
          <w:rFonts w:hint="eastAsia" w:ascii="仿宋" w:hAnsi="仿宋" w:eastAsia="仿宋" w:cs="仿宋"/>
          <w:b w:val="0"/>
          <w:bCs w:val="0"/>
          <w:color w:val="000000"/>
          <w:sz w:val="30"/>
        </w:rPr>
        <w:t xml:space="preserve"> 联合体</w:t>
      </w:r>
      <w:bookmarkEnd w:id="1609"/>
      <w:bookmarkEnd w:id="1610"/>
      <w:bookmarkEnd w:id="1611"/>
      <w:bookmarkEnd w:id="1612"/>
    </w:p>
    <w:p w14:paraId="1384AAA3">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3.</w:t>
      </w:r>
      <w:r>
        <w:rPr>
          <w:rFonts w:ascii="仿宋" w:hAnsi="仿宋" w:eastAsia="仿宋" w:cs="仿宋"/>
          <w:color w:val="000000"/>
          <w:sz w:val="30"/>
          <w:szCs w:val="32"/>
        </w:rPr>
        <w:t>8</w:t>
      </w:r>
      <w:r>
        <w:rPr>
          <w:rFonts w:hint="eastAsia" w:ascii="仿宋" w:hAnsi="仿宋" w:eastAsia="仿宋" w:cs="仿宋"/>
          <w:color w:val="000000"/>
          <w:sz w:val="30"/>
          <w:szCs w:val="32"/>
        </w:rPr>
        <w:t>.</w:t>
      </w:r>
      <w:r>
        <w:rPr>
          <w:rFonts w:ascii="仿宋" w:hAnsi="仿宋" w:eastAsia="仿宋" w:cs="仿宋"/>
          <w:color w:val="000000"/>
          <w:sz w:val="30"/>
          <w:szCs w:val="32"/>
        </w:rPr>
        <w:t>1</w:t>
      </w:r>
      <w:r>
        <w:rPr>
          <w:rFonts w:hint="eastAsia" w:ascii="仿宋" w:hAnsi="仿宋" w:eastAsia="仿宋" w:cs="仿宋"/>
          <w:color w:val="000000"/>
          <w:sz w:val="30"/>
          <w:szCs w:val="32"/>
        </w:rPr>
        <w:t xml:space="preserve">联合体各成员的分工、费用收取、发票开具等事项的约定：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8EAB87D">
      <w:pPr>
        <w:pStyle w:val="2"/>
        <w:ind w:left="63" w:right="63"/>
      </w:pPr>
    </w:p>
    <w:p w14:paraId="3F8E5A7A">
      <w:pPr>
        <w:pStyle w:val="5"/>
        <w:rPr>
          <w:rFonts w:ascii="仿宋" w:hAnsi="仿宋" w:eastAsia="仿宋" w:cs="仿宋"/>
          <w:b w:val="0"/>
          <w:color w:val="000000"/>
        </w:rPr>
      </w:pPr>
      <w:bookmarkStart w:id="1613" w:name="_Toc28465"/>
      <w:bookmarkStart w:id="1614" w:name="_Toc12318"/>
      <w:bookmarkStart w:id="1615" w:name="_Toc20794"/>
      <w:bookmarkStart w:id="1616" w:name="_Toc169700342"/>
      <w:bookmarkStart w:id="1617" w:name="_Toc12878"/>
      <w:r>
        <w:rPr>
          <w:rFonts w:hint="eastAsia" w:ascii="仿宋" w:hAnsi="仿宋" w:eastAsia="仿宋" w:cs="仿宋"/>
          <w:b w:val="0"/>
          <w:color w:val="000000"/>
        </w:rPr>
        <w:t>4</w:t>
      </w:r>
      <w:bookmarkStart w:id="1618" w:name="_Toc292559366"/>
      <w:bookmarkStart w:id="1619" w:name="_Toc296891202"/>
      <w:bookmarkStart w:id="1620" w:name="_Toc297120462"/>
      <w:bookmarkStart w:id="1621" w:name="_Toc267251413"/>
      <w:bookmarkStart w:id="1622" w:name="_Toc292559871"/>
      <w:bookmarkStart w:id="1623" w:name="_Toc296347161"/>
      <w:bookmarkStart w:id="1624" w:name="_Toc297048348"/>
      <w:bookmarkStart w:id="1625" w:name="_Toc296503162"/>
      <w:bookmarkStart w:id="1626" w:name="_Toc296944501"/>
      <w:bookmarkStart w:id="1627" w:name="_Toc296346663"/>
      <w:bookmarkStart w:id="1628" w:name="_Toc296890990"/>
      <w:r>
        <w:rPr>
          <w:rFonts w:hint="eastAsia" w:ascii="仿宋" w:hAnsi="仿宋" w:eastAsia="仿宋" w:cs="仿宋"/>
          <w:b w:val="0"/>
          <w:color w:val="000000"/>
        </w:rPr>
        <w:t>. 监</w:t>
      </w:r>
      <w:bookmarkEnd w:id="1618"/>
      <w:bookmarkEnd w:id="1619"/>
      <w:bookmarkEnd w:id="1620"/>
      <w:bookmarkEnd w:id="1621"/>
      <w:bookmarkEnd w:id="1622"/>
      <w:bookmarkEnd w:id="1623"/>
      <w:bookmarkEnd w:id="1624"/>
      <w:bookmarkEnd w:id="1625"/>
      <w:bookmarkEnd w:id="1626"/>
      <w:bookmarkEnd w:id="1627"/>
      <w:bookmarkEnd w:id="1628"/>
      <w:r>
        <w:rPr>
          <w:rFonts w:hint="eastAsia" w:ascii="仿宋" w:hAnsi="仿宋" w:eastAsia="仿宋" w:cs="仿宋"/>
          <w:b w:val="0"/>
          <w:color w:val="000000"/>
        </w:rPr>
        <w:t>理人</w:t>
      </w:r>
      <w:bookmarkEnd w:id="1613"/>
      <w:bookmarkEnd w:id="1614"/>
      <w:bookmarkEnd w:id="1615"/>
      <w:bookmarkEnd w:id="1616"/>
      <w:bookmarkEnd w:id="1617"/>
    </w:p>
    <w:p w14:paraId="1690AA81">
      <w:pPr>
        <w:pStyle w:val="6"/>
        <w:ind w:firstLine="600" w:firstLineChars="200"/>
        <w:rPr>
          <w:rFonts w:ascii="仿宋" w:hAnsi="仿宋" w:eastAsia="仿宋" w:cs="仿宋"/>
          <w:b w:val="0"/>
          <w:bCs w:val="0"/>
          <w:color w:val="000000"/>
          <w:sz w:val="30"/>
        </w:rPr>
      </w:pPr>
      <w:bookmarkStart w:id="1629" w:name="_Toc19749"/>
      <w:bookmarkStart w:id="1630" w:name="_Toc169700343"/>
      <w:bookmarkStart w:id="1631" w:name="_Toc18327"/>
      <w:bookmarkStart w:id="1632" w:name="_Toc28809"/>
      <w:bookmarkStart w:id="1633" w:name="_Toc25907"/>
      <w:r>
        <w:rPr>
          <w:rFonts w:hint="eastAsia" w:ascii="仿宋" w:hAnsi="仿宋" w:eastAsia="仿宋" w:cs="仿宋"/>
          <w:b w:val="0"/>
          <w:bCs w:val="0"/>
          <w:color w:val="000000"/>
          <w:sz w:val="30"/>
        </w:rPr>
        <w:t>4.1监理人的一般规定</w:t>
      </w:r>
      <w:bookmarkEnd w:id="1629"/>
      <w:bookmarkEnd w:id="1630"/>
      <w:bookmarkEnd w:id="1631"/>
      <w:bookmarkEnd w:id="1632"/>
      <w:bookmarkEnd w:id="1633"/>
    </w:p>
    <w:p w14:paraId="76906033">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关于监理人的监理内容：</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FF5786A">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关于监理人的监理权限：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 xml:space="preserve">。 </w:t>
      </w:r>
    </w:p>
    <w:p w14:paraId="5CE7408A">
      <w:pPr>
        <w:spacing w:line="360" w:lineRule="auto"/>
        <w:ind w:firstLine="600" w:firstLineChars="200"/>
        <w:rPr>
          <w:rFonts w:ascii="仿宋" w:hAnsi="仿宋" w:eastAsia="仿宋" w:cs="仿宋"/>
          <w:color w:val="000000"/>
          <w:sz w:val="30"/>
          <w:szCs w:val="32"/>
          <w:u w:val="single"/>
        </w:rPr>
      </w:pPr>
      <w:r>
        <w:rPr>
          <w:rFonts w:hint="eastAsia" w:ascii="仿宋" w:hAnsi="仿宋" w:eastAsia="仿宋" w:cs="仿宋"/>
          <w:color w:val="000000"/>
          <w:sz w:val="30"/>
          <w:szCs w:val="32"/>
        </w:rPr>
        <w:t>关于监理人在施工现场的办公场所、生活场所的提供和费用承担的约定：</w:t>
      </w:r>
      <w:r>
        <w:rPr>
          <w:rFonts w:hint="eastAsia" w:ascii="仿宋" w:hAnsi="仿宋" w:eastAsia="仿宋" w:cs="仿宋"/>
          <w:color w:val="000000"/>
          <w:sz w:val="30"/>
          <w:szCs w:val="32"/>
          <w:u w:val="single"/>
        </w:rPr>
        <w:t xml:space="preserve">                                                </w:t>
      </w:r>
    </w:p>
    <w:p w14:paraId="3A1D9818">
      <w:pPr>
        <w:spacing w:line="360" w:lineRule="auto"/>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463E394">
      <w:pPr>
        <w:pStyle w:val="6"/>
        <w:ind w:firstLine="600" w:firstLineChars="200"/>
        <w:rPr>
          <w:rFonts w:ascii="仿宋" w:hAnsi="仿宋" w:eastAsia="仿宋" w:cs="仿宋"/>
          <w:b w:val="0"/>
          <w:bCs w:val="0"/>
          <w:color w:val="000000"/>
          <w:sz w:val="30"/>
        </w:rPr>
      </w:pPr>
      <w:bookmarkStart w:id="1634" w:name="_Toc32301"/>
      <w:bookmarkStart w:id="1635" w:name="_Toc14374"/>
      <w:bookmarkStart w:id="1636" w:name="_Toc31795"/>
      <w:bookmarkStart w:id="1637" w:name="_Toc602"/>
      <w:bookmarkStart w:id="1638" w:name="_Toc169700344"/>
      <w:r>
        <w:rPr>
          <w:rFonts w:hint="eastAsia" w:ascii="仿宋" w:hAnsi="仿宋" w:eastAsia="仿宋" w:cs="仿宋"/>
          <w:b w:val="0"/>
          <w:bCs w:val="0"/>
          <w:color w:val="000000"/>
          <w:sz w:val="30"/>
        </w:rPr>
        <w:t>4.2 监理人员</w:t>
      </w:r>
      <w:bookmarkEnd w:id="1634"/>
      <w:bookmarkEnd w:id="1635"/>
      <w:bookmarkEnd w:id="1636"/>
      <w:bookmarkEnd w:id="1637"/>
      <w:bookmarkEnd w:id="1638"/>
    </w:p>
    <w:p w14:paraId="74E61115">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总监理工程师：</w:t>
      </w:r>
      <w:r>
        <w:rPr>
          <w:rFonts w:hint="eastAsia" w:ascii="仿宋" w:hAnsi="仿宋" w:eastAsia="仿宋" w:cs="仿宋"/>
          <w:color w:val="000000"/>
          <w:sz w:val="30"/>
          <w:szCs w:val="32"/>
          <w:u w:val="single"/>
        </w:rPr>
        <w:t>   </w:t>
      </w:r>
      <w:r>
        <w:rPr>
          <w:rFonts w:hint="eastAsia" w:ascii="仿宋" w:hAnsi="仿宋" w:eastAsia="仿宋" w:cs="仿宋"/>
          <w:color w:val="000000"/>
          <w:sz w:val="30"/>
          <w:szCs w:val="32"/>
        </w:rPr>
        <w:t>；</w:t>
      </w:r>
    </w:p>
    <w:p w14:paraId="7A02504F">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姓    名：</w:t>
      </w:r>
      <w:r>
        <w:rPr>
          <w:rFonts w:hint="eastAsia" w:ascii="仿宋" w:hAnsi="仿宋" w:eastAsia="仿宋" w:cs="仿宋"/>
          <w:color w:val="000000"/>
          <w:sz w:val="30"/>
          <w:szCs w:val="32"/>
          <w:u w:val="single"/>
        </w:rPr>
        <w:t>   </w:t>
      </w:r>
      <w:r>
        <w:rPr>
          <w:rFonts w:hint="eastAsia" w:ascii="仿宋" w:hAnsi="仿宋" w:eastAsia="仿宋" w:cs="仿宋"/>
          <w:color w:val="000000"/>
          <w:sz w:val="30"/>
          <w:szCs w:val="32"/>
        </w:rPr>
        <w:t>；</w:t>
      </w:r>
    </w:p>
    <w:p w14:paraId="5A05015E">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职    务：</w:t>
      </w:r>
      <w:r>
        <w:rPr>
          <w:rFonts w:hint="eastAsia" w:ascii="仿宋" w:hAnsi="仿宋" w:eastAsia="仿宋" w:cs="仿宋"/>
          <w:color w:val="000000"/>
          <w:sz w:val="30"/>
          <w:szCs w:val="32"/>
          <w:u w:val="single"/>
        </w:rPr>
        <w:t>   </w:t>
      </w:r>
      <w:r>
        <w:rPr>
          <w:rFonts w:hint="eastAsia" w:ascii="仿宋" w:hAnsi="仿宋" w:eastAsia="仿宋" w:cs="仿宋"/>
          <w:color w:val="000000"/>
          <w:sz w:val="30"/>
          <w:szCs w:val="32"/>
        </w:rPr>
        <w:t>；</w:t>
      </w:r>
    </w:p>
    <w:p w14:paraId="4AB89426">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监理工程师执业资格证书号：</w:t>
      </w:r>
      <w:r>
        <w:rPr>
          <w:rFonts w:hint="eastAsia" w:ascii="仿宋" w:hAnsi="仿宋" w:eastAsia="仿宋" w:cs="仿宋"/>
          <w:color w:val="000000"/>
          <w:sz w:val="30"/>
          <w:szCs w:val="32"/>
          <w:u w:val="single"/>
        </w:rPr>
        <w:t> </w:t>
      </w:r>
      <w:r>
        <w:rPr>
          <w:rFonts w:hint="eastAsia" w:ascii="仿宋" w:hAnsi="仿宋" w:eastAsia="仿宋" w:cs="仿宋"/>
          <w:color w:val="000000"/>
          <w:sz w:val="30"/>
          <w:szCs w:val="32"/>
        </w:rPr>
        <w:t>；</w:t>
      </w:r>
    </w:p>
    <w:p w14:paraId="2F37C466">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联系电话：</w:t>
      </w:r>
      <w:r>
        <w:rPr>
          <w:rFonts w:hint="eastAsia" w:ascii="仿宋" w:hAnsi="仿宋" w:eastAsia="仿宋" w:cs="仿宋"/>
          <w:color w:val="000000"/>
          <w:sz w:val="30"/>
          <w:szCs w:val="32"/>
          <w:u w:val="single"/>
        </w:rPr>
        <w:t>   </w:t>
      </w:r>
      <w:r>
        <w:rPr>
          <w:rFonts w:hint="eastAsia" w:ascii="仿宋" w:hAnsi="仿宋" w:eastAsia="仿宋" w:cs="仿宋"/>
          <w:color w:val="000000"/>
          <w:sz w:val="30"/>
          <w:szCs w:val="32"/>
        </w:rPr>
        <w:t>；</w:t>
      </w:r>
    </w:p>
    <w:p w14:paraId="06CE8ADA">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电子信箱：</w:t>
      </w:r>
      <w:r>
        <w:rPr>
          <w:rFonts w:hint="eastAsia" w:ascii="仿宋" w:hAnsi="仿宋" w:eastAsia="仿宋" w:cs="仿宋"/>
          <w:color w:val="000000"/>
          <w:sz w:val="30"/>
          <w:szCs w:val="32"/>
          <w:u w:val="single"/>
        </w:rPr>
        <w:t>   </w:t>
      </w:r>
      <w:r>
        <w:rPr>
          <w:rFonts w:hint="eastAsia" w:ascii="仿宋" w:hAnsi="仿宋" w:eastAsia="仿宋" w:cs="仿宋"/>
          <w:color w:val="000000"/>
          <w:sz w:val="30"/>
          <w:szCs w:val="32"/>
        </w:rPr>
        <w:t>；</w:t>
      </w:r>
    </w:p>
    <w:p w14:paraId="0101B0FB">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通信地址：</w:t>
      </w:r>
      <w:r>
        <w:rPr>
          <w:rFonts w:hint="eastAsia" w:ascii="仿宋" w:hAnsi="仿宋" w:eastAsia="仿宋" w:cs="仿宋"/>
          <w:color w:val="000000"/>
          <w:sz w:val="30"/>
          <w:szCs w:val="32"/>
          <w:u w:val="single"/>
        </w:rPr>
        <w:t>   </w:t>
      </w:r>
      <w:r>
        <w:rPr>
          <w:rFonts w:hint="eastAsia" w:ascii="仿宋" w:hAnsi="仿宋" w:eastAsia="仿宋" w:cs="仿宋"/>
          <w:color w:val="000000"/>
          <w:sz w:val="30"/>
          <w:szCs w:val="32"/>
        </w:rPr>
        <w:t>；</w:t>
      </w:r>
    </w:p>
    <w:p w14:paraId="47764EF6">
      <w:pPr>
        <w:spacing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关于监理人的其他约定：</w:t>
      </w:r>
      <w:r>
        <w:rPr>
          <w:rFonts w:hint="eastAsia" w:ascii="仿宋" w:hAnsi="仿宋" w:eastAsia="仿宋" w:cs="仿宋"/>
          <w:color w:val="000000"/>
          <w:sz w:val="30"/>
          <w:szCs w:val="32"/>
          <w:u w:val="single"/>
        </w:rPr>
        <w:t>   </w:t>
      </w:r>
      <w:r>
        <w:rPr>
          <w:rFonts w:hint="eastAsia" w:ascii="仿宋" w:hAnsi="仿宋" w:eastAsia="仿宋" w:cs="仿宋"/>
          <w:color w:val="000000"/>
          <w:sz w:val="30"/>
          <w:szCs w:val="32"/>
        </w:rPr>
        <w:t>。</w:t>
      </w:r>
    </w:p>
    <w:p w14:paraId="023FC4B2">
      <w:pPr>
        <w:pStyle w:val="6"/>
        <w:ind w:firstLine="600" w:firstLineChars="200"/>
        <w:rPr>
          <w:rFonts w:ascii="仿宋" w:hAnsi="仿宋" w:eastAsia="仿宋" w:cs="仿宋"/>
          <w:b w:val="0"/>
          <w:bCs w:val="0"/>
          <w:color w:val="000000"/>
          <w:sz w:val="30"/>
        </w:rPr>
      </w:pPr>
      <w:bookmarkStart w:id="1639" w:name="_Toc23512"/>
      <w:bookmarkStart w:id="1640" w:name="_Toc20898"/>
      <w:bookmarkStart w:id="1641" w:name="_Toc682"/>
      <w:bookmarkStart w:id="1642" w:name="_Toc169700345"/>
      <w:bookmarkStart w:id="1643" w:name="_Toc9696"/>
      <w:r>
        <w:rPr>
          <w:rFonts w:hint="eastAsia" w:ascii="仿宋" w:hAnsi="仿宋" w:eastAsia="仿宋" w:cs="仿宋"/>
          <w:b w:val="0"/>
          <w:bCs w:val="0"/>
          <w:color w:val="000000"/>
          <w:sz w:val="30"/>
        </w:rPr>
        <w:t>4.4 商定或确定</w:t>
      </w:r>
      <w:bookmarkEnd w:id="1639"/>
      <w:bookmarkEnd w:id="1640"/>
      <w:bookmarkEnd w:id="1641"/>
      <w:bookmarkEnd w:id="1642"/>
      <w:bookmarkEnd w:id="1643"/>
    </w:p>
    <w:p w14:paraId="708067FB">
      <w:pPr>
        <w:spacing w:line="360" w:lineRule="auto"/>
        <w:ind w:firstLine="600" w:firstLineChars="200"/>
        <w:rPr>
          <w:rFonts w:ascii="仿宋" w:hAnsi="仿宋" w:eastAsia="仿宋" w:cs="仿宋"/>
          <w:color w:val="000000"/>
          <w:sz w:val="30"/>
          <w:szCs w:val="32"/>
        </w:rPr>
      </w:pPr>
      <w:bookmarkStart w:id="1644" w:name="_Toc267251418"/>
      <w:r>
        <w:rPr>
          <w:rFonts w:hint="eastAsia" w:ascii="仿宋" w:hAnsi="仿宋" w:eastAsia="仿宋" w:cs="仿宋"/>
          <w:color w:val="000000"/>
          <w:sz w:val="30"/>
          <w:szCs w:val="32"/>
        </w:rPr>
        <w:t>在发包人和承包人不能通过协商达成一致意见时，发包人授权监理人对以下事项进行确定：</w:t>
      </w:r>
    </w:p>
    <w:p w14:paraId="42E61CF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DCE1A8C">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63EFCF26">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（3）</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F501448">
      <w:pPr>
        <w:pStyle w:val="5"/>
        <w:rPr>
          <w:rFonts w:ascii="仿宋" w:hAnsi="仿宋" w:eastAsia="仿宋" w:cs="仿宋"/>
          <w:b w:val="0"/>
          <w:color w:val="000000"/>
        </w:rPr>
      </w:pPr>
      <w:bookmarkStart w:id="1645" w:name="_Toc7106"/>
      <w:bookmarkStart w:id="1646" w:name="_Toc169700346"/>
      <w:bookmarkStart w:id="1647" w:name="_Toc22642"/>
      <w:bookmarkStart w:id="1648" w:name="_Toc29680"/>
      <w:bookmarkStart w:id="1649" w:name="_Toc23715"/>
      <w:r>
        <w:rPr>
          <w:rFonts w:hint="eastAsia" w:ascii="仿宋" w:hAnsi="仿宋" w:eastAsia="仿宋" w:cs="仿宋"/>
          <w:b w:val="0"/>
          <w:color w:val="000000"/>
        </w:rPr>
        <w:t>5</w:t>
      </w:r>
      <w:bookmarkEnd w:id="1644"/>
      <w:bookmarkStart w:id="1650" w:name="_Toc292559872"/>
      <w:bookmarkStart w:id="1651" w:name="_Toc296347162"/>
      <w:bookmarkStart w:id="1652" w:name="_Toc296346664"/>
      <w:bookmarkStart w:id="1653" w:name="_Toc297048349"/>
      <w:bookmarkStart w:id="1654" w:name="_Toc296944502"/>
      <w:bookmarkStart w:id="1655" w:name="_Toc292559367"/>
      <w:bookmarkStart w:id="1656" w:name="_Toc296890991"/>
      <w:bookmarkStart w:id="1657" w:name="_Toc297120463"/>
      <w:bookmarkStart w:id="1658" w:name="_Toc296891203"/>
      <w:bookmarkStart w:id="1659" w:name="_Toc296503163"/>
      <w:r>
        <w:rPr>
          <w:rFonts w:hint="eastAsia" w:ascii="仿宋" w:hAnsi="仿宋" w:eastAsia="仿宋" w:cs="仿宋"/>
          <w:b w:val="0"/>
          <w:color w:val="000000"/>
        </w:rPr>
        <w:t>. 工程质量</w:t>
      </w:r>
      <w:bookmarkEnd w:id="1645"/>
      <w:bookmarkEnd w:id="1646"/>
      <w:bookmarkEnd w:id="1647"/>
      <w:bookmarkEnd w:id="1648"/>
      <w:bookmarkEnd w:id="1649"/>
    </w:p>
    <w:p w14:paraId="63E39043">
      <w:pPr>
        <w:pStyle w:val="6"/>
        <w:ind w:firstLine="600" w:firstLineChars="200"/>
        <w:rPr>
          <w:rFonts w:ascii="仿宋" w:hAnsi="仿宋" w:eastAsia="仿宋" w:cs="仿宋"/>
          <w:b w:val="0"/>
          <w:bCs w:val="0"/>
          <w:color w:val="000000"/>
          <w:sz w:val="30"/>
        </w:rPr>
      </w:pPr>
      <w:bookmarkStart w:id="1660" w:name="_Toc19932"/>
      <w:bookmarkStart w:id="1661" w:name="_Toc2499"/>
      <w:bookmarkStart w:id="1662" w:name="_Toc24494"/>
      <w:bookmarkStart w:id="1663" w:name="_Toc169700347"/>
      <w:bookmarkStart w:id="1664" w:name="_Toc20714"/>
      <w:r>
        <w:rPr>
          <w:rFonts w:hint="eastAsia" w:ascii="仿宋" w:hAnsi="仿宋" w:eastAsia="仿宋" w:cs="仿宋"/>
          <w:b w:val="0"/>
          <w:bCs w:val="0"/>
          <w:color w:val="000000"/>
          <w:sz w:val="30"/>
        </w:rPr>
        <w:t>5.1 质量要求</w:t>
      </w:r>
      <w:bookmarkEnd w:id="1660"/>
      <w:bookmarkEnd w:id="1661"/>
      <w:bookmarkEnd w:id="1662"/>
      <w:bookmarkEnd w:id="1663"/>
      <w:bookmarkEnd w:id="1664"/>
    </w:p>
    <w:p w14:paraId="05225FF0">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5</w:t>
      </w:r>
      <w:bookmarkStart w:id="1665" w:name="_Toc297123496"/>
      <w:bookmarkStart w:id="1666" w:name="_Toc300934949"/>
      <w:bookmarkStart w:id="1667" w:name="_Toc318581164"/>
      <w:bookmarkStart w:id="1668" w:name="_Toc304295527"/>
      <w:bookmarkStart w:id="1669" w:name="_Toc303539106"/>
      <w:bookmarkStart w:id="1670" w:name="_Toc312677997"/>
      <w:bookmarkStart w:id="1671" w:name="_Toc297216155"/>
      <w:r>
        <w:rPr>
          <w:rFonts w:hint="eastAsia" w:ascii="仿宋" w:hAnsi="仿宋" w:eastAsia="仿宋" w:cs="仿宋"/>
          <w:color w:val="000000"/>
          <w:sz w:val="30"/>
          <w:szCs w:val="32"/>
        </w:rPr>
        <w:t>.1.1 特殊质量标准和要求：</w:t>
      </w:r>
      <w:r>
        <w:rPr>
          <w:rFonts w:hint="eastAsia" w:ascii="仿宋" w:hAnsi="仿宋" w:eastAsia="仿宋" w:cs="仿宋"/>
          <w:color w:val="000000"/>
          <w:sz w:val="30"/>
          <w:szCs w:val="32"/>
          <w:u w:val="single"/>
        </w:rPr>
        <w:t xml:space="preserve">                             </w:t>
      </w:r>
    </w:p>
    <w:p w14:paraId="3D9999F8">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88B59ED">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关于工程奖项的约定：</w:t>
      </w:r>
      <w:r>
        <w:rPr>
          <w:rFonts w:hint="eastAsia" w:ascii="仿宋" w:hAnsi="仿宋" w:eastAsia="仿宋" w:cs="仿宋"/>
          <w:color w:val="000000"/>
          <w:sz w:val="30"/>
          <w:szCs w:val="32"/>
          <w:u w:val="single"/>
        </w:rPr>
        <w:t xml:space="preserve">                                  </w:t>
      </w:r>
    </w:p>
    <w:p w14:paraId="590BEEAD">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4415AAAF">
      <w:pPr>
        <w:pStyle w:val="6"/>
        <w:ind w:firstLine="600" w:firstLineChars="200"/>
        <w:rPr>
          <w:rFonts w:ascii="仿宋" w:hAnsi="仿宋" w:eastAsia="仿宋" w:cs="仿宋"/>
          <w:b w:val="0"/>
          <w:bCs w:val="0"/>
          <w:color w:val="000000"/>
          <w:sz w:val="30"/>
        </w:rPr>
      </w:pPr>
      <w:bookmarkStart w:id="1672" w:name="_Toc1164"/>
      <w:bookmarkStart w:id="1673" w:name="_Toc7286"/>
      <w:bookmarkStart w:id="1674" w:name="_Toc25703"/>
      <w:bookmarkStart w:id="1675" w:name="_Toc20444"/>
      <w:bookmarkStart w:id="1676" w:name="_Toc169700348"/>
      <w:r>
        <w:rPr>
          <w:rFonts w:hint="eastAsia" w:ascii="仿宋" w:hAnsi="仿宋" w:eastAsia="仿宋" w:cs="仿宋"/>
          <w:b w:val="0"/>
          <w:bCs w:val="0"/>
          <w:color w:val="000000"/>
          <w:sz w:val="30"/>
        </w:rPr>
        <w:t>5.2 质量保证措施</w:t>
      </w:r>
      <w:bookmarkEnd w:id="1672"/>
      <w:bookmarkEnd w:id="1673"/>
      <w:bookmarkEnd w:id="1674"/>
      <w:bookmarkEnd w:id="1675"/>
      <w:bookmarkEnd w:id="1676"/>
    </w:p>
    <w:p w14:paraId="4BABDDF9">
      <w:pPr>
        <w:ind w:firstLine="600" w:firstLineChars="200"/>
        <w:rPr>
          <w:rFonts w:ascii="仿宋" w:hAnsi="仿宋" w:eastAsia="仿宋" w:cs="仿宋"/>
          <w:color w:val="000000"/>
        </w:rPr>
      </w:pPr>
      <w:r>
        <w:rPr>
          <w:rFonts w:hint="eastAsia" w:ascii="仿宋" w:hAnsi="仿宋" w:eastAsia="仿宋" w:cs="仿宋"/>
          <w:color w:val="000000"/>
          <w:sz w:val="30"/>
          <w:szCs w:val="32"/>
        </w:rPr>
        <w:t>5.2.2 承包人的质量管理</w:t>
      </w:r>
    </w:p>
    <w:p w14:paraId="551DD69C">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是否采用“样板引路”的约定：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66E37D8D">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样板引路的具体范围和要求：</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3E0C415">
      <w:pPr>
        <w:pStyle w:val="6"/>
        <w:ind w:firstLine="600" w:firstLineChars="200"/>
        <w:rPr>
          <w:rFonts w:ascii="仿宋" w:hAnsi="仿宋" w:eastAsia="仿宋" w:cs="仿宋"/>
          <w:b w:val="0"/>
          <w:bCs w:val="0"/>
          <w:color w:val="000000"/>
          <w:sz w:val="30"/>
        </w:rPr>
      </w:pPr>
      <w:bookmarkStart w:id="1677" w:name="_Toc1866"/>
      <w:bookmarkStart w:id="1678" w:name="_Toc16150"/>
      <w:bookmarkStart w:id="1679" w:name="_Toc10956"/>
      <w:bookmarkStart w:id="1680" w:name="_Toc169700349"/>
      <w:bookmarkStart w:id="1681" w:name="_Toc7373"/>
      <w:r>
        <w:rPr>
          <w:rFonts w:hint="eastAsia" w:ascii="仿宋" w:hAnsi="仿宋" w:eastAsia="仿宋" w:cs="仿宋"/>
          <w:b w:val="0"/>
          <w:bCs w:val="0"/>
          <w:color w:val="000000"/>
          <w:sz w:val="30"/>
        </w:rPr>
        <w:t>5.3 隐蔽工程检查</w:t>
      </w:r>
      <w:bookmarkEnd w:id="1677"/>
      <w:bookmarkEnd w:id="1678"/>
      <w:bookmarkEnd w:id="1679"/>
      <w:bookmarkEnd w:id="1680"/>
      <w:bookmarkEnd w:id="1681"/>
    </w:p>
    <w:p w14:paraId="65106218">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5.3.2承包人提前通知监理人隐蔽工程检查的期限的约定：</w:t>
      </w:r>
      <w:r>
        <w:rPr>
          <w:rFonts w:hint="eastAsia" w:ascii="仿宋" w:hAnsi="仿宋" w:eastAsia="仿宋" w:cs="仿宋"/>
          <w:color w:val="000000"/>
          <w:sz w:val="30"/>
          <w:szCs w:val="32"/>
          <w:u w:val="single"/>
        </w:rPr>
        <w:t xml:space="preserve">    </w:t>
      </w:r>
    </w:p>
    <w:p w14:paraId="230F1EC1">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0BBCD6A">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监理人不能按时进行检查时，应提前</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小时提交书面延期要求。</w:t>
      </w:r>
    </w:p>
    <w:p w14:paraId="72425637">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关于延期最长不得超过：</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小时。</w:t>
      </w:r>
    </w:p>
    <w:p w14:paraId="4BA4993A">
      <w:pPr>
        <w:pStyle w:val="6"/>
        <w:ind w:firstLine="600" w:firstLineChars="200"/>
        <w:rPr>
          <w:rFonts w:ascii="仿宋" w:hAnsi="仿宋" w:eastAsia="仿宋" w:cs="仿宋"/>
          <w:b w:val="0"/>
          <w:bCs w:val="0"/>
          <w:color w:val="000000"/>
          <w:sz w:val="30"/>
        </w:rPr>
      </w:pPr>
      <w:bookmarkStart w:id="1682" w:name="_Toc11912"/>
      <w:bookmarkStart w:id="1683" w:name="_Toc169700350"/>
      <w:bookmarkStart w:id="1684" w:name="_Toc1175"/>
      <w:bookmarkStart w:id="1685" w:name="_Toc16700"/>
      <w:bookmarkStart w:id="1686" w:name="_Toc8528"/>
      <w:r>
        <w:rPr>
          <w:rFonts w:hint="eastAsia" w:ascii="仿宋" w:hAnsi="仿宋" w:eastAsia="仿宋" w:cs="仿宋"/>
          <w:b w:val="0"/>
          <w:bCs w:val="0"/>
          <w:color w:val="000000"/>
          <w:sz w:val="30"/>
        </w:rPr>
        <w:t>5.6 工程质量创优</w:t>
      </w:r>
      <w:bookmarkEnd w:id="1682"/>
      <w:bookmarkEnd w:id="1683"/>
      <w:bookmarkEnd w:id="1684"/>
      <w:bookmarkEnd w:id="1685"/>
      <w:bookmarkEnd w:id="1686"/>
    </w:p>
    <w:p w14:paraId="795E4CDA">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工程质量创优目标及费用计算方式：</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0C3395C">
      <w:pPr>
        <w:spacing w:line="360" w:lineRule="auto"/>
        <w:ind w:firstLine="600" w:firstLineChars="200"/>
        <w:jc w:val="left"/>
        <w:rPr>
          <w:rFonts w:ascii="仿宋" w:hAnsi="仿宋" w:eastAsia="仿宋" w:cs="仿宋"/>
          <w:color w:val="000000"/>
          <w:sz w:val="30"/>
          <w:szCs w:val="32"/>
        </w:rPr>
      </w:pPr>
      <w:bookmarkStart w:id="1687" w:name="_Hlk11244738"/>
      <w:r>
        <w:rPr>
          <w:rFonts w:hint="eastAsia" w:ascii="仿宋" w:hAnsi="仿宋" w:eastAsia="仿宋" w:cs="仿宋"/>
          <w:color w:val="000000"/>
          <w:kern w:val="0"/>
          <w:sz w:val="30"/>
          <w:szCs w:val="32"/>
        </w:rPr>
        <w:t>若合同工程同时获得多个奖项，</w:t>
      </w:r>
      <w:r>
        <w:rPr>
          <w:rFonts w:hint="eastAsia" w:ascii="仿宋" w:hAnsi="仿宋" w:eastAsia="仿宋" w:cs="仿宋"/>
          <w:color w:val="000000"/>
          <w:sz w:val="30"/>
          <w:szCs w:val="32"/>
        </w:rPr>
        <w:t>工程优质费按以下约定计取：</w:t>
      </w:r>
    </w:p>
    <w:p w14:paraId="40F45521">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4D0BCBB">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工程优质费的支付约定：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bookmarkEnd w:id="1687"/>
    <w:p w14:paraId="117690CA">
      <w:pPr>
        <w:pStyle w:val="5"/>
        <w:rPr>
          <w:rFonts w:ascii="仿宋" w:hAnsi="仿宋" w:eastAsia="仿宋" w:cs="仿宋"/>
          <w:b w:val="0"/>
          <w:color w:val="000000"/>
        </w:rPr>
      </w:pPr>
      <w:bookmarkStart w:id="1688" w:name="_Toc7288"/>
      <w:bookmarkStart w:id="1689" w:name="_Toc15085"/>
      <w:bookmarkStart w:id="1690" w:name="_Toc18363"/>
      <w:bookmarkStart w:id="1691" w:name="_Toc32647"/>
      <w:bookmarkStart w:id="1692" w:name="_Toc169700351"/>
      <w:r>
        <w:rPr>
          <w:rFonts w:hint="eastAsia" w:ascii="仿宋" w:hAnsi="仿宋" w:eastAsia="仿宋" w:cs="仿宋"/>
          <w:b w:val="0"/>
          <w:color w:val="000000"/>
        </w:rPr>
        <w:t xml:space="preserve">6. </w:t>
      </w:r>
      <w:r>
        <w:rPr>
          <w:rFonts w:hint="eastAsia" w:ascii="仿宋" w:hAnsi="仿宋" w:eastAsia="仿宋" w:cs="仿宋"/>
          <w:b w:val="0"/>
          <w:bCs w:val="0"/>
          <w:color w:val="000000"/>
          <w:sz w:val="30"/>
        </w:rPr>
        <w:t>安全文明</w:t>
      </w:r>
      <w:r>
        <w:rPr>
          <w:rFonts w:hint="eastAsia" w:ascii="仿宋" w:hAnsi="仿宋" w:eastAsia="仿宋" w:cs="仿宋"/>
          <w:b w:val="0"/>
          <w:color w:val="000000"/>
        </w:rPr>
        <w:t>施工、劳动用工与环境保护</w:t>
      </w:r>
      <w:bookmarkEnd w:id="1688"/>
      <w:bookmarkEnd w:id="1689"/>
      <w:bookmarkEnd w:id="1690"/>
      <w:bookmarkEnd w:id="1691"/>
      <w:bookmarkEnd w:id="1692"/>
    </w:p>
    <w:p w14:paraId="16AF6409">
      <w:pPr>
        <w:pStyle w:val="6"/>
        <w:ind w:firstLine="600" w:firstLineChars="200"/>
        <w:rPr>
          <w:rFonts w:ascii="仿宋" w:hAnsi="仿宋" w:eastAsia="仿宋" w:cs="仿宋"/>
          <w:b w:val="0"/>
          <w:bCs w:val="0"/>
          <w:color w:val="000000"/>
          <w:sz w:val="30"/>
        </w:rPr>
      </w:pPr>
      <w:bookmarkStart w:id="1693" w:name="_Toc32420"/>
      <w:bookmarkStart w:id="1694" w:name="_Toc169700352"/>
      <w:bookmarkStart w:id="1695" w:name="_Toc22551"/>
      <w:bookmarkStart w:id="1696" w:name="_Toc8326"/>
      <w:bookmarkStart w:id="1697" w:name="_Toc3004"/>
      <w:r>
        <w:rPr>
          <w:rFonts w:hint="eastAsia" w:ascii="仿宋" w:hAnsi="仿宋" w:eastAsia="仿宋" w:cs="仿宋"/>
          <w:b w:val="0"/>
          <w:bCs w:val="0"/>
          <w:color w:val="000000"/>
          <w:sz w:val="30"/>
        </w:rPr>
        <w:t>6.1安全文明施工</w:t>
      </w:r>
      <w:bookmarkEnd w:id="1693"/>
      <w:bookmarkEnd w:id="1694"/>
      <w:bookmarkEnd w:id="1695"/>
      <w:bookmarkEnd w:id="1696"/>
      <w:bookmarkEnd w:id="1697"/>
    </w:p>
    <w:p w14:paraId="1F2B20FD">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6.1.1 项目安全生产的达标目标及相应事项的约定：</w:t>
      </w:r>
      <w:r>
        <w:rPr>
          <w:rFonts w:hint="eastAsia" w:ascii="仿宋" w:hAnsi="仿宋" w:eastAsia="仿宋" w:cs="仿宋"/>
          <w:color w:val="000000"/>
          <w:sz w:val="30"/>
          <w:szCs w:val="32"/>
          <w:u w:val="single"/>
        </w:rPr>
        <w:t xml:space="preserve">         </w:t>
      </w:r>
    </w:p>
    <w:p w14:paraId="12910D97">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4C1382C">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6.1.3 关于治安保卫的特别约定：</w:t>
      </w:r>
      <w:r>
        <w:rPr>
          <w:rFonts w:hint="eastAsia" w:ascii="仿宋" w:hAnsi="仿宋" w:eastAsia="仿宋" w:cs="仿宋"/>
          <w:color w:val="000000"/>
          <w:sz w:val="30"/>
          <w:szCs w:val="32"/>
          <w:u w:val="single"/>
        </w:rPr>
        <w:t xml:space="preserve">                         </w:t>
      </w:r>
    </w:p>
    <w:p w14:paraId="5BD4F502">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C8E27E0">
      <w:pPr>
        <w:spacing w:line="360" w:lineRule="auto"/>
        <w:ind w:firstLine="600" w:firstLineChars="200"/>
        <w:jc w:val="left"/>
      </w:pPr>
      <w:r>
        <w:rPr>
          <w:rFonts w:hint="eastAsia" w:ascii="仿宋" w:hAnsi="仿宋" w:eastAsia="仿宋" w:cs="仿宋"/>
          <w:color w:val="000000"/>
          <w:sz w:val="30"/>
          <w:szCs w:val="32"/>
        </w:rPr>
        <w:t>关于编制施工场地治安管理计划的约定：</w:t>
      </w:r>
      <w:r>
        <w:rPr>
          <w:rFonts w:hint="eastAsia" w:ascii="仿宋" w:hAnsi="仿宋" w:eastAsia="仿宋" w:cs="仿宋"/>
          <w:color w:val="000000"/>
          <w:sz w:val="30"/>
          <w:szCs w:val="32"/>
          <w:u w:val="single"/>
        </w:rPr>
        <w:t xml:space="preserve">                  </w:t>
      </w:r>
    </w:p>
    <w:p w14:paraId="5D74031E">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628FB508">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6.1.4 文明施工</w:t>
      </w:r>
    </w:p>
    <w:p w14:paraId="43CC42FC">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合同当事人对文明施工的要求：</w:t>
      </w:r>
      <w:r>
        <w:rPr>
          <w:rFonts w:hint="eastAsia" w:ascii="仿宋" w:hAnsi="仿宋" w:eastAsia="仿宋" w:cs="仿宋"/>
          <w:color w:val="000000"/>
          <w:sz w:val="30"/>
          <w:szCs w:val="32"/>
          <w:u w:val="single"/>
        </w:rPr>
        <w:t xml:space="preserve">                          </w:t>
      </w:r>
    </w:p>
    <w:p w14:paraId="16D15230">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699204CD">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6.1.5绿色施工</w:t>
      </w:r>
    </w:p>
    <w:p w14:paraId="49BB1DB1">
      <w:pPr>
        <w:spacing w:line="360" w:lineRule="auto"/>
        <w:ind w:left="181" w:leftChars="86"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合同当事人对绿色施工的其他要求：</w:t>
      </w:r>
      <w:r>
        <w:rPr>
          <w:rFonts w:hint="eastAsia" w:ascii="仿宋" w:hAnsi="仿宋" w:eastAsia="仿宋" w:cs="仿宋"/>
          <w:color w:val="000000"/>
          <w:sz w:val="30"/>
          <w:szCs w:val="32"/>
          <w:u w:val="single"/>
        </w:rPr>
        <w:t xml:space="preserve">                          </w:t>
      </w:r>
    </w:p>
    <w:p w14:paraId="6471CE5C">
      <w:pPr>
        <w:spacing w:line="360" w:lineRule="auto"/>
        <w:ind w:left="181" w:leftChars="86"/>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824554E">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6.1.6 关于绿色施工安全防护措施项目费支付比例和支付期限的约定：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386FF88">
      <w:pPr>
        <w:pStyle w:val="6"/>
        <w:ind w:firstLine="600" w:firstLineChars="200"/>
        <w:rPr>
          <w:rFonts w:ascii="仿宋" w:hAnsi="仿宋" w:eastAsia="仿宋" w:cs="仿宋"/>
          <w:b w:val="0"/>
          <w:bCs w:val="0"/>
          <w:color w:val="000000"/>
          <w:sz w:val="30"/>
        </w:rPr>
      </w:pPr>
      <w:bookmarkStart w:id="1698" w:name="_Toc17656"/>
      <w:bookmarkStart w:id="1699" w:name="_Toc24045"/>
      <w:bookmarkStart w:id="1700" w:name="_Toc169700353"/>
      <w:bookmarkStart w:id="1701" w:name="_Toc7020"/>
      <w:bookmarkStart w:id="1702" w:name="_Toc22253"/>
      <w:r>
        <w:rPr>
          <w:rFonts w:hint="eastAsia" w:ascii="仿宋" w:hAnsi="仿宋" w:eastAsia="仿宋" w:cs="仿宋"/>
          <w:b w:val="0"/>
          <w:bCs w:val="0"/>
          <w:color w:val="000000"/>
          <w:sz w:val="30"/>
        </w:rPr>
        <w:t>6.2安全文明创优</w:t>
      </w:r>
      <w:bookmarkEnd w:id="1698"/>
      <w:bookmarkEnd w:id="1699"/>
      <w:bookmarkEnd w:id="1700"/>
      <w:bookmarkEnd w:id="1701"/>
      <w:bookmarkEnd w:id="1702"/>
    </w:p>
    <w:p w14:paraId="1A20E0B3">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rPr>
        <w:t>安全文明</w:t>
      </w:r>
      <w:r>
        <w:rPr>
          <w:rFonts w:hint="eastAsia" w:ascii="仿宋" w:hAnsi="仿宋" w:eastAsia="仿宋" w:cs="仿宋"/>
          <w:color w:val="000000"/>
          <w:sz w:val="30"/>
          <w:szCs w:val="32"/>
        </w:rPr>
        <w:t>创优目标及费用计算方式：</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AB1E9E3">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kern w:val="0"/>
          <w:sz w:val="30"/>
          <w:szCs w:val="32"/>
        </w:rPr>
        <w:t>若合同工程同时获得多个奖项，安全文明创优增加费</w:t>
      </w:r>
      <w:r>
        <w:rPr>
          <w:rFonts w:hint="eastAsia" w:ascii="仿宋" w:hAnsi="仿宋" w:eastAsia="仿宋" w:cs="仿宋"/>
          <w:color w:val="000000"/>
          <w:sz w:val="30"/>
          <w:szCs w:val="32"/>
        </w:rPr>
        <w:t>按以下约定计取：</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2721463">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安全文明创优增加费的支付约定：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bookmarkEnd w:id="1665"/>
    <w:bookmarkEnd w:id="1666"/>
    <w:bookmarkEnd w:id="1667"/>
    <w:bookmarkEnd w:id="1668"/>
    <w:bookmarkEnd w:id="1669"/>
    <w:bookmarkEnd w:id="1670"/>
    <w:bookmarkEnd w:id="1671"/>
    <w:p w14:paraId="791D4275">
      <w:pPr>
        <w:pStyle w:val="6"/>
        <w:ind w:firstLine="600" w:firstLineChars="200"/>
        <w:rPr>
          <w:rFonts w:ascii="仿宋" w:hAnsi="仿宋" w:eastAsia="仿宋" w:cs="仿宋"/>
          <w:b w:val="0"/>
          <w:bCs w:val="0"/>
          <w:color w:val="000000"/>
          <w:sz w:val="30"/>
        </w:rPr>
      </w:pPr>
      <w:bookmarkStart w:id="1703" w:name="_Toc169700354"/>
      <w:bookmarkStart w:id="1704" w:name="_Toc5215"/>
      <w:bookmarkStart w:id="1705" w:name="_Toc2399"/>
      <w:bookmarkStart w:id="1706" w:name="_Toc19133"/>
      <w:bookmarkStart w:id="1707" w:name="_Toc24218"/>
      <w:r>
        <w:rPr>
          <w:rFonts w:hint="eastAsia" w:ascii="仿宋" w:hAnsi="仿宋" w:eastAsia="仿宋" w:cs="仿宋"/>
          <w:b w:val="0"/>
          <w:bCs w:val="0"/>
          <w:color w:val="000000"/>
          <w:sz w:val="30"/>
        </w:rPr>
        <w:t>6.3劳动用工与职业健康</w:t>
      </w:r>
      <w:bookmarkEnd w:id="1703"/>
    </w:p>
    <w:p w14:paraId="63FBE713">
      <w:pPr>
        <w:spacing w:line="360" w:lineRule="auto"/>
        <w:ind w:firstLine="600" w:firstLineChars="200"/>
        <w:jc w:val="left"/>
        <w:rPr>
          <w:rFonts w:ascii="仿宋" w:hAnsi="仿宋" w:eastAsia="仿宋" w:cs="仿宋"/>
          <w:color w:val="000000"/>
          <w:sz w:val="30"/>
        </w:rPr>
      </w:pPr>
      <w:r>
        <w:rPr>
          <w:rFonts w:hint="eastAsia" w:ascii="仿宋" w:hAnsi="仿宋" w:eastAsia="仿宋" w:cs="仿宋"/>
          <w:color w:val="000000"/>
          <w:sz w:val="30"/>
        </w:rPr>
        <w:t>6.3.1 劳动用工</w:t>
      </w:r>
    </w:p>
    <w:p w14:paraId="79BE51F2">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rPr>
        <w:t>合同当事人对劳动用工的约定</w:t>
      </w:r>
      <w:r>
        <w:rPr>
          <w:rFonts w:hint="eastAsia" w:ascii="仿宋" w:hAnsi="仿宋" w:eastAsia="仿宋" w:cs="仿宋"/>
          <w:color w:val="000000"/>
          <w:sz w:val="30"/>
          <w:szCs w:val="32"/>
        </w:rPr>
        <w:t>：</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6EC365D">
      <w:pPr>
        <w:spacing w:line="360" w:lineRule="auto"/>
        <w:ind w:firstLine="600" w:firstLineChars="200"/>
        <w:jc w:val="left"/>
        <w:rPr>
          <w:rFonts w:ascii="仿宋" w:hAnsi="仿宋" w:eastAsia="仿宋" w:cs="仿宋"/>
          <w:color w:val="000000"/>
          <w:sz w:val="30"/>
        </w:rPr>
      </w:pPr>
      <w:r>
        <w:rPr>
          <w:rFonts w:hint="eastAsia" w:ascii="仿宋" w:hAnsi="仿宋" w:eastAsia="仿宋" w:cs="仿宋"/>
          <w:color w:val="000000"/>
          <w:sz w:val="30"/>
        </w:rPr>
        <w:t>合同当事人违反通用合同条款第6.2条〔劳动用工与职业健康〕的违约责任：</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5647150">
      <w:pPr>
        <w:pStyle w:val="6"/>
        <w:ind w:firstLine="600" w:firstLineChars="200"/>
        <w:rPr>
          <w:rFonts w:ascii="仿宋" w:hAnsi="仿宋" w:eastAsia="仿宋" w:cs="仿宋"/>
          <w:b w:val="0"/>
          <w:bCs w:val="0"/>
          <w:color w:val="000000"/>
          <w:sz w:val="30"/>
        </w:rPr>
      </w:pPr>
      <w:bookmarkStart w:id="1708" w:name="_Toc169700355"/>
      <w:r>
        <w:rPr>
          <w:rFonts w:hint="eastAsia" w:ascii="仿宋" w:hAnsi="仿宋" w:eastAsia="仿宋" w:cs="仿宋"/>
          <w:b w:val="0"/>
          <w:bCs w:val="0"/>
          <w:color w:val="000000"/>
          <w:sz w:val="30"/>
        </w:rPr>
        <w:t>6.4环境保护</w:t>
      </w:r>
      <w:bookmarkEnd w:id="1708"/>
    </w:p>
    <w:p w14:paraId="1BD02AE1">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rPr>
        <w:t>合同当事人对环境保护和噪声防治标准及要求的约定</w:t>
      </w:r>
      <w:r>
        <w:rPr>
          <w:rFonts w:hint="eastAsia" w:ascii="仿宋" w:hAnsi="仿宋" w:eastAsia="仿宋" w:cs="仿宋"/>
          <w:color w:val="000000"/>
          <w:sz w:val="30"/>
          <w:szCs w:val="32"/>
        </w:rPr>
        <w:t>：</w:t>
      </w:r>
      <w:r>
        <w:rPr>
          <w:rFonts w:hint="eastAsia" w:ascii="仿宋" w:hAnsi="仿宋" w:eastAsia="仿宋" w:cs="仿宋"/>
          <w:color w:val="000000"/>
          <w:sz w:val="30"/>
          <w:szCs w:val="32"/>
          <w:u w:val="single"/>
        </w:rPr>
        <w:t xml:space="preserve">    </w:t>
      </w:r>
    </w:p>
    <w:p w14:paraId="2B1707B0">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E0B47F7">
      <w:pPr>
        <w:pStyle w:val="5"/>
        <w:rPr>
          <w:rFonts w:ascii="仿宋" w:hAnsi="仿宋" w:eastAsia="仿宋" w:cs="仿宋"/>
          <w:b w:val="0"/>
          <w:color w:val="000000"/>
        </w:rPr>
      </w:pPr>
      <w:bookmarkStart w:id="1709" w:name="_Toc169700356"/>
      <w:r>
        <w:rPr>
          <w:rFonts w:hint="eastAsia" w:ascii="仿宋" w:hAnsi="仿宋" w:eastAsia="仿宋" w:cs="仿宋"/>
          <w:b w:val="0"/>
          <w:color w:val="000000"/>
        </w:rPr>
        <w:t>7. 工期和进度</w:t>
      </w:r>
      <w:bookmarkEnd w:id="1704"/>
      <w:bookmarkEnd w:id="1705"/>
      <w:bookmarkEnd w:id="1706"/>
      <w:bookmarkEnd w:id="1707"/>
      <w:bookmarkEnd w:id="1709"/>
    </w:p>
    <w:p w14:paraId="4ED5C7AF">
      <w:pPr>
        <w:pStyle w:val="6"/>
        <w:ind w:firstLine="600" w:firstLineChars="200"/>
        <w:rPr>
          <w:rFonts w:ascii="仿宋" w:hAnsi="仿宋" w:eastAsia="仿宋" w:cs="仿宋"/>
          <w:b w:val="0"/>
          <w:bCs w:val="0"/>
          <w:color w:val="000000"/>
          <w:sz w:val="30"/>
        </w:rPr>
      </w:pPr>
      <w:bookmarkStart w:id="1710" w:name="_Toc28006"/>
      <w:bookmarkStart w:id="1711" w:name="_Toc4432"/>
      <w:bookmarkStart w:id="1712" w:name="_Toc16417"/>
      <w:bookmarkStart w:id="1713" w:name="_Toc19350"/>
      <w:bookmarkStart w:id="1714" w:name="_Toc169700357"/>
      <w:r>
        <w:rPr>
          <w:rFonts w:hint="eastAsia" w:ascii="仿宋" w:hAnsi="仿宋" w:eastAsia="仿宋" w:cs="仿宋"/>
          <w:b w:val="0"/>
          <w:bCs w:val="0"/>
          <w:color w:val="000000"/>
          <w:sz w:val="30"/>
        </w:rPr>
        <w:t>7.1 施工组织设计</w:t>
      </w:r>
      <w:bookmarkEnd w:id="1710"/>
      <w:bookmarkEnd w:id="1711"/>
      <w:bookmarkEnd w:id="1712"/>
      <w:bookmarkEnd w:id="1713"/>
      <w:bookmarkEnd w:id="1714"/>
    </w:p>
    <w:p w14:paraId="6F3FAB49">
      <w:pPr>
        <w:autoSpaceDE w:val="0"/>
        <w:autoSpaceDN w:val="0"/>
        <w:adjustRightInd w:val="0"/>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7.1.1 合</w:t>
      </w:r>
      <w:r>
        <w:rPr>
          <w:rFonts w:hint="eastAsia" w:ascii="仿宋" w:hAnsi="仿宋" w:eastAsia="仿宋" w:cs="仿宋"/>
          <w:color w:val="000000"/>
          <w:kern w:val="0"/>
          <w:sz w:val="30"/>
          <w:szCs w:val="32"/>
        </w:rPr>
        <w:t>同当事人约定的施工组织设计应包括的其他内容：</w:t>
      </w:r>
      <w:r>
        <w:rPr>
          <w:rFonts w:hint="eastAsia" w:ascii="仿宋" w:hAnsi="仿宋" w:eastAsia="仿宋" w:cs="仿宋"/>
          <w:color w:val="000000"/>
          <w:sz w:val="30"/>
          <w:szCs w:val="32"/>
          <w:u w:val="single"/>
        </w:rPr>
        <w:t xml:space="preserve">   </w:t>
      </w:r>
    </w:p>
    <w:p w14:paraId="723E29E2">
      <w:pPr>
        <w:autoSpaceDE w:val="0"/>
        <w:autoSpaceDN w:val="0"/>
        <w:adjustRightInd w:val="0"/>
        <w:spacing w:line="360" w:lineRule="auto"/>
        <w:jc w:val="left"/>
        <w:rPr>
          <w:rFonts w:ascii="仿宋" w:hAnsi="仿宋" w:eastAsia="仿宋" w:cs="仿宋"/>
          <w:color w:val="000000"/>
          <w:kern w:val="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67F88E4">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 xml:space="preserve">7.1.2 </w:t>
      </w:r>
      <w:r>
        <w:rPr>
          <w:rFonts w:hint="eastAsia" w:ascii="仿宋" w:hAnsi="仿宋" w:eastAsia="仿宋" w:cs="仿宋"/>
          <w:color w:val="000000"/>
          <w:kern w:val="0"/>
          <w:sz w:val="30"/>
          <w:szCs w:val="32"/>
        </w:rPr>
        <w:t>施工组织设计的提交和修改</w:t>
      </w:r>
    </w:p>
    <w:p w14:paraId="537B3D66">
      <w:pPr>
        <w:autoSpaceDE w:val="0"/>
        <w:autoSpaceDN w:val="0"/>
        <w:adjustRightInd w:val="0"/>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kern w:val="0"/>
          <w:sz w:val="30"/>
          <w:szCs w:val="32"/>
        </w:rPr>
        <w:t>承包人提交详细施工组织设计的期限的约定：</w:t>
      </w:r>
      <w:r>
        <w:rPr>
          <w:rFonts w:hint="eastAsia" w:ascii="仿宋" w:hAnsi="仿宋" w:eastAsia="仿宋" w:cs="仿宋"/>
          <w:color w:val="000000"/>
          <w:sz w:val="30"/>
          <w:szCs w:val="32"/>
          <w:u w:val="single"/>
        </w:rPr>
        <w:t xml:space="preserve">              </w:t>
      </w:r>
    </w:p>
    <w:p w14:paraId="502EEF10">
      <w:pPr>
        <w:autoSpaceDE w:val="0"/>
        <w:autoSpaceDN w:val="0"/>
        <w:adjustRightInd w:val="0"/>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52ADD34D">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发包人和监理人在收到详细的施工组织设计后确认或提出修改意见的期限：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D9B9950">
      <w:pPr>
        <w:pStyle w:val="6"/>
        <w:ind w:firstLine="600" w:firstLineChars="200"/>
        <w:rPr>
          <w:rFonts w:ascii="仿宋" w:hAnsi="仿宋" w:eastAsia="仿宋" w:cs="仿宋"/>
          <w:b w:val="0"/>
          <w:bCs w:val="0"/>
          <w:color w:val="000000"/>
          <w:sz w:val="30"/>
        </w:rPr>
      </w:pPr>
      <w:bookmarkStart w:id="1715" w:name="_Toc25189"/>
      <w:bookmarkStart w:id="1716" w:name="_Toc169700358"/>
      <w:bookmarkStart w:id="1717" w:name="_Toc27514"/>
      <w:bookmarkStart w:id="1718" w:name="_Toc5631"/>
      <w:bookmarkStart w:id="1719" w:name="_Toc6839"/>
      <w:r>
        <w:rPr>
          <w:rFonts w:hint="eastAsia" w:ascii="仿宋" w:hAnsi="仿宋" w:eastAsia="仿宋" w:cs="仿宋"/>
          <w:b w:val="0"/>
          <w:bCs w:val="0"/>
          <w:color w:val="000000"/>
          <w:sz w:val="30"/>
        </w:rPr>
        <w:t>7</w:t>
      </w:r>
      <w:bookmarkStart w:id="1720" w:name="_Toc300934966"/>
      <w:bookmarkStart w:id="1721" w:name="_Toc304295541"/>
      <w:bookmarkStart w:id="1722" w:name="_Toc303539123"/>
      <w:bookmarkStart w:id="1723" w:name="_Toc312678005"/>
      <w:bookmarkStart w:id="1724" w:name="_Toc297216173"/>
      <w:bookmarkStart w:id="1725" w:name="_Toc297123514"/>
      <w:bookmarkStart w:id="1726" w:name="_Toc312677479"/>
      <w:r>
        <w:rPr>
          <w:rFonts w:hint="eastAsia" w:ascii="仿宋" w:hAnsi="仿宋" w:eastAsia="仿宋" w:cs="仿宋"/>
          <w:b w:val="0"/>
          <w:bCs w:val="0"/>
          <w:color w:val="000000"/>
          <w:sz w:val="30"/>
        </w:rPr>
        <w:t>.2 施工进度计划</w:t>
      </w:r>
      <w:bookmarkEnd w:id="1715"/>
      <w:bookmarkEnd w:id="1716"/>
      <w:bookmarkEnd w:id="1717"/>
      <w:bookmarkEnd w:id="1718"/>
      <w:bookmarkEnd w:id="1719"/>
    </w:p>
    <w:p w14:paraId="006A42AC">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7.2.2 施工进度计划的修订</w:t>
      </w:r>
    </w:p>
    <w:p w14:paraId="450098C5">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发包人和监理人在收到修订的施工进度计划后确认或提出修改意见的期限：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46966718">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7.2.3施工进度报告的具体要求：</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3D2837D">
      <w:pPr>
        <w:pStyle w:val="2"/>
        <w:ind w:left="63" w:right="63"/>
        <w:jc w:val="left"/>
      </w:pPr>
    </w:p>
    <w:p w14:paraId="4468BCB6">
      <w:pPr>
        <w:pStyle w:val="6"/>
        <w:ind w:firstLine="600" w:firstLineChars="200"/>
        <w:rPr>
          <w:rFonts w:ascii="仿宋" w:hAnsi="仿宋" w:eastAsia="仿宋" w:cs="仿宋"/>
          <w:b w:val="0"/>
          <w:bCs w:val="0"/>
          <w:color w:val="000000"/>
          <w:sz w:val="30"/>
        </w:rPr>
      </w:pPr>
      <w:bookmarkStart w:id="1727" w:name="_Toc169700359"/>
      <w:bookmarkStart w:id="1728" w:name="_Toc15208"/>
      <w:bookmarkStart w:id="1729" w:name="_Toc27276"/>
      <w:bookmarkStart w:id="1730" w:name="_Toc19543"/>
      <w:bookmarkStart w:id="1731" w:name="_Toc6917"/>
      <w:r>
        <w:rPr>
          <w:rFonts w:hint="eastAsia" w:ascii="仿宋" w:hAnsi="仿宋" w:eastAsia="仿宋" w:cs="仿宋"/>
          <w:b w:val="0"/>
          <w:bCs w:val="0"/>
          <w:color w:val="000000"/>
          <w:sz w:val="30"/>
        </w:rPr>
        <w:t>7.3 开工</w:t>
      </w:r>
      <w:bookmarkEnd w:id="1727"/>
      <w:bookmarkEnd w:id="1728"/>
      <w:bookmarkEnd w:id="1729"/>
      <w:bookmarkEnd w:id="1730"/>
      <w:bookmarkEnd w:id="1731"/>
    </w:p>
    <w:p w14:paraId="5BDB4864">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7.3.1 开工准备</w:t>
      </w:r>
    </w:p>
    <w:p w14:paraId="199304E9">
      <w:pPr>
        <w:spacing w:line="360" w:lineRule="auto"/>
        <w:ind w:firstLine="645"/>
        <w:jc w:val="left"/>
        <w:rPr>
          <w:rFonts w:ascii="仿宋" w:hAnsi="仿宋" w:eastAsia="仿宋" w:cs="仿宋"/>
          <w:color w:val="000000"/>
          <w:sz w:val="30"/>
          <w:szCs w:val="32"/>
          <w:u w:val="single"/>
        </w:rPr>
      </w:pPr>
      <w:r>
        <w:rPr>
          <w:rFonts w:hint="eastAsia" w:ascii="仿宋" w:hAnsi="仿宋" w:eastAsia="仿宋" w:cs="仿宋"/>
          <w:color w:val="000000"/>
          <w:sz w:val="30"/>
          <w:szCs w:val="32"/>
        </w:rPr>
        <w:t>关于承包人提交</w:t>
      </w:r>
      <w:r>
        <w:rPr>
          <w:rFonts w:hint="eastAsia" w:ascii="仿宋" w:hAnsi="仿宋" w:eastAsia="仿宋" w:cs="仿宋"/>
          <w:color w:val="000000"/>
          <w:kern w:val="0"/>
          <w:sz w:val="30"/>
          <w:szCs w:val="32"/>
        </w:rPr>
        <w:t>工程开工报审表的期限：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A91563B">
      <w:pPr>
        <w:spacing w:line="360" w:lineRule="auto"/>
        <w:ind w:firstLine="645"/>
        <w:jc w:val="left"/>
        <w:rPr>
          <w:rFonts w:ascii="仿宋" w:hAnsi="仿宋" w:eastAsia="仿宋" w:cs="仿宋"/>
          <w:color w:val="000000"/>
          <w:sz w:val="30"/>
          <w:szCs w:val="32"/>
          <w:u w:val="single"/>
        </w:rPr>
      </w:pPr>
      <w:r>
        <w:rPr>
          <w:rFonts w:hint="eastAsia" w:ascii="仿宋" w:hAnsi="仿宋" w:eastAsia="仿宋" w:cs="仿宋"/>
          <w:color w:val="000000"/>
          <w:sz w:val="30"/>
          <w:szCs w:val="32"/>
        </w:rPr>
        <w:t>关于发包人应完成的其他开工准备工作及期限：</w:t>
      </w:r>
      <w:r>
        <w:rPr>
          <w:rFonts w:hint="eastAsia" w:ascii="仿宋" w:hAnsi="仿宋" w:eastAsia="仿宋" w:cs="仿宋"/>
          <w:color w:val="000000"/>
          <w:sz w:val="30"/>
          <w:szCs w:val="32"/>
          <w:u w:val="single"/>
        </w:rPr>
        <w:t xml:space="preserve">             </w:t>
      </w:r>
    </w:p>
    <w:p w14:paraId="7B7C47BA">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B2A1BE1">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关于承包人应完成的其他开工准备工作及期限：</w:t>
      </w:r>
      <w:r>
        <w:rPr>
          <w:rFonts w:hint="eastAsia" w:ascii="仿宋" w:hAnsi="仿宋" w:eastAsia="仿宋" w:cs="仿宋"/>
          <w:color w:val="000000"/>
          <w:sz w:val="30"/>
          <w:szCs w:val="32"/>
          <w:u w:val="single"/>
        </w:rPr>
        <w:t xml:space="preserve">            </w:t>
      </w:r>
    </w:p>
    <w:p w14:paraId="4303D70E">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8B06B92">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7.3.2开工通知</w:t>
      </w:r>
    </w:p>
    <w:p w14:paraId="36159C42">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因发包人原因造成监理人未能在计划开工日期之日起</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天内发出开工通知的，承包人有权提出价格调整要求，或者解除合同。</w:t>
      </w:r>
    </w:p>
    <w:bookmarkEnd w:id="1720"/>
    <w:bookmarkEnd w:id="1721"/>
    <w:bookmarkEnd w:id="1722"/>
    <w:bookmarkEnd w:id="1723"/>
    <w:bookmarkEnd w:id="1724"/>
    <w:bookmarkEnd w:id="1725"/>
    <w:bookmarkEnd w:id="1726"/>
    <w:p w14:paraId="4B1BFA24">
      <w:pPr>
        <w:pStyle w:val="6"/>
        <w:ind w:firstLine="600" w:firstLineChars="200"/>
        <w:rPr>
          <w:rFonts w:ascii="仿宋" w:hAnsi="仿宋" w:eastAsia="仿宋" w:cs="仿宋"/>
          <w:b w:val="0"/>
          <w:bCs w:val="0"/>
          <w:color w:val="000000"/>
          <w:sz w:val="30"/>
        </w:rPr>
      </w:pPr>
      <w:bookmarkStart w:id="1732" w:name="_Toc23429"/>
      <w:bookmarkStart w:id="1733" w:name="_Toc169700360"/>
      <w:bookmarkStart w:id="1734" w:name="_Toc8832"/>
      <w:bookmarkStart w:id="1735" w:name="_Toc23738"/>
      <w:bookmarkStart w:id="1736" w:name="_Toc21376"/>
      <w:r>
        <w:rPr>
          <w:rFonts w:hint="eastAsia" w:ascii="仿宋" w:hAnsi="仿宋" w:eastAsia="仿宋" w:cs="仿宋"/>
          <w:b w:val="0"/>
          <w:bCs w:val="0"/>
          <w:color w:val="000000"/>
          <w:sz w:val="30"/>
        </w:rPr>
        <w:t>7.4 测量放线</w:t>
      </w:r>
      <w:bookmarkEnd w:id="1732"/>
      <w:bookmarkEnd w:id="1733"/>
      <w:bookmarkEnd w:id="1734"/>
      <w:bookmarkEnd w:id="1735"/>
      <w:bookmarkEnd w:id="1736"/>
    </w:p>
    <w:p w14:paraId="2CB83AFA">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7.4.1发包人通过监理人向承包人提供测量基准点、基准线和水准点及其书面资料的期限：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8C522A0">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7.4.3施工过程中对施工现场内水准点等测量标志物的保护工作的约定：</w:t>
      </w: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C9047D2">
      <w:pPr>
        <w:pStyle w:val="6"/>
        <w:ind w:firstLine="600" w:firstLineChars="200"/>
        <w:rPr>
          <w:rFonts w:ascii="仿宋" w:hAnsi="仿宋" w:eastAsia="仿宋" w:cs="仿宋"/>
          <w:b w:val="0"/>
          <w:bCs w:val="0"/>
          <w:color w:val="000000"/>
          <w:sz w:val="30"/>
        </w:rPr>
      </w:pPr>
      <w:bookmarkStart w:id="1737" w:name="_Toc18281"/>
      <w:bookmarkStart w:id="1738" w:name="_Toc4438"/>
      <w:bookmarkStart w:id="1739" w:name="_Toc21793"/>
      <w:bookmarkStart w:id="1740" w:name="_Toc169700361"/>
      <w:bookmarkStart w:id="1741" w:name="_Toc2540"/>
      <w:r>
        <w:rPr>
          <w:rFonts w:hint="eastAsia" w:ascii="仿宋" w:hAnsi="仿宋" w:eastAsia="仿宋" w:cs="仿宋"/>
          <w:b w:val="0"/>
          <w:bCs w:val="0"/>
          <w:color w:val="000000"/>
          <w:sz w:val="30"/>
        </w:rPr>
        <w:t>7</w:t>
      </w:r>
      <w:bookmarkStart w:id="1742" w:name="_Toc312677484"/>
      <w:bookmarkStart w:id="1743" w:name="_Toc303539125"/>
      <w:bookmarkStart w:id="1744" w:name="_Toc297216175"/>
      <w:bookmarkStart w:id="1745" w:name="_Toc300934968"/>
      <w:bookmarkStart w:id="1746" w:name="_Toc297123516"/>
      <w:bookmarkStart w:id="1747" w:name="_Toc304295546"/>
      <w:bookmarkStart w:id="1748" w:name="_Toc312678010"/>
      <w:r>
        <w:rPr>
          <w:rFonts w:hint="eastAsia" w:ascii="仿宋" w:hAnsi="仿宋" w:eastAsia="仿宋" w:cs="仿宋"/>
          <w:b w:val="0"/>
          <w:bCs w:val="0"/>
          <w:color w:val="000000"/>
          <w:sz w:val="30"/>
        </w:rPr>
        <w:t>.5 工期延误</w:t>
      </w:r>
      <w:bookmarkEnd w:id="1737"/>
      <w:bookmarkEnd w:id="1738"/>
      <w:bookmarkEnd w:id="1739"/>
      <w:bookmarkEnd w:id="1740"/>
      <w:bookmarkEnd w:id="1741"/>
    </w:p>
    <w:bookmarkEnd w:id="1742"/>
    <w:bookmarkEnd w:id="1743"/>
    <w:bookmarkEnd w:id="1744"/>
    <w:bookmarkEnd w:id="1745"/>
    <w:bookmarkEnd w:id="1746"/>
    <w:bookmarkEnd w:id="1747"/>
    <w:bookmarkEnd w:id="1748"/>
    <w:p w14:paraId="221D91C0">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7.5.1 因发包人原因导致工期延误</w:t>
      </w:r>
    </w:p>
    <w:p w14:paraId="2076E83E">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（15）因发包人原因导致工期延误的其他情形：</w:t>
      </w:r>
      <w:r>
        <w:rPr>
          <w:rFonts w:hint="eastAsia" w:ascii="仿宋" w:hAnsi="仿宋" w:eastAsia="仿宋" w:cs="仿宋"/>
          <w:color w:val="000000"/>
          <w:sz w:val="30"/>
          <w:szCs w:val="32"/>
          <w:u w:val="single"/>
        </w:rPr>
        <w:t xml:space="preserve">              </w:t>
      </w:r>
    </w:p>
    <w:p w14:paraId="4E5AAD1D">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D5E36BF">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7</w:t>
      </w:r>
      <w:bookmarkStart w:id="1749" w:name="_Toc312677486"/>
      <w:bookmarkStart w:id="1750" w:name="_Toc312678012"/>
      <w:bookmarkStart w:id="1751" w:name="_Toc318581169"/>
      <w:bookmarkStart w:id="1752" w:name="_Toc297123518"/>
      <w:bookmarkStart w:id="1753" w:name="_Toc304295548"/>
      <w:bookmarkStart w:id="1754" w:name="_Toc297216177"/>
      <w:bookmarkStart w:id="1755" w:name="_Toc300934970"/>
      <w:bookmarkStart w:id="1756" w:name="_Toc303539127"/>
      <w:r>
        <w:rPr>
          <w:rFonts w:hint="eastAsia" w:ascii="仿宋" w:hAnsi="仿宋" w:eastAsia="仿宋" w:cs="仿宋"/>
          <w:color w:val="000000"/>
          <w:sz w:val="30"/>
          <w:szCs w:val="32"/>
        </w:rPr>
        <w:t>.5.2 因承包人原因导致工期延误</w:t>
      </w:r>
    </w:p>
    <w:bookmarkEnd w:id="1749"/>
    <w:bookmarkEnd w:id="1750"/>
    <w:bookmarkEnd w:id="1751"/>
    <w:p w14:paraId="65861EF8">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因</w:t>
      </w:r>
      <w:bookmarkStart w:id="1757" w:name="_Toc312677487"/>
      <w:bookmarkStart w:id="1758" w:name="_Toc312678013"/>
      <w:bookmarkStart w:id="1759" w:name="_Toc318581170"/>
      <w:r>
        <w:rPr>
          <w:rFonts w:hint="eastAsia" w:ascii="仿宋" w:hAnsi="仿宋" w:eastAsia="仿宋" w:cs="仿宋"/>
          <w:color w:val="000000"/>
          <w:sz w:val="30"/>
          <w:szCs w:val="32"/>
        </w:rPr>
        <w:t>承包人原因造成工期延误，</w:t>
      </w:r>
      <w:r>
        <w:rPr>
          <w:rFonts w:hint="eastAsia" w:ascii="仿宋" w:hAnsi="仿宋" w:eastAsia="仿宋" w:cs="仿宋"/>
          <w:color w:val="000000"/>
          <w:sz w:val="30"/>
          <w:szCs w:val="30"/>
        </w:rPr>
        <w:t>每延误1日的误期赔偿金额为合同协议书中签约合同价格的</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%或人民币金额为：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、累计最高赔偿金额为合同协议书中签约合同价格的：</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%或人民币金额为：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bookmarkEnd w:id="1752"/>
      <w:bookmarkEnd w:id="1753"/>
      <w:bookmarkEnd w:id="1754"/>
      <w:bookmarkEnd w:id="1755"/>
      <w:bookmarkEnd w:id="1756"/>
      <w:bookmarkEnd w:id="1757"/>
      <w:bookmarkEnd w:id="1758"/>
      <w:bookmarkEnd w:id="1759"/>
      <w:bookmarkStart w:id="1760" w:name="_Toc318581171"/>
      <w:bookmarkStart w:id="1761" w:name="_Toc312678014"/>
    </w:p>
    <w:bookmarkEnd w:id="1760"/>
    <w:bookmarkEnd w:id="1761"/>
    <w:p w14:paraId="6BF2E801">
      <w:pPr>
        <w:pStyle w:val="6"/>
        <w:ind w:firstLine="600" w:firstLineChars="200"/>
        <w:rPr>
          <w:rFonts w:ascii="仿宋" w:hAnsi="仿宋" w:eastAsia="仿宋" w:cs="仿宋"/>
          <w:b w:val="0"/>
          <w:bCs w:val="0"/>
          <w:color w:val="000000"/>
          <w:sz w:val="30"/>
        </w:rPr>
      </w:pPr>
      <w:bookmarkStart w:id="1762" w:name="_Toc25545"/>
      <w:bookmarkStart w:id="1763" w:name="_Toc169700362"/>
      <w:bookmarkStart w:id="1764" w:name="_Toc25074"/>
      <w:bookmarkStart w:id="1765" w:name="_Toc31634"/>
      <w:bookmarkStart w:id="1766" w:name="_Toc6541"/>
      <w:r>
        <w:rPr>
          <w:rFonts w:hint="eastAsia" w:ascii="仿宋" w:hAnsi="仿宋" w:eastAsia="仿宋" w:cs="仿宋"/>
          <w:b w:val="0"/>
          <w:bCs w:val="0"/>
          <w:color w:val="000000"/>
          <w:sz w:val="30"/>
        </w:rPr>
        <w:t>7</w:t>
      </w:r>
      <w:bookmarkStart w:id="1767" w:name="_Toc303539128"/>
      <w:bookmarkStart w:id="1768" w:name="_Toc312678015"/>
      <w:bookmarkStart w:id="1769" w:name="_Toc297216178"/>
      <w:bookmarkStart w:id="1770" w:name="_Toc297123519"/>
      <w:bookmarkStart w:id="1771" w:name="_Toc304295549"/>
      <w:bookmarkStart w:id="1772" w:name="_Toc300934971"/>
      <w:r>
        <w:rPr>
          <w:rFonts w:hint="eastAsia" w:ascii="仿宋" w:hAnsi="仿宋" w:eastAsia="仿宋" w:cs="仿宋"/>
          <w:b w:val="0"/>
          <w:bCs w:val="0"/>
          <w:color w:val="000000"/>
          <w:sz w:val="30"/>
        </w:rPr>
        <w:t>.6 不</w:t>
      </w:r>
      <w:bookmarkEnd w:id="1767"/>
      <w:bookmarkEnd w:id="1768"/>
      <w:bookmarkEnd w:id="1769"/>
      <w:bookmarkEnd w:id="1770"/>
      <w:bookmarkEnd w:id="1771"/>
      <w:bookmarkEnd w:id="1772"/>
      <w:r>
        <w:rPr>
          <w:rFonts w:hint="eastAsia" w:ascii="仿宋" w:hAnsi="仿宋" w:eastAsia="仿宋" w:cs="仿宋"/>
          <w:b w:val="0"/>
          <w:bCs w:val="0"/>
          <w:color w:val="000000"/>
          <w:sz w:val="30"/>
        </w:rPr>
        <w:t>利物质条件</w:t>
      </w:r>
      <w:bookmarkEnd w:id="1762"/>
      <w:bookmarkEnd w:id="1763"/>
      <w:bookmarkEnd w:id="1764"/>
      <w:bookmarkEnd w:id="1765"/>
      <w:bookmarkEnd w:id="1766"/>
    </w:p>
    <w:p w14:paraId="797B8F84">
      <w:pPr>
        <w:spacing w:line="360" w:lineRule="auto"/>
        <w:ind w:firstLine="600" w:firstLineChars="200"/>
        <w:jc w:val="left"/>
        <w:rPr>
          <w:rFonts w:ascii="仿宋" w:hAnsi="仿宋" w:eastAsia="仿宋" w:cs="仿宋"/>
          <w:color w:val="000000"/>
          <w:sz w:val="30"/>
          <w:szCs w:val="32"/>
          <w:u w:val="single"/>
        </w:rPr>
      </w:pPr>
      <w:bookmarkStart w:id="1773" w:name="_Toc318581172"/>
      <w:bookmarkStart w:id="1774" w:name="_Toc303539129"/>
      <w:bookmarkStart w:id="1775" w:name="_Toc312678016"/>
      <w:bookmarkStart w:id="1776" w:name="_Toc304295550"/>
      <w:bookmarkStart w:id="1777" w:name="_Toc297216179"/>
      <w:bookmarkStart w:id="1778" w:name="_Toc300934972"/>
      <w:bookmarkStart w:id="1779" w:name="_Toc297123520"/>
      <w:r>
        <w:rPr>
          <w:rFonts w:hint="eastAsia" w:ascii="仿宋" w:hAnsi="仿宋" w:eastAsia="仿宋" w:cs="仿宋"/>
          <w:color w:val="000000"/>
          <w:sz w:val="30"/>
          <w:szCs w:val="32"/>
        </w:rPr>
        <w:t>不利物质条件的其他情形和有关约定：</w:t>
      </w:r>
      <w:r>
        <w:rPr>
          <w:rFonts w:hint="eastAsia" w:ascii="仿宋" w:hAnsi="仿宋" w:eastAsia="仿宋" w:cs="仿宋"/>
          <w:color w:val="000000"/>
          <w:sz w:val="30"/>
          <w:szCs w:val="32"/>
          <w:u w:val="single"/>
        </w:rPr>
        <w:t xml:space="preserve">                    </w:t>
      </w:r>
    </w:p>
    <w:p w14:paraId="04B5BEE3">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bookmarkEnd w:id="1773"/>
    <w:bookmarkEnd w:id="1774"/>
    <w:bookmarkEnd w:id="1775"/>
    <w:bookmarkEnd w:id="1776"/>
    <w:bookmarkEnd w:id="1777"/>
    <w:bookmarkEnd w:id="1778"/>
    <w:bookmarkEnd w:id="1779"/>
    <w:p w14:paraId="48A9C2C4">
      <w:pPr>
        <w:pStyle w:val="6"/>
        <w:ind w:firstLine="600" w:firstLineChars="200"/>
        <w:rPr>
          <w:rFonts w:ascii="仿宋" w:hAnsi="仿宋" w:eastAsia="仿宋" w:cs="仿宋"/>
          <w:b w:val="0"/>
          <w:bCs w:val="0"/>
          <w:color w:val="000000"/>
          <w:sz w:val="30"/>
        </w:rPr>
      </w:pPr>
      <w:bookmarkStart w:id="1780" w:name="_Toc169700363"/>
      <w:bookmarkStart w:id="1781" w:name="_Toc14235"/>
      <w:bookmarkStart w:id="1782" w:name="_Toc25132"/>
      <w:bookmarkStart w:id="1783" w:name="_Toc18607"/>
      <w:bookmarkStart w:id="1784" w:name="_Toc16870"/>
      <w:r>
        <w:rPr>
          <w:rFonts w:hint="eastAsia" w:ascii="仿宋" w:hAnsi="仿宋" w:eastAsia="仿宋" w:cs="仿宋"/>
          <w:b w:val="0"/>
          <w:bCs w:val="0"/>
          <w:color w:val="000000"/>
          <w:sz w:val="30"/>
        </w:rPr>
        <w:t>7</w:t>
      </w:r>
      <w:bookmarkStart w:id="1785" w:name="_Toc300934973"/>
      <w:bookmarkStart w:id="1786" w:name="_Toc304295551"/>
      <w:bookmarkStart w:id="1787" w:name="_Toc297123521"/>
      <w:bookmarkStart w:id="1788" w:name="_Toc303539130"/>
      <w:bookmarkStart w:id="1789" w:name="_Toc312678017"/>
      <w:bookmarkStart w:id="1790" w:name="_Toc297216180"/>
      <w:r>
        <w:rPr>
          <w:rFonts w:hint="eastAsia" w:ascii="仿宋" w:hAnsi="仿宋" w:eastAsia="仿宋" w:cs="仿宋"/>
          <w:b w:val="0"/>
          <w:bCs w:val="0"/>
          <w:color w:val="000000"/>
          <w:sz w:val="30"/>
        </w:rPr>
        <w:t>.7异常恶劣的气候条件</w:t>
      </w:r>
      <w:bookmarkEnd w:id="1780"/>
      <w:bookmarkEnd w:id="1781"/>
      <w:bookmarkEnd w:id="1782"/>
      <w:bookmarkEnd w:id="1783"/>
      <w:bookmarkEnd w:id="1784"/>
    </w:p>
    <w:bookmarkEnd w:id="1785"/>
    <w:bookmarkEnd w:id="1786"/>
    <w:bookmarkEnd w:id="1787"/>
    <w:bookmarkEnd w:id="1788"/>
    <w:bookmarkEnd w:id="1789"/>
    <w:bookmarkEnd w:id="1790"/>
    <w:p w14:paraId="62EC658E">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双方约定视为异常恶劣的气候条件的情形：</w:t>
      </w:r>
      <w:r>
        <w:rPr>
          <w:rFonts w:hint="eastAsia" w:ascii="仿宋" w:hAnsi="仿宋" w:eastAsia="仿宋" w:cs="仿宋"/>
          <w:color w:val="000000"/>
          <w:sz w:val="30"/>
          <w:szCs w:val="32"/>
          <w:u w:val="single"/>
        </w:rPr>
        <w:t xml:space="preserve">                                           </w:t>
      </w:r>
    </w:p>
    <w:p w14:paraId="67F8C8B4">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7D4328D">
      <w:pPr>
        <w:pStyle w:val="6"/>
        <w:ind w:firstLine="600" w:firstLineChars="200"/>
        <w:rPr>
          <w:rFonts w:ascii="仿宋" w:hAnsi="仿宋" w:eastAsia="仿宋" w:cs="仿宋"/>
          <w:b w:val="0"/>
          <w:bCs w:val="0"/>
          <w:strike/>
          <w:color w:val="000000"/>
          <w:sz w:val="30"/>
        </w:rPr>
      </w:pPr>
      <w:bookmarkStart w:id="1791" w:name="_Toc29212"/>
      <w:bookmarkStart w:id="1792" w:name="_Toc169700364"/>
      <w:bookmarkStart w:id="1793" w:name="_Toc29927"/>
      <w:bookmarkStart w:id="1794" w:name="_Toc21033"/>
      <w:bookmarkStart w:id="1795" w:name="_Toc8550"/>
      <w:r>
        <w:rPr>
          <w:rFonts w:hint="eastAsia" w:ascii="仿宋" w:hAnsi="仿宋" w:eastAsia="仿宋" w:cs="仿宋"/>
          <w:b w:val="0"/>
          <w:bCs w:val="0"/>
          <w:color w:val="000000"/>
          <w:sz w:val="30"/>
        </w:rPr>
        <w:t>7.9 提前竣工</w:t>
      </w:r>
      <w:bookmarkEnd w:id="1791"/>
      <w:bookmarkEnd w:id="1792"/>
      <w:bookmarkEnd w:id="1793"/>
      <w:bookmarkEnd w:id="1794"/>
      <w:bookmarkEnd w:id="1795"/>
    </w:p>
    <w:p w14:paraId="7F0D0761">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7.9.2提前竣工的奖励：</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E6F3195">
      <w:pPr>
        <w:pStyle w:val="5"/>
        <w:rPr>
          <w:rFonts w:ascii="仿宋" w:hAnsi="仿宋" w:eastAsia="仿宋" w:cs="仿宋"/>
          <w:b w:val="0"/>
          <w:color w:val="000000"/>
        </w:rPr>
      </w:pPr>
      <w:bookmarkStart w:id="1796" w:name="_Toc632"/>
      <w:bookmarkStart w:id="1797" w:name="_Toc169700365"/>
      <w:bookmarkStart w:id="1798" w:name="_Toc17009"/>
      <w:bookmarkStart w:id="1799" w:name="_Toc26255"/>
      <w:bookmarkStart w:id="1800" w:name="_Toc21504"/>
      <w:r>
        <w:rPr>
          <w:rFonts w:hint="eastAsia" w:ascii="仿宋" w:hAnsi="仿宋" w:eastAsia="仿宋" w:cs="仿宋"/>
          <w:b w:val="0"/>
          <w:color w:val="000000"/>
        </w:rPr>
        <w:t>8. 材料与设备</w:t>
      </w:r>
      <w:bookmarkEnd w:id="1796"/>
      <w:bookmarkEnd w:id="1797"/>
      <w:bookmarkEnd w:id="1798"/>
      <w:bookmarkEnd w:id="1799"/>
      <w:bookmarkEnd w:id="1800"/>
    </w:p>
    <w:bookmarkEnd w:id="1650"/>
    <w:bookmarkEnd w:id="1651"/>
    <w:bookmarkEnd w:id="1652"/>
    <w:bookmarkEnd w:id="1653"/>
    <w:bookmarkEnd w:id="1654"/>
    <w:bookmarkEnd w:id="1655"/>
    <w:bookmarkEnd w:id="1656"/>
    <w:bookmarkEnd w:id="1657"/>
    <w:bookmarkEnd w:id="1658"/>
    <w:bookmarkEnd w:id="1659"/>
    <w:p w14:paraId="016460F8">
      <w:pPr>
        <w:pStyle w:val="6"/>
        <w:ind w:firstLine="600" w:firstLineChars="200"/>
        <w:rPr>
          <w:rFonts w:ascii="仿宋" w:hAnsi="仿宋" w:eastAsia="仿宋" w:cs="仿宋"/>
          <w:b w:val="0"/>
          <w:bCs w:val="0"/>
          <w:color w:val="000000"/>
          <w:sz w:val="30"/>
        </w:rPr>
      </w:pPr>
      <w:bookmarkStart w:id="1801" w:name="_Toc2301"/>
      <w:bookmarkStart w:id="1802" w:name="_Toc32740"/>
      <w:bookmarkStart w:id="1803" w:name="_Toc20271"/>
      <w:bookmarkStart w:id="1804" w:name="_Toc169700366"/>
      <w:bookmarkStart w:id="1805" w:name="_Toc18547"/>
      <w:bookmarkStart w:id="1806" w:name="_Toc296891208"/>
      <w:bookmarkStart w:id="1807" w:name="_Toc296944507"/>
      <w:bookmarkStart w:id="1808" w:name="_Toc296346669"/>
      <w:bookmarkStart w:id="1809" w:name="_Toc296503168"/>
      <w:bookmarkStart w:id="1810" w:name="_Toc296347167"/>
      <w:bookmarkStart w:id="1811" w:name="_Toc300934980"/>
      <w:bookmarkStart w:id="1812" w:name="_Toc303539137"/>
      <w:bookmarkStart w:id="1813" w:name="_Toc312678020"/>
      <w:bookmarkStart w:id="1814" w:name="_Toc296890996"/>
      <w:bookmarkStart w:id="1815" w:name="_Toc297123528"/>
      <w:bookmarkStart w:id="1816" w:name="_Toc297048354"/>
      <w:bookmarkStart w:id="1817" w:name="_Toc312677494"/>
      <w:bookmarkStart w:id="1818" w:name="_Toc297120468"/>
      <w:bookmarkStart w:id="1819" w:name="_Toc297216187"/>
      <w:bookmarkStart w:id="1820" w:name="_Toc318581173"/>
      <w:bookmarkStart w:id="1821" w:name="_Toc304295557"/>
      <w:bookmarkStart w:id="1822" w:name="_Toc267251424"/>
      <w:bookmarkStart w:id="1823" w:name="_Toc280868656"/>
      <w:bookmarkStart w:id="1824" w:name="_Toc280868655"/>
      <w:r>
        <w:rPr>
          <w:rFonts w:hint="eastAsia" w:ascii="仿宋" w:hAnsi="仿宋" w:eastAsia="仿宋" w:cs="仿宋"/>
          <w:b w:val="0"/>
          <w:bCs w:val="0"/>
          <w:color w:val="000000"/>
          <w:sz w:val="30"/>
        </w:rPr>
        <w:t>8.5发包人供应材料设备的结算</w:t>
      </w:r>
      <w:bookmarkEnd w:id="1801"/>
      <w:bookmarkEnd w:id="1802"/>
      <w:bookmarkEnd w:id="1803"/>
      <w:bookmarkEnd w:id="1804"/>
      <w:bookmarkEnd w:id="1805"/>
    </w:p>
    <w:p w14:paraId="53A3C3E1">
      <w:pPr>
        <w:rPr>
          <w:rFonts w:ascii="仿宋" w:hAnsi="仿宋" w:eastAsia="仿宋" w:cs="仿宋"/>
          <w:color w:val="000000"/>
          <w:sz w:val="30"/>
          <w:szCs w:val="32"/>
        </w:rPr>
      </w:pPr>
      <w:r>
        <w:rPr>
          <w:rFonts w:hint="eastAsia" w:ascii="仿宋" w:hAnsi="仿宋" w:eastAsia="仿宋" w:cs="仿宋"/>
          <w:color w:val="000000"/>
          <w:sz w:val="30"/>
          <w:szCs w:val="32"/>
        </w:rPr>
        <w:t xml:space="preserve">发包人供应材料设备的合理数量确认方式： </w:t>
      </w:r>
    </w:p>
    <w:p w14:paraId="2793A5C4">
      <w:pPr>
        <w:rPr>
          <w:rFonts w:ascii="仿宋" w:hAnsi="仿宋" w:eastAsia="仿宋" w:cs="仿宋"/>
          <w:color w:val="000000"/>
          <w:sz w:val="30"/>
          <w:szCs w:val="32"/>
        </w:rPr>
      </w:pPr>
      <w:r>
        <w:rPr>
          <w:rFonts w:hint="eastAsia" w:ascii="仿宋" w:hAnsi="仿宋" w:eastAsia="仿宋" w:cs="仿宋"/>
          <w:color w:val="000000"/>
          <w:sz w:val="30"/>
          <w:szCs w:val="32"/>
        </w:rPr>
        <w:t>（1）已标价工程量清单或预算书：</w:t>
      </w:r>
    </w:p>
    <w:p w14:paraId="41BE8B5C">
      <w:pPr>
        <w:rPr>
          <w:rFonts w:ascii="仿宋" w:hAnsi="仿宋" w:eastAsia="仿宋" w:cs="仿宋"/>
          <w:color w:val="000000"/>
          <w:sz w:val="30"/>
          <w:szCs w:val="32"/>
        </w:rPr>
      </w:pPr>
      <w:r>
        <w:rPr>
          <w:rFonts w:hint="eastAsia" w:ascii="仿宋" w:hAnsi="仿宋" w:eastAsia="仿宋" w:cs="仿宋"/>
          <w:color w:val="000000"/>
          <w:sz w:val="30"/>
          <w:szCs w:val="32"/>
        </w:rPr>
        <w:t>□已标价工程量清单或预算书工程数量；</w:t>
      </w:r>
    </w:p>
    <w:p w14:paraId="52AE5CE5">
      <w:pPr>
        <w:rPr>
          <w:rFonts w:ascii="仿宋" w:hAnsi="仿宋" w:eastAsia="仿宋" w:cs="仿宋"/>
          <w:color w:val="000000"/>
          <w:sz w:val="30"/>
          <w:szCs w:val="32"/>
        </w:rPr>
      </w:pPr>
      <w:r>
        <w:rPr>
          <w:rFonts w:hint="eastAsia" w:ascii="仿宋" w:hAnsi="仿宋" w:eastAsia="仿宋" w:cs="仿宋"/>
          <w:color w:val="000000"/>
          <w:sz w:val="30"/>
          <w:szCs w:val="32"/>
        </w:rPr>
        <w:t>□已标价工程量清单或预算书工程数量及其损耗</w:t>
      </w:r>
    </w:p>
    <w:p w14:paraId="709A9395">
      <w:pPr>
        <w:rPr>
          <w:rFonts w:ascii="仿宋" w:hAnsi="仿宋" w:eastAsia="仿宋" w:cs="仿宋"/>
          <w:color w:val="000000"/>
          <w:sz w:val="30"/>
          <w:szCs w:val="32"/>
        </w:rPr>
      </w:pPr>
      <w:r>
        <w:rPr>
          <w:rFonts w:hint="eastAsia" w:ascii="仿宋" w:hAnsi="仿宋" w:eastAsia="仿宋" w:cs="仿宋"/>
          <w:color w:val="000000"/>
          <w:sz w:val="30"/>
          <w:szCs w:val="32"/>
        </w:rPr>
        <w:t xml:space="preserve">（□约定损耗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A01D44B">
      <w:pPr>
        <w:rPr>
          <w:rFonts w:ascii="仿宋" w:hAnsi="仿宋" w:eastAsia="仿宋" w:cs="仿宋"/>
          <w:color w:val="000000"/>
          <w:sz w:val="30"/>
          <w:szCs w:val="32"/>
        </w:rPr>
      </w:pPr>
      <w:r>
        <w:rPr>
          <w:rFonts w:hint="eastAsia" w:ascii="仿宋" w:hAnsi="仿宋" w:eastAsia="仿宋" w:cs="仿宋"/>
          <w:color w:val="000000"/>
          <w:sz w:val="30"/>
          <w:szCs w:val="32"/>
        </w:rPr>
        <w:t>（2）其他：</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 xml:space="preserve"> </w:t>
      </w:r>
    </w:p>
    <w:p w14:paraId="300A4AF9">
      <w:pPr>
        <w:rPr>
          <w:rFonts w:ascii="仿宋" w:hAnsi="仿宋" w:eastAsia="仿宋" w:cs="仿宋"/>
          <w:color w:val="000000"/>
          <w:sz w:val="30"/>
          <w:szCs w:val="32"/>
        </w:rPr>
      </w:pPr>
      <w:r>
        <w:rPr>
          <w:rFonts w:hint="eastAsia" w:ascii="仿宋" w:hAnsi="仿宋" w:eastAsia="仿宋" w:cs="仿宋"/>
          <w:color w:val="000000"/>
          <w:sz w:val="30"/>
          <w:szCs w:val="32"/>
        </w:rPr>
        <w:t xml:space="preserve">（3）设计排版损耗的确定方法： </w:t>
      </w:r>
    </w:p>
    <w:p w14:paraId="4711F59B">
      <w:pPr>
        <w:rPr>
          <w:rFonts w:ascii="仿宋" w:hAnsi="仿宋" w:eastAsia="仿宋" w:cs="仿宋"/>
          <w:color w:val="000000"/>
          <w:sz w:val="30"/>
          <w:szCs w:val="32"/>
        </w:rPr>
      </w:pPr>
      <w:r>
        <w:rPr>
          <w:rFonts w:hint="eastAsia" w:ascii="仿宋" w:hAnsi="仿宋" w:eastAsia="仿宋" w:cs="仿宋"/>
          <w:color w:val="000000"/>
          <w:sz w:val="30"/>
          <w:szCs w:val="32"/>
        </w:rPr>
        <w:t xml:space="preserve">□不考虑设计排版损耗；    </w:t>
      </w:r>
    </w:p>
    <w:p w14:paraId="10AB02BC">
      <w:pPr>
        <w:rPr>
          <w:rFonts w:ascii="仿宋" w:hAnsi="仿宋" w:eastAsia="仿宋" w:cs="仿宋"/>
          <w:color w:val="000000"/>
          <w:sz w:val="30"/>
          <w:szCs w:val="32"/>
        </w:rPr>
      </w:pPr>
      <w:r>
        <w:rPr>
          <w:rFonts w:hint="eastAsia" w:ascii="仿宋" w:hAnsi="仿宋" w:eastAsia="仿宋" w:cs="仿宋"/>
          <w:color w:val="000000"/>
          <w:sz w:val="30"/>
          <w:szCs w:val="32"/>
        </w:rPr>
        <w:t>□由发包人、监理人及承包人按现场施工样板确定；</w:t>
      </w:r>
    </w:p>
    <w:p w14:paraId="330747FF">
      <w:pPr>
        <w:rPr>
          <w:rFonts w:ascii="仿宋" w:hAnsi="仿宋" w:eastAsia="仿宋" w:cs="仿宋"/>
          <w:color w:val="000000"/>
          <w:sz w:val="30"/>
          <w:szCs w:val="32"/>
        </w:rPr>
      </w:pPr>
      <w:r>
        <w:rPr>
          <w:rFonts w:hint="eastAsia" w:ascii="仿宋" w:hAnsi="仿宋" w:eastAsia="仿宋" w:cs="仿宋"/>
          <w:color w:val="000000"/>
          <w:sz w:val="30"/>
          <w:szCs w:val="32"/>
        </w:rPr>
        <w:t>□由合同当事人详细约定：</w:t>
      </w:r>
    </w:p>
    <w:p w14:paraId="17FA53D6">
      <w:pPr>
        <w:rPr>
          <w:rFonts w:ascii="仿宋" w:hAnsi="仿宋" w:eastAsia="仿宋" w:cs="仿宋"/>
          <w:color w:val="000000"/>
          <w:sz w:val="30"/>
          <w:szCs w:val="32"/>
        </w:rPr>
      </w:pPr>
    </w:p>
    <w:tbl>
      <w:tblPr>
        <w:tblStyle w:val="3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8"/>
        <w:gridCol w:w="4518"/>
      </w:tblGrid>
      <w:tr w14:paraId="4D80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8" w:type="dxa"/>
          </w:tcPr>
          <w:p w14:paraId="3D0C6BE0">
            <w:pPr>
              <w:jc w:val="center"/>
              <w:rPr>
                <w:rFonts w:ascii="仿宋" w:hAnsi="仿宋" w:eastAsia="仿宋" w:cs="仿宋"/>
                <w:color w:val="000000"/>
                <w:sz w:val="30"/>
                <w:szCs w:val="32"/>
              </w:rPr>
            </w:pPr>
            <w:r>
              <w:rPr>
                <w:rFonts w:hint="eastAsia" w:ascii="仿宋" w:hAnsi="仿宋" w:eastAsia="仿宋" w:cs="仿宋"/>
                <w:color w:val="000000"/>
                <w:sz w:val="30"/>
                <w:szCs w:val="32"/>
              </w:rPr>
              <w:t>材料设备名称</w:t>
            </w:r>
          </w:p>
        </w:tc>
        <w:tc>
          <w:tcPr>
            <w:tcW w:w="4518" w:type="dxa"/>
          </w:tcPr>
          <w:p w14:paraId="54736BB8">
            <w:pPr>
              <w:jc w:val="center"/>
              <w:rPr>
                <w:rFonts w:ascii="仿宋" w:hAnsi="仿宋" w:eastAsia="仿宋" w:cs="仿宋"/>
                <w:color w:val="000000"/>
                <w:sz w:val="30"/>
                <w:szCs w:val="32"/>
              </w:rPr>
            </w:pPr>
            <w:r>
              <w:rPr>
                <w:rFonts w:hint="eastAsia" w:ascii="仿宋" w:hAnsi="仿宋" w:eastAsia="仿宋" w:cs="仿宋"/>
                <w:color w:val="000000"/>
                <w:sz w:val="30"/>
                <w:szCs w:val="32"/>
              </w:rPr>
              <w:t>设计排版损耗率</w:t>
            </w:r>
          </w:p>
        </w:tc>
      </w:tr>
      <w:tr w14:paraId="4C91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8" w:type="dxa"/>
          </w:tcPr>
          <w:p w14:paraId="06559E1C">
            <w:pPr>
              <w:jc w:val="center"/>
              <w:rPr>
                <w:rFonts w:ascii="仿宋" w:hAnsi="仿宋" w:eastAsia="仿宋" w:cs="仿宋"/>
                <w:color w:val="000000"/>
                <w:sz w:val="30"/>
                <w:szCs w:val="32"/>
              </w:rPr>
            </w:pPr>
            <w:r>
              <w:rPr>
                <w:rFonts w:hint="eastAsia" w:ascii="仿宋" w:hAnsi="仿宋" w:eastAsia="仿宋" w:cs="仿宋"/>
                <w:color w:val="000000"/>
                <w:sz w:val="30"/>
                <w:szCs w:val="32"/>
              </w:rPr>
              <w:t>***</w:t>
            </w:r>
          </w:p>
        </w:tc>
        <w:tc>
          <w:tcPr>
            <w:tcW w:w="4518" w:type="dxa"/>
          </w:tcPr>
          <w:p w14:paraId="33BC4029">
            <w:pPr>
              <w:jc w:val="center"/>
              <w:rPr>
                <w:rFonts w:ascii="仿宋" w:hAnsi="仿宋" w:eastAsia="仿宋" w:cs="仿宋"/>
                <w:color w:val="000000"/>
                <w:sz w:val="30"/>
                <w:szCs w:val="32"/>
              </w:rPr>
            </w:pPr>
            <w:r>
              <w:rPr>
                <w:rFonts w:hint="eastAsia" w:ascii="仿宋" w:hAnsi="仿宋" w:eastAsia="仿宋" w:cs="仿宋"/>
                <w:color w:val="000000"/>
                <w:sz w:val="30"/>
                <w:szCs w:val="32"/>
              </w:rPr>
              <w:t>***</w:t>
            </w:r>
          </w:p>
        </w:tc>
      </w:tr>
      <w:tr w14:paraId="27A5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8" w:type="dxa"/>
          </w:tcPr>
          <w:p w14:paraId="6993BC7F">
            <w:pPr>
              <w:jc w:val="center"/>
              <w:rPr>
                <w:rFonts w:ascii="仿宋" w:hAnsi="仿宋" w:eastAsia="仿宋" w:cs="仿宋"/>
                <w:color w:val="000000"/>
                <w:sz w:val="30"/>
                <w:szCs w:val="32"/>
              </w:rPr>
            </w:pPr>
          </w:p>
        </w:tc>
        <w:tc>
          <w:tcPr>
            <w:tcW w:w="4518" w:type="dxa"/>
          </w:tcPr>
          <w:p w14:paraId="32A3FA89">
            <w:pPr>
              <w:jc w:val="center"/>
              <w:rPr>
                <w:rFonts w:ascii="仿宋" w:hAnsi="仿宋" w:eastAsia="仿宋" w:cs="仿宋"/>
                <w:color w:val="000000"/>
                <w:sz w:val="30"/>
                <w:szCs w:val="32"/>
              </w:rPr>
            </w:pPr>
          </w:p>
        </w:tc>
      </w:tr>
    </w:tbl>
    <w:p w14:paraId="21755AF2">
      <w:pPr>
        <w:pStyle w:val="6"/>
        <w:ind w:firstLine="600" w:firstLineChars="200"/>
        <w:rPr>
          <w:rFonts w:ascii="仿宋" w:hAnsi="仿宋" w:eastAsia="仿宋" w:cs="仿宋"/>
          <w:b w:val="0"/>
          <w:bCs w:val="0"/>
          <w:color w:val="000000"/>
          <w:sz w:val="30"/>
        </w:rPr>
      </w:pPr>
      <w:bookmarkStart w:id="1825" w:name="_Toc23563"/>
      <w:bookmarkStart w:id="1826" w:name="_Toc15325"/>
      <w:bookmarkStart w:id="1827" w:name="_Toc5398"/>
      <w:bookmarkStart w:id="1828" w:name="_Toc17191"/>
      <w:bookmarkStart w:id="1829" w:name="_Toc169700367"/>
      <w:r>
        <w:rPr>
          <w:rFonts w:hint="eastAsia" w:ascii="仿宋" w:hAnsi="仿宋" w:eastAsia="仿宋" w:cs="仿宋"/>
          <w:b w:val="0"/>
          <w:bCs w:val="0"/>
          <w:color w:val="000000"/>
          <w:sz w:val="30"/>
        </w:rPr>
        <w:t>8.7 样品</w:t>
      </w:r>
      <w:bookmarkEnd w:id="1825"/>
      <w:bookmarkEnd w:id="1826"/>
      <w:bookmarkEnd w:id="1827"/>
      <w:bookmarkEnd w:id="1828"/>
      <w:bookmarkEnd w:id="1829"/>
    </w:p>
    <w:p w14:paraId="16329371">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8.7.1</w:t>
      </w:r>
      <w:r>
        <w:rPr>
          <w:rFonts w:hint="eastAsia" w:ascii="仿宋" w:hAnsi="仿宋" w:eastAsia="仿宋" w:cs="仿宋"/>
          <w:color w:val="000000"/>
          <w:kern w:val="0"/>
          <w:sz w:val="30"/>
          <w:szCs w:val="32"/>
        </w:rPr>
        <w:tab/>
      </w:r>
      <w:r>
        <w:rPr>
          <w:rFonts w:hint="eastAsia" w:ascii="仿宋" w:hAnsi="仿宋" w:eastAsia="仿宋" w:cs="仿宋"/>
          <w:color w:val="000000"/>
          <w:kern w:val="0"/>
          <w:sz w:val="30"/>
          <w:szCs w:val="32"/>
        </w:rPr>
        <w:t>样品的报送与封存</w:t>
      </w:r>
    </w:p>
    <w:p w14:paraId="6903C0B8">
      <w:pPr>
        <w:autoSpaceDE w:val="0"/>
        <w:autoSpaceDN w:val="0"/>
        <w:adjustRightInd w:val="0"/>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kern w:val="0"/>
          <w:sz w:val="30"/>
          <w:szCs w:val="32"/>
        </w:rPr>
        <w:t>需要承包人报送样品的材料或工程设备，样品的种类、名称、规格、数量要求：</w:t>
      </w:r>
      <w:r>
        <w:rPr>
          <w:rFonts w:hint="eastAsia" w:ascii="仿宋" w:hAnsi="仿宋" w:eastAsia="仿宋" w:cs="仿宋"/>
          <w:color w:val="000000"/>
          <w:sz w:val="30"/>
          <w:szCs w:val="32"/>
          <w:u w:val="single"/>
        </w:rPr>
        <w:t xml:space="preserve">                                          </w:t>
      </w:r>
    </w:p>
    <w:p w14:paraId="5256021F">
      <w:pPr>
        <w:autoSpaceDE w:val="0"/>
        <w:autoSpaceDN w:val="0"/>
        <w:adjustRightInd w:val="0"/>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65F0DFA">
      <w:pPr>
        <w:pStyle w:val="6"/>
        <w:ind w:firstLine="600" w:firstLineChars="200"/>
        <w:rPr>
          <w:rFonts w:ascii="仿宋" w:hAnsi="仿宋" w:eastAsia="仿宋" w:cs="仿宋"/>
          <w:b w:val="0"/>
          <w:bCs w:val="0"/>
          <w:color w:val="000000"/>
          <w:sz w:val="30"/>
        </w:rPr>
      </w:pPr>
      <w:bookmarkStart w:id="1830" w:name="_Toc25358"/>
      <w:bookmarkStart w:id="1831" w:name="_Toc16322"/>
      <w:bookmarkStart w:id="1832" w:name="_Toc169700368"/>
      <w:bookmarkStart w:id="1833" w:name="_Toc27234"/>
      <w:bookmarkStart w:id="1834" w:name="_Toc21903"/>
      <w:r>
        <w:rPr>
          <w:rFonts w:hint="eastAsia" w:ascii="仿宋" w:hAnsi="仿宋" w:eastAsia="仿宋" w:cs="仿宋"/>
          <w:b w:val="0"/>
          <w:bCs w:val="0"/>
          <w:color w:val="000000"/>
          <w:sz w:val="30"/>
        </w:rPr>
        <w:t>8.9 施工设备和临时设施</w:t>
      </w:r>
      <w:bookmarkEnd w:id="1830"/>
      <w:bookmarkEnd w:id="1831"/>
      <w:bookmarkEnd w:id="1832"/>
      <w:bookmarkEnd w:id="1833"/>
      <w:bookmarkEnd w:id="1834"/>
    </w:p>
    <w:p w14:paraId="6E59A138">
      <w:pPr>
        <w:ind w:firstLine="600"/>
        <w:rPr>
          <w:rFonts w:ascii="仿宋" w:hAnsi="仿宋" w:eastAsia="仿宋" w:cs="仿宋"/>
          <w:color w:val="000000"/>
          <w:sz w:val="30"/>
          <w:szCs w:val="30"/>
        </w:rPr>
      </w:pPr>
      <w:r>
        <w:rPr>
          <w:rFonts w:hint="eastAsia" w:ascii="仿宋" w:hAnsi="仿宋" w:eastAsia="仿宋" w:cs="仿宋"/>
          <w:color w:val="000000"/>
          <w:sz w:val="30"/>
          <w:szCs w:val="30"/>
        </w:rPr>
        <w:t>8.9.1 承包人提供的施工设备和临时设施</w:t>
      </w:r>
    </w:p>
    <w:p w14:paraId="753930FB">
      <w:pPr>
        <w:ind w:left="181" w:leftChars="86" w:firstLine="600"/>
        <w:jc w:val="left"/>
        <w:rPr>
          <w:rFonts w:ascii="仿宋" w:hAnsi="仿宋" w:eastAsia="仿宋" w:cs="仿宋"/>
          <w:color w:val="000000"/>
          <w:sz w:val="30"/>
          <w:szCs w:val="30"/>
        </w:rPr>
      </w:pPr>
      <w:r>
        <w:rPr>
          <w:rFonts w:hint="eastAsia" w:ascii="仿宋" w:hAnsi="仿宋" w:eastAsia="仿宋" w:cs="仿宋"/>
          <w:color w:val="000000"/>
          <w:sz w:val="30"/>
          <w:szCs w:val="30"/>
        </w:rPr>
        <w:t>临时占地手续和费用承担的特别约定：</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0C747C88">
      <w:pPr>
        <w:autoSpaceDE w:val="0"/>
        <w:autoSpaceDN w:val="0"/>
        <w:adjustRightInd w:val="0"/>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8.9.2 发包人提供的施工设备和临时设施</w:t>
      </w:r>
    </w:p>
    <w:p w14:paraId="56839D4E">
      <w:pPr>
        <w:autoSpaceDE w:val="0"/>
        <w:autoSpaceDN w:val="0"/>
        <w:adjustRightInd w:val="0"/>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发包人提供的施工设备或临时设施的约定：</w:t>
      </w:r>
      <w:r>
        <w:rPr>
          <w:rFonts w:hint="eastAsia" w:ascii="仿宋" w:hAnsi="仿宋" w:eastAsia="仿宋" w:cs="仿宋"/>
          <w:color w:val="000000"/>
          <w:sz w:val="30"/>
          <w:szCs w:val="32"/>
          <w:u w:val="single"/>
        </w:rPr>
        <w:t xml:space="preserve">                  </w:t>
      </w:r>
    </w:p>
    <w:p w14:paraId="529EC7A6">
      <w:pPr>
        <w:autoSpaceDE w:val="0"/>
        <w:autoSpaceDN w:val="0"/>
        <w:adjustRightInd w:val="0"/>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A83E629">
      <w:pPr>
        <w:pStyle w:val="6"/>
        <w:ind w:left="181" w:leftChars="86" w:firstLine="600" w:firstLineChars="200"/>
        <w:rPr>
          <w:rFonts w:ascii="仿宋" w:hAnsi="仿宋" w:eastAsia="仿宋" w:cs="仿宋"/>
          <w:b w:val="0"/>
          <w:bCs w:val="0"/>
          <w:color w:val="000000"/>
          <w:sz w:val="30"/>
        </w:rPr>
      </w:pPr>
      <w:bookmarkStart w:id="1835" w:name="_Toc12676"/>
      <w:bookmarkStart w:id="1836" w:name="_Toc14835"/>
      <w:bookmarkStart w:id="1837" w:name="_Toc171"/>
      <w:bookmarkStart w:id="1838" w:name="_Toc29321"/>
      <w:bookmarkStart w:id="1839" w:name="_Toc169700369"/>
      <w:r>
        <w:rPr>
          <w:rFonts w:hint="eastAsia" w:ascii="仿宋" w:hAnsi="仿宋" w:eastAsia="仿宋" w:cs="仿宋"/>
          <w:b w:val="0"/>
          <w:bCs w:val="0"/>
          <w:color w:val="000000"/>
          <w:sz w:val="30"/>
        </w:rPr>
        <w:t>8.11 现场合作</w:t>
      </w:r>
      <w:bookmarkEnd w:id="1835"/>
      <w:bookmarkEnd w:id="1836"/>
      <w:bookmarkEnd w:id="1837"/>
      <w:bookmarkEnd w:id="1838"/>
      <w:bookmarkEnd w:id="1839"/>
    </w:p>
    <w:p w14:paraId="18C8184B">
      <w:pPr>
        <w:pStyle w:val="2"/>
        <w:ind w:left="63" w:right="63"/>
        <w:rPr>
          <w:rFonts w:ascii="仿宋" w:hAnsi="仿宋" w:eastAsia="仿宋" w:cs="仿宋"/>
          <w:color w:val="000000"/>
        </w:rPr>
      </w:pPr>
      <w:r>
        <w:rPr>
          <w:rFonts w:hint="eastAsia" w:ascii="仿宋" w:hAnsi="仿宋" w:eastAsia="仿宋" w:cs="仿宋"/>
          <w:color w:val="000000"/>
          <w:sz w:val="30"/>
          <w:szCs w:val="30"/>
        </w:rPr>
        <w:t>关于现场合作费用的特别约定：</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14:paraId="0FDCD27E">
      <w:pPr>
        <w:pStyle w:val="5"/>
        <w:rPr>
          <w:rFonts w:ascii="仿宋" w:hAnsi="仿宋" w:eastAsia="仿宋" w:cs="仿宋"/>
          <w:b w:val="0"/>
          <w:color w:val="000000"/>
        </w:rPr>
      </w:pPr>
      <w:bookmarkStart w:id="1840" w:name="_Toc11748"/>
      <w:bookmarkStart w:id="1841" w:name="_Toc169700370"/>
      <w:bookmarkStart w:id="1842" w:name="_Toc17991"/>
      <w:bookmarkStart w:id="1843" w:name="_Toc20806"/>
      <w:bookmarkStart w:id="1844" w:name="_Toc12728"/>
      <w:r>
        <w:rPr>
          <w:rFonts w:hint="eastAsia" w:ascii="仿宋" w:hAnsi="仿宋" w:eastAsia="仿宋" w:cs="仿宋"/>
          <w:b w:val="0"/>
          <w:color w:val="000000"/>
        </w:rPr>
        <w:t>9</w:t>
      </w:r>
      <w:bookmarkEnd w:id="1822"/>
      <w:bookmarkEnd w:id="1823"/>
      <w:bookmarkEnd w:id="1824"/>
      <w:bookmarkStart w:id="1845" w:name="_Toc297216192"/>
      <w:bookmarkStart w:id="1846" w:name="_Toc300934982"/>
      <w:bookmarkStart w:id="1847" w:name="_Toc303539139"/>
      <w:bookmarkStart w:id="1848" w:name="_Toc304295559"/>
      <w:bookmarkStart w:id="1849" w:name="_Toc312678021"/>
      <w:bookmarkStart w:id="1850" w:name="_Toc312677495"/>
      <w:bookmarkStart w:id="1851" w:name="_Toc297123533"/>
      <w:bookmarkStart w:id="1852" w:name="_Toc292559883"/>
      <w:bookmarkStart w:id="1853" w:name="_Toc296346674"/>
      <w:bookmarkStart w:id="1854" w:name="_Toc296891213"/>
      <w:bookmarkStart w:id="1855" w:name="_Toc267251428"/>
      <w:bookmarkStart w:id="1856" w:name="_Toc296944512"/>
      <w:bookmarkStart w:id="1857" w:name="_Toc297120473"/>
      <w:bookmarkStart w:id="1858" w:name="_Toc292559378"/>
      <w:bookmarkStart w:id="1859" w:name="_Toc297048359"/>
      <w:bookmarkStart w:id="1860" w:name="_Toc267251427"/>
      <w:bookmarkStart w:id="1861" w:name="_Toc296891001"/>
      <w:bookmarkStart w:id="1862" w:name="_Toc296503173"/>
      <w:bookmarkStart w:id="1863" w:name="_Toc296347172"/>
      <w:r>
        <w:rPr>
          <w:rFonts w:hint="eastAsia" w:ascii="仿宋" w:hAnsi="仿宋" w:eastAsia="仿宋" w:cs="仿宋"/>
          <w:b w:val="0"/>
          <w:color w:val="000000"/>
        </w:rPr>
        <w:t>. 试验与检验</w:t>
      </w:r>
      <w:bookmarkEnd w:id="1840"/>
      <w:bookmarkEnd w:id="1841"/>
      <w:bookmarkEnd w:id="1842"/>
      <w:bookmarkEnd w:id="1843"/>
      <w:bookmarkEnd w:id="1844"/>
    </w:p>
    <w:bookmarkEnd w:id="1845"/>
    <w:bookmarkEnd w:id="1846"/>
    <w:bookmarkEnd w:id="1847"/>
    <w:bookmarkEnd w:id="1848"/>
    <w:bookmarkEnd w:id="1849"/>
    <w:bookmarkEnd w:id="1850"/>
    <w:bookmarkEnd w:id="1851"/>
    <w:p w14:paraId="61179B3C">
      <w:pPr>
        <w:pStyle w:val="6"/>
        <w:ind w:firstLine="600" w:firstLineChars="200"/>
        <w:rPr>
          <w:rFonts w:ascii="仿宋" w:hAnsi="仿宋" w:eastAsia="仿宋" w:cs="仿宋"/>
          <w:b w:val="0"/>
          <w:bCs w:val="0"/>
          <w:color w:val="000000"/>
          <w:sz w:val="30"/>
        </w:rPr>
      </w:pPr>
      <w:bookmarkStart w:id="1864" w:name="_Toc21758"/>
      <w:bookmarkStart w:id="1865" w:name="_Toc169700371"/>
      <w:bookmarkStart w:id="1866" w:name="_Toc31886"/>
      <w:bookmarkStart w:id="1867" w:name="_Toc19196"/>
      <w:bookmarkStart w:id="1868" w:name="_Toc23398"/>
      <w:r>
        <w:rPr>
          <w:rFonts w:hint="eastAsia" w:ascii="仿宋" w:hAnsi="仿宋" w:eastAsia="仿宋" w:cs="仿宋"/>
          <w:b w:val="0"/>
          <w:bCs w:val="0"/>
          <w:color w:val="000000"/>
          <w:sz w:val="30"/>
        </w:rPr>
        <w:t>9</w:t>
      </w:r>
      <w:bookmarkStart w:id="1869" w:name="_Toc297216193"/>
      <w:bookmarkStart w:id="1870" w:name="_Toc300934983"/>
      <w:bookmarkStart w:id="1871" w:name="_Toc312677496"/>
      <w:bookmarkStart w:id="1872" w:name="_Toc312678022"/>
      <w:bookmarkStart w:id="1873" w:name="_Toc304295560"/>
      <w:bookmarkStart w:id="1874" w:name="_Toc303539140"/>
      <w:bookmarkStart w:id="1875" w:name="_Toc297123534"/>
      <w:r>
        <w:rPr>
          <w:rFonts w:hint="eastAsia" w:ascii="仿宋" w:hAnsi="仿宋" w:eastAsia="仿宋" w:cs="仿宋"/>
          <w:b w:val="0"/>
          <w:bCs w:val="0"/>
          <w:color w:val="000000"/>
          <w:sz w:val="30"/>
        </w:rPr>
        <w:t>.1试验设备与试验人员</w:t>
      </w:r>
      <w:bookmarkEnd w:id="1864"/>
      <w:bookmarkEnd w:id="1865"/>
      <w:bookmarkEnd w:id="1866"/>
      <w:bookmarkEnd w:id="1867"/>
      <w:bookmarkEnd w:id="1868"/>
    </w:p>
    <w:bookmarkEnd w:id="1869"/>
    <w:bookmarkEnd w:id="1870"/>
    <w:bookmarkEnd w:id="1871"/>
    <w:bookmarkEnd w:id="1872"/>
    <w:bookmarkEnd w:id="1873"/>
    <w:bookmarkEnd w:id="1874"/>
    <w:bookmarkEnd w:id="1875"/>
    <w:p w14:paraId="56AF29C6">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9</w:t>
      </w:r>
      <w:bookmarkStart w:id="1876" w:name="_Toc297216194"/>
      <w:bookmarkStart w:id="1877" w:name="_Toc300934984"/>
      <w:bookmarkStart w:id="1878" w:name="_Toc304295561"/>
      <w:bookmarkStart w:id="1879" w:name="_Toc312678023"/>
      <w:bookmarkStart w:id="1880" w:name="_Toc297123535"/>
      <w:bookmarkStart w:id="1881" w:name="_Toc312677497"/>
      <w:bookmarkStart w:id="1882" w:name="_Toc303539141"/>
      <w:bookmarkStart w:id="1883" w:name="_Toc318581174"/>
      <w:r>
        <w:rPr>
          <w:rFonts w:hint="eastAsia" w:ascii="仿宋" w:hAnsi="仿宋" w:eastAsia="仿宋" w:cs="仿宋"/>
          <w:color w:val="000000"/>
          <w:sz w:val="30"/>
          <w:szCs w:val="32"/>
        </w:rPr>
        <w:t>.1.2 试验设备</w:t>
      </w:r>
    </w:p>
    <w:p w14:paraId="658B3E18">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试验的内容：</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4358FBAC">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试验的时间：</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22AD1278">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试验的地点：</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1E71E232">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试验所需要的试验设备及取样装置：</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1972103B">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试验的条件：</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bookmarkEnd w:id="1876"/>
    <w:bookmarkEnd w:id="1877"/>
    <w:bookmarkEnd w:id="1878"/>
    <w:bookmarkEnd w:id="1879"/>
    <w:bookmarkEnd w:id="1880"/>
    <w:bookmarkEnd w:id="1881"/>
    <w:bookmarkEnd w:id="1882"/>
    <w:p w14:paraId="4C22C4CF">
      <w:pPr>
        <w:pStyle w:val="6"/>
        <w:ind w:firstLine="600" w:firstLineChars="200"/>
        <w:rPr>
          <w:rFonts w:ascii="仿宋" w:hAnsi="仿宋" w:eastAsia="仿宋" w:cs="仿宋"/>
          <w:b w:val="0"/>
          <w:bCs w:val="0"/>
          <w:color w:val="000000"/>
          <w:sz w:val="30"/>
        </w:rPr>
      </w:pPr>
      <w:bookmarkStart w:id="1884" w:name="_Toc27285"/>
      <w:bookmarkStart w:id="1885" w:name="_Toc32061"/>
      <w:bookmarkStart w:id="1886" w:name="_Toc6671"/>
      <w:bookmarkStart w:id="1887" w:name="_Toc169700372"/>
      <w:bookmarkStart w:id="1888" w:name="_Toc22988"/>
      <w:bookmarkStart w:id="1889" w:name="_Toc304295562"/>
      <w:bookmarkStart w:id="1890" w:name="_Toc297216195"/>
      <w:bookmarkStart w:id="1891" w:name="_Toc300934985"/>
      <w:bookmarkStart w:id="1892" w:name="_Toc312677498"/>
      <w:bookmarkStart w:id="1893" w:name="_Toc303539142"/>
      <w:bookmarkStart w:id="1894" w:name="_Toc312678024"/>
      <w:bookmarkStart w:id="1895" w:name="_Toc297123536"/>
      <w:r>
        <w:rPr>
          <w:rFonts w:hint="eastAsia" w:ascii="仿宋" w:hAnsi="仿宋" w:eastAsia="仿宋" w:cs="仿宋"/>
          <w:b w:val="0"/>
          <w:bCs w:val="0"/>
          <w:color w:val="000000"/>
          <w:sz w:val="30"/>
        </w:rPr>
        <w:t>9.4 现场工艺试验</w:t>
      </w:r>
      <w:bookmarkEnd w:id="1884"/>
      <w:bookmarkEnd w:id="1885"/>
      <w:bookmarkEnd w:id="1886"/>
      <w:bookmarkEnd w:id="1887"/>
      <w:bookmarkEnd w:id="1888"/>
      <w:r>
        <w:rPr>
          <w:rFonts w:hint="eastAsia" w:ascii="仿宋" w:hAnsi="仿宋" w:eastAsia="仿宋" w:cs="仿宋"/>
          <w:b w:val="0"/>
          <w:bCs w:val="0"/>
          <w:color w:val="000000"/>
          <w:sz w:val="30"/>
        </w:rPr>
        <w:t xml:space="preserve"> </w:t>
      </w:r>
    </w:p>
    <w:p w14:paraId="27E88FD0">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现场工艺试验的有关约定：</w:t>
      </w:r>
      <w:r>
        <w:rPr>
          <w:rFonts w:hint="eastAsia" w:ascii="仿宋" w:hAnsi="仿宋" w:eastAsia="仿宋" w:cs="仿宋"/>
          <w:color w:val="000000"/>
          <w:sz w:val="30"/>
          <w:szCs w:val="32"/>
          <w:u w:val="single"/>
        </w:rPr>
        <w:t xml:space="preserve">                              </w:t>
      </w:r>
    </w:p>
    <w:p w14:paraId="4D879C41">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bookmarkEnd w:id="1883"/>
    <w:bookmarkEnd w:id="1889"/>
    <w:bookmarkEnd w:id="1890"/>
    <w:bookmarkEnd w:id="1891"/>
    <w:bookmarkEnd w:id="1892"/>
    <w:bookmarkEnd w:id="1893"/>
    <w:bookmarkEnd w:id="1894"/>
    <w:bookmarkEnd w:id="1895"/>
    <w:p w14:paraId="2A46B046">
      <w:pPr>
        <w:pStyle w:val="5"/>
        <w:rPr>
          <w:rFonts w:ascii="仿宋" w:hAnsi="仿宋" w:eastAsia="仿宋" w:cs="仿宋"/>
          <w:b w:val="0"/>
          <w:color w:val="000000"/>
        </w:rPr>
      </w:pPr>
      <w:bookmarkStart w:id="1896" w:name="_Toc12954"/>
      <w:bookmarkStart w:id="1897" w:name="_Toc30411"/>
      <w:bookmarkStart w:id="1898" w:name="_Toc17423"/>
      <w:bookmarkStart w:id="1899" w:name="_Toc11535"/>
      <w:bookmarkStart w:id="1900" w:name="_Toc169700373"/>
      <w:r>
        <w:rPr>
          <w:rFonts w:hint="eastAsia" w:ascii="仿宋" w:hAnsi="仿宋" w:eastAsia="仿宋" w:cs="仿宋"/>
          <w:b w:val="0"/>
          <w:color w:val="000000"/>
        </w:rPr>
        <w:t>1</w:t>
      </w:r>
      <w:bookmarkEnd w:id="1852"/>
      <w:bookmarkEnd w:id="1853"/>
      <w:bookmarkEnd w:id="1854"/>
      <w:bookmarkEnd w:id="1855"/>
      <w:bookmarkEnd w:id="1856"/>
      <w:bookmarkEnd w:id="1857"/>
      <w:bookmarkEnd w:id="1858"/>
      <w:bookmarkEnd w:id="1859"/>
      <w:bookmarkEnd w:id="1860"/>
      <w:bookmarkEnd w:id="1861"/>
      <w:bookmarkEnd w:id="1862"/>
      <w:bookmarkEnd w:id="1863"/>
      <w:bookmarkStart w:id="1901" w:name="_Toc303539146"/>
      <w:bookmarkStart w:id="1902" w:name="_Toc292559398"/>
      <w:bookmarkStart w:id="1903" w:name="_Toc296891021"/>
      <w:bookmarkStart w:id="1904" w:name="_Toc296503193"/>
      <w:bookmarkStart w:id="1905" w:name="_Toc297120493"/>
      <w:bookmarkStart w:id="1906" w:name="_Toc296944532"/>
      <w:bookmarkStart w:id="1907" w:name="_Toc296891233"/>
      <w:bookmarkStart w:id="1908" w:name="_Toc297048379"/>
      <w:bookmarkStart w:id="1909" w:name="_Toc304295566"/>
      <w:bookmarkStart w:id="1910" w:name="_Toc297216199"/>
      <w:bookmarkStart w:id="1911" w:name="_Toc297123540"/>
      <w:bookmarkStart w:id="1912" w:name="_Toc296347192"/>
      <w:bookmarkStart w:id="1913" w:name="_Toc292559903"/>
      <w:bookmarkStart w:id="1914" w:name="_Toc296346694"/>
      <w:bookmarkStart w:id="1915" w:name="_Toc300934989"/>
      <w:bookmarkStart w:id="1916" w:name="_Toc312678025"/>
      <w:bookmarkStart w:id="1917" w:name="_Toc312677499"/>
      <w:bookmarkStart w:id="1918" w:name="_Toc267251433"/>
      <w:bookmarkStart w:id="1919" w:name="_Toc267251439"/>
      <w:bookmarkStart w:id="1920" w:name="_Toc267251435"/>
      <w:bookmarkStart w:id="1921" w:name="_Toc267251441"/>
      <w:bookmarkStart w:id="1922" w:name="_Toc267251437"/>
      <w:bookmarkStart w:id="1923" w:name="_Toc267251440"/>
      <w:bookmarkStart w:id="1924" w:name="_Toc267251442"/>
      <w:r>
        <w:rPr>
          <w:rFonts w:hint="eastAsia" w:ascii="仿宋" w:hAnsi="仿宋" w:eastAsia="仿宋" w:cs="仿宋"/>
          <w:b w:val="0"/>
          <w:color w:val="000000"/>
        </w:rPr>
        <w:t>0. 变更</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bookmarkEnd w:id="1916"/>
    <w:bookmarkEnd w:id="1917"/>
    <w:p w14:paraId="4072268E">
      <w:pPr>
        <w:pStyle w:val="6"/>
        <w:ind w:firstLine="600" w:firstLineChars="200"/>
        <w:rPr>
          <w:rFonts w:ascii="仿宋" w:hAnsi="仿宋" w:eastAsia="仿宋" w:cs="仿宋"/>
          <w:b w:val="0"/>
          <w:bCs w:val="0"/>
          <w:color w:val="000000"/>
          <w:sz w:val="30"/>
        </w:rPr>
      </w:pPr>
      <w:bookmarkStart w:id="1925" w:name="_Toc29386"/>
      <w:bookmarkStart w:id="1926" w:name="_Toc169700374"/>
      <w:bookmarkStart w:id="1927" w:name="_Toc12025"/>
      <w:bookmarkStart w:id="1928" w:name="_Toc9791"/>
      <w:bookmarkStart w:id="1929" w:name="_Toc26737"/>
      <w:r>
        <w:rPr>
          <w:rFonts w:hint="eastAsia" w:ascii="仿宋" w:hAnsi="仿宋" w:eastAsia="仿宋" w:cs="仿宋"/>
          <w:b w:val="0"/>
          <w:bCs w:val="0"/>
          <w:color w:val="000000"/>
          <w:sz w:val="30"/>
        </w:rPr>
        <w:t>1</w:t>
      </w:r>
      <w:bookmarkStart w:id="1930" w:name="_Toc300934990"/>
      <w:bookmarkStart w:id="1931" w:name="_Toc297120494"/>
      <w:bookmarkStart w:id="1932" w:name="_Toc297048380"/>
      <w:bookmarkStart w:id="1933" w:name="_Toc304295567"/>
      <w:bookmarkStart w:id="1934" w:name="_Toc312678026"/>
      <w:bookmarkStart w:id="1935" w:name="_Toc296891022"/>
      <w:bookmarkStart w:id="1936" w:name="_Toc296891234"/>
      <w:bookmarkStart w:id="1937" w:name="_Toc292559399"/>
      <w:bookmarkStart w:id="1938" w:name="_Toc312677500"/>
      <w:bookmarkStart w:id="1939" w:name="_Toc292559904"/>
      <w:bookmarkStart w:id="1940" w:name="_Toc296347193"/>
      <w:bookmarkStart w:id="1941" w:name="_Toc296503194"/>
      <w:bookmarkStart w:id="1942" w:name="_Toc297123541"/>
      <w:bookmarkStart w:id="1943" w:name="_Toc296944533"/>
      <w:bookmarkStart w:id="1944" w:name="_Toc297216200"/>
      <w:bookmarkStart w:id="1945" w:name="_Toc296346695"/>
      <w:bookmarkStart w:id="1946" w:name="_Toc303539147"/>
      <w:r>
        <w:rPr>
          <w:rFonts w:hint="eastAsia" w:ascii="仿宋" w:hAnsi="仿宋" w:eastAsia="仿宋" w:cs="仿宋"/>
          <w:b w:val="0"/>
          <w:bCs w:val="0"/>
          <w:color w:val="000000"/>
          <w:sz w:val="30"/>
        </w:rPr>
        <w:t>0.1变更的范围</w:t>
      </w:r>
      <w:bookmarkEnd w:id="1925"/>
      <w:bookmarkEnd w:id="1926"/>
      <w:bookmarkEnd w:id="1927"/>
      <w:bookmarkEnd w:id="1928"/>
      <w:bookmarkEnd w:id="1929"/>
    </w:p>
    <w:p w14:paraId="2023FAA2">
      <w:pPr>
        <w:spacing w:line="360" w:lineRule="auto"/>
        <w:ind w:firstLine="600"/>
        <w:jc w:val="left"/>
        <w:rPr>
          <w:rFonts w:ascii="仿宋" w:hAnsi="仿宋" w:eastAsia="仿宋" w:cs="仿宋"/>
          <w:color w:val="000000"/>
          <w:sz w:val="30"/>
          <w:szCs w:val="32"/>
          <w:u w:val="single"/>
        </w:rPr>
      </w:pPr>
      <w:r>
        <w:rPr>
          <w:rFonts w:hint="eastAsia" w:ascii="仿宋" w:hAnsi="仿宋" w:eastAsia="仿宋" w:cs="仿宋"/>
          <w:color w:val="000000"/>
          <w:sz w:val="30"/>
          <w:szCs w:val="32"/>
        </w:rPr>
        <w:t>关于变更的范围的约定：</w:t>
      </w:r>
      <w:r>
        <w:rPr>
          <w:rFonts w:hint="eastAsia" w:ascii="仿宋" w:hAnsi="仿宋" w:eastAsia="仿宋" w:cs="仿宋"/>
          <w:color w:val="000000"/>
          <w:sz w:val="30"/>
          <w:szCs w:val="32"/>
          <w:u w:val="single"/>
        </w:rPr>
        <w:t xml:space="preserve">                                </w:t>
      </w:r>
    </w:p>
    <w:p w14:paraId="3DE62999">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6BC0537">
      <w:pPr>
        <w:pStyle w:val="6"/>
        <w:ind w:firstLine="600" w:firstLineChars="200"/>
        <w:rPr>
          <w:rFonts w:ascii="仿宋" w:hAnsi="仿宋" w:eastAsia="仿宋" w:cs="仿宋"/>
          <w:b w:val="0"/>
          <w:bCs w:val="0"/>
          <w:color w:val="000000"/>
          <w:sz w:val="30"/>
        </w:rPr>
      </w:pPr>
      <w:bookmarkStart w:id="1947" w:name="_Toc26426"/>
      <w:bookmarkStart w:id="1948" w:name="_Toc14959"/>
      <w:bookmarkStart w:id="1949" w:name="_Toc25722"/>
      <w:bookmarkStart w:id="1950" w:name="_Toc169700375"/>
      <w:bookmarkStart w:id="1951" w:name="_Toc26612"/>
      <w:r>
        <w:rPr>
          <w:rFonts w:hint="eastAsia" w:ascii="仿宋" w:hAnsi="仿宋" w:eastAsia="仿宋" w:cs="仿宋"/>
          <w:b w:val="0"/>
          <w:bCs w:val="0"/>
          <w:color w:val="000000"/>
          <w:sz w:val="30"/>
        </w:rPr>
        <w:t>10.4 变更估价</w:t>
      </w:r>
      <w:bookmarkEnd w:id="1947"/>
      <w:bookmarkEnd w:id="1948"/>
      <w:bookmarkEnd w:id="1949"/>
      <w:bookmarkEnd w:id="1950"/>
      <w:bookmarkEnd w:id="1951"/>
    </w:p>
    <w:p w14:paraId="54F5641A">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10.4.1 变更估价原则</w:t>
      </w:r>
    </w:p>
    <w:p w14:paraId="005A7F34">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 xml:space="preserve">关于变更估价的约定: </w:t>
      </w:r>
    </w:p>
    <w:p w14:paraId="5979A85E">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□采用已标价工程量清单适用工程变更的原则。</w:t>
      </w:r>
    </w:p>
    <w:p w14:paraId="3A77FA58">
      <w:pPr>
        <w:spacing w:line="360" w:lineRule="auto"/>
        <w:ind w:firstLine="600" w:firstLineChars="200"/>
        <w:jc w:val="left"/>
      </w:pPr>
      <w:r>
        <w:rPr>
          <w:rFonts w:hint="eastAsia" w:ascii="仿宋" w:hAnsi="仿宋" w:eastAsia="仿宋" w:cs="仿宋"/>
          <w:color w:val="000000"/>
          <w:sz w:val="30"/>
          <w:szCs w:val="30"/>
        </w:rPr>
        <w:t>□采用已标价工程量清单不适用工程变更的原则。</w:t>
      </w:r>
    </w:p>
    <w:p w14:paraId="347B9119">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0"/>
        </w:rPr>
        <w:t>□其他变更估价原则：</w:t>
      </w:r>
      <w:r>
        <w:rPr>
          <w:rFonts w:hint="eastAsia" w:ascii="仿宋" w:hAnsi="仿宋" w:eastAsia="仿宋" w:cs="仿宋"/>
          <w:color w:val="000000"/>
          <w:sz w:val="30"/>
          <w:szCs w:val="32"/>
          <w:u w:val="single"/>
        </w:rPr>
        <w:t xml:space="preserve">                                   </w:t>
      </w:r>
    </w:p>
    <w:p w14:paraId="2227E02A">
      <w:pPr>
        <w:spacing w:line="360" w:lineRule="auto"/>
        <w:jc w:val="left"/>
        <w:rPr>
          <w:rFonts w:ascii="仿宋" w:hAnsi="仿宋" w:eastAsia="仿宋" w:cs="仿宋"/>
          <w:color w:val="000000"/>
          <w:sz w:val="30"/>
          <w:szCs w:val="32"/>
          <w:u w:val="single"/>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78C996B">
      <w:pPr>
        <w:pStyle w:val="6"/>
        <w:ind w:firstLine="600" w:firstLineChars="200"/>
        <w:rPr>
          <w:rFonts w:ascii="仿宋" w:hAnsi="仿宋" w:eastAsia="仿宋" w:cs="仿宋"/>
          <w:b w:val="0"/>
          <w:bCs w:val="0"/>
          <w:color w:val="000000"/>
          <w:sz w:val="30"/>
        </w:rPr>
      </w:pPr>
      <w:bookmarkStart w:id="1952" w:name="_Toc997"/>
      <w:bookmarkStart w:id="1953" w:name="_Toc169700376"/>
      <w:bookmarkStart w:id="1954" w:name="_Toc18552"/>
      <w:bookmarkStart w:id="1955" w:name="_Toc23741"/>
      <w:bookmarkStart w:id="1956" w:name="_Toc10612"/>
      <w:r>
        <w:rPr>
          <w:rFonts w:hint="eastAsia" w:ascii="仿宋" w:hAnsi="仿宋" w:eastAsia="仿宋" w:cs="仿宋"/>
          <w:b w:val="0"/>
          <w:bCs w:val="0"/>
          <w:color w:val="000000"/>
          <w:sz w:val="30"/>
        </w:rPr>
        <w:t>1</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Start w:id="1957" w:name="_Toc300934993"/>
      <w:bookmarkStart w:id="1958" w:name="_Toc303539150"/>
      <w:bookmarkStart w:id="1959" w:name="_Toc292559402"/>
      <w:bookmarkStart w:id="1960" w:name="_Toc296503197"/>
      <w:bookmarkStart w:id="1961" w:name="_Toc296347196"/>
      <w:bookmarkStart w:id="1962" w:name="_Toc296346698"/>
      <w:bookmarkStart w:id="1963" w:name="_Toc297048383"/>
      <w:bookmarkStart w:id="1964" w:name="_Toc297123544"/>
      <w:bookmarkStart w:id="1965" w:name="_Toc296891237"/>
      <w:bookmarkStart w:id="1966" w:name="_Toc297216203"/>
      <w:bookmarkStart w:id="1967" w:name="_Toc296944536"/>
      <w:bookmarkStart w:id="1968" w:name="_Toc297120497"/>
      <w:bookmarkStart w:id="1969" w:name="_Toc296891025"/>
      <w:bookmarkStart w:id="1970" w:name="_Toc292559907"/>
      <w:bookmarkStart w:id="1971" w:name="_Toc312677503"/>
      <w:bookmarkStart w:id="1972" w:name="_Toc304295570"/>
      <w:bookmarkStart w:id="1973" w:name="_Toc312678029"/>
      <w:r>
        <w:rPr>
          <w:rFonts w:hint="eastAsia" w:ascii="仿宋" w:hAnsi="仿宋" w:eastAsia="仿宋" w:cs="仿宋"/>
          <w:b w:val="0"/>
          <w:bCs w:val="0"/>
          <w:color w:val="000000"/>
          <w:sz w:val="30"/>
        </w:rPr>
        <w:t>0.5承</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Start w:id="1974" w:name="_Toc292559408"/>
      <w:bookmarkStart w:id="1975" w:name="_Toc297216204"/>
      <w:bookmarkStart w:id="1976" w:name="_Toc297048389"/>
      <w:bookmarkStart w:id="1977" w:name="_Toc297123545"/>
      <w:bookmarkStart w:id="1978" w:name="_Toc303539151"/>
      <w:bookmarkStart w:id="1979" w:name="_Toc296346704"/>
      <w:bookmarkStart w:id="1980" w:name="_Toc296503203"/>
      <w:bookmarkStart w:id="1981" w:name="_Toc292559913"/>
      <w:bookmarkStart w:id="1982" w:name="_Toc296891243"/>
      <w:bookmarkStart w:id="1983" w:name="_Toc296347202"/>
      <w:bookmarkStart w:id="1984" w:name="_Toc296944542"/>
      <w:bookmarkStart w:id="1985" w:name="_Toc297120503"/>
      <w:bookmarkStart w:id="1986" w:name="_Toc296891031"/>
      <w:bookmarkStart w:id="1987" w:name="_Toc300934994"/>
      <w:r>
        <w:rPr>
          <w:rFonts w:hint="eastAsia" w:ascii="仿宋" w:hAnsi="仿宋" w:eastAsia="仿宋" w:cs="仿宋"/>
          <w:b w:val="0"/>
          <w:bCs w:val="0"/>
          <w:color w:val="000000"/>
          <w:sz w:val="30"/>
        </w:rPr>
        <w:t>包人的合理化建议</w:t>
      </w:r>
      <w:bookmarkEnd w:id="1952"/>
      <w:bookmarkEnd w:id="1953"/>
      <w:bookmarkEnd w:id="1954"/>
      <w:bookmarkEnd w:id="1955"/>
      <w:bookmarkEnd w:id="1956"/>
    </w:p>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14:paraId="063ACB43">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监理人审查承包人合理化建议的期限：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B8D3817">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发包人审批承包人合理化建议的期限：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D8FAED3">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承</w:t>
      </w:r>
      <w:bookmarkStart w:id="1988" w:name="_Toc296346705"/>
      <w:bookmarkStart w:id="1989" w:name="_Toc292559409"/>
      <w:bookmarkStart w:id="1990" w:name="_Toc292559914"/>
      <w:bookmarkStart w:id="1991" w:name="_Toc304295571"/>
      <w:bookmarkStart w:id="1992" w:name="_Toc296503204"/>
      <w:bookmarkStart w:id="1993" w:name="_Toc296891244"/>
      <w:bookmarkStart w:id="1994" w:name="_Toc312677504"/>
      <w:bookmarkStart w:id="1995" w:name="_Toc312678030"/>
      <w:bookmarkStart w:id="1996" w:name="_Toc300934995"/>
      <w:bookmarkStart w:id="1997" w:name="_Toc297120504"/>
      <w:bookmarkStart w:id="1998" w:name="_Toc296944543"/>
      <w:bookmarkStart w:id="1999" w:name="_Toc297216205"/>
      <w:bookmarkStart w:id="2000" w:name="_Toc297048390"/>
      <w:bookmarkStart w:id="2001" w:name="_Toc297123546"/>
      <w:bookmarkStart w:id="2002" w:name="_Toc303539152"/>
      <w:bookmarkStart w:id="2003" w:name="_Toc296347203"/>
      <w:bookmarkStart w:id="2004" w:name="_Toc318581175"/>
      <w:bookmarkStart w:id="2005" w:name="_Toc296891032"/>
      <w:r>
        <w:rPr>
          <w:rFonts w:hint="eastAsia" w:ascii="仿宋" w:hAnsi="仿宋" w:eastAsia="仿宋" w:cs="仿宋"/>
          <w:color w:val="000000"/>
          <w:sz w:val="30"/>
          <w:szCs w:val="32"/>
        </w:rPr>
        <w:t>包人提出的合理化建议降低了合同价格或者提高了工程经济效益的奖励的方法和金额为：</w:t>
      </w:r>
      <w:r>
        <w:rPr>
          <w:rFonts w:hint="eastAsia" w:ascii="仿宋" w:hAnsi="仿宋" w:eastAsia="仿宋" w:cs="仿宋"/>
          <w:color w:val="000000"/>
          <w:sz w:val="30"/>
          <w:szCs w:val="32"/>
          <w:u w:val="single"/>
        </w:rPr>
        <w:t xml:space="preserve">                                </w:t>
      </w:r>
    </w:p>
    <w:p w14:paraId="1D22BF80">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5122AAAE">
      <w:pPr>
        <w:pStyle w:val="6"/>
        <w:ind w:firstLine="600" w:firstLineChars="200"/>
        <w:rPr>
          <w:rFonts w:ascii="仿宋" w:hAnsi="仿宋" w:eastAsia="仿宋" w:cs="仿宋"/>
          <w:b w:val="0"/>
          <w:bCs w:val="0"/>
          <w:color w:val="000000"/>
          <w:sz w:val="30"/>
        </w:rPr>
      </w:pPr>
      <w:bookmarkStart w:id="2006" w:name="_Toc26236"/>
      <w:bookmarkStart w:id="2007" w:name="_Toc23222"/>
      <w:bookmarkStart w:id="2008" w:name="_Toc17846"/>
      <w:bookmarkStart w:id="2009" w:name="_Toc169700377"/>
      <w:bookmarkStart w:id="2010" w:name="_Toc29395"/>
      <w:r>
        <w:rPr>
          <w:rFonts w:hint="eastAsia" w:ascii="仿宋" w:hAnsi="仿宋" w:eastAsia="仿宋" w:cs="仿宋"/>
          <w:b w:val="0"/>
          <w:bCs w:val="0"/>
          <w:color w:val="000000"/>
          <w:sz w:val="30"/>
        </w:rPr>
        <w:t>10.7取消工作或工程的补偿</w:t>
      </w:r>
      <w:bookmarkEnd w:id="2006"/>
      <w:bookmarkEnd w:id="2007"/>
      <w:bookmarkEnd w:id="2008"/>
      <w:bookmarkEnd w:id="2009"/>
      <w:bookmarkEnd w:id="2010"/>
    </w:p>
    <w:p w14:paraId="4F37572B">
      <w:pPr>
        <w:spacing w:line="360" w:lineRule="auto"/>
        <w:ind w:firstLine="600" w:firstLineChars="200"/>
        <w:jc w:val="left"/>
        <w:rPr>
          <w:rFonts w:ascii="仿宋" w:hAnsi="仿宋" w:eastAsia="仿宋" w:cs="仿宋"/>
          <w:color w:val="000000"/>
          <w:kern w:val="0"/>
          <w:sz w:val="30"/>
          <w:szCs w:val="32"/>
          <w:u w:val="single"/>
        </w:rPr>
      </w:pPr>
      <w:r>
        <w:rPr>
          <w:rFonts w:hint="eastAsia" w:ascii="仿宋" w:hAnsi="仿宋" w:eastAsia="仿宋" w:cs="仿宋"/>
          <w:color w:val="000000"/>
          <w:kern w:val="0"/>
          <w:sz w:val="30"/>
          <w:szCs w:val="32"/>
        </w:rPr>
        <w:t>发包人取消了合同中的某项原定工作或工程的补偿约定：</w:t>
      </w:r>
      <w:r>
        <w:rPr>
          <w:rFonts w:hint="eastAsia" w:ascii="仿宋" w:hAnsi="仿宋" w:eastAsia="仿宋" w:cs="仿宋"/>
          <w:color w:val="000000"/>
          <w:kern w:val="0"/>
          <w:sz w:val="30"/>
          <w:szCs w:val="32"/>
          <w:u w:val="single"/>
        </w:rPr>
        <w:t xml:space="preserve">    </w:t>
      </w:r>
    </w:p>
    <w:p w14:paraId="24D642E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p w14:paraId="226434AE">
      <w:pPr>
        <w:pStyle w:val="6"/>
        <w:ind w:firstLine="600" w:firstLineChars="200"/>
        <w:rPr>
          <w:rFonts w:ascii="仿宋" w:hAnsi="仿宋" w:eastAsia="仿宋" w:cs="仿宋"/>
          <w:b w:val="0"/>
          <w:bCs w:val="0"/>
          <w:color w:val="000000"/>
          <w:sz w:val="30"/>
        </w:rPr>
      </w:pPr>
      <w:bookmarkStart w:id="2011" w:name="_Toc23169"/>
      <w:bookmarkStart w:id="2012" w:name="_Toc18914"/>
      <w:bookmarkStart w:id="2013" w:name="_Toc169700378"/>
      <w:bookmarkStart w:id="2014" w:name="_Toc23177"/>
      <w:bookmarkStart w:id="2015" w:name="_Toc335"/>
      <w:r>
        <w:rPr>
          <w:rFonts w:hint="eastAsia" w:ascii="仿宋" w:hAnsi="仿宋" w:eastAsia="仿宋" w:cs="仿宋"/>
          <w:b w:val="0"/>
          <w:bCs w:val="0"/>
          <w:color w:val="000000"/>
          <w:sz w:val="30"/>
        </w:rPr>
        <w:t>1</w:t>
      </w:r>
      <w:bookmarkStart w:id="2016" w:name="_Toc312678033"/>
      <w:bookmarkStart w:id="2017" w:name="_Toc303539154"/>
      <w:bookmarkStart w:id="2018" w:name="_Toc296891027"/>
      <w:bookmarkStart w:id="2019" w:name="_Toc296944538"/>
      <w:bookmarkStart w:id="2020" w:name="_Toc297120499"/>
      <w:bookmarkStart w:id="2021" w:name="_Toc312677507"/>
      <w:bookmarkStart w:id="2022" w:name="_Toc292559909"/>
      <w:bookmarkStart w:id="2023" w:name="_Toc297216207"/>
      <w:bookmarkStart w:id="2024" w:name="_Toc292559404"/>
      <w:bookmarkStart w:id="2025" w:name="_Toc296346700"/>
      <w:bookmarkStart w:id="2026" w:name="_Toc296891239"/>
      <w:bookmarkStart w:id="2027" w:name="_Toc297123548"/>
      <w:bookmarkStart w:id="2028" w:name="_Toc297048385"/>
      <w:bookmarkStart w:id="2029" w:name="_Toc304295574"/>
      <w:bookmarkStart w:id="2030" w:name="_Toc300934997"/>
      <w:bookmarkStart w:id="2031" w:name="_Toc296503199"/>
      <w:bookmarkStart w:id="2032" w:name="_Toc296347198"/>
      <w:r>
        <w:rPr>
          <w:rFonts w:hint="eastAsia" w:ascii="仿宋" w:hAnsi="仿宋" w:eastAsia="仿宋" w:cs="仿宋"/>
          <w:b w:val="0"/>
          <w:bCs w:val="0"/>
          <w:color w:val="000000"/>
          <w:sz w:val="30"/>
        </w:rPr>
        <w:t>0.8 暂估价</w:t>
      </w:r>
      <w:bookmarkEnd w:id="2011"/>
      <w:bookmarkEnd w:id="2012"/>
      <w:bookmarkEnd w:id="2013"/>
      <w:bookmarkEnd w:id="2014"/>
      <w:bookmarkEnd w:id="2015"/>
    </w:p>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14:paraId="19EAB201">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kern w:val="0"/>
          <w:sz w:val="30"/>
          <w:szCs w:val="32"/>
        </w:rPr>
        <w:t>暂</w:t>
      </w:r>
      <w:bookmarkStart w:id="2033" w:name="_Toc312678034"/>
      <w:bookmarkStart w:id="2034" w:name="_Toc318581176"/>
      <w:bookmarkStart w:id="2035" w:name="_Toc312677508"/>
      <w:r>
        <w:rPr>
          <w:rFonts w:hint="eastAsia" w:ascii="仿宋" w:hAnsi="仿宋" w:eastAsia="仿宋" w:cs="仿宋"/>
          <w:color w:val="000000"/>
          <w:kern w:val="0"/>
          <w:sz w:val="30"/>
          <w:szCs w:val="32"/>
        </w:rPr>
        <w:t>估价材料和工程设备的明细详见附件14：《</w:t>
      </w:r>
      <w:r>
        <w:rPr>
          <w:rFonts w:hint="eastAsia" w:ascii="仿宋" w:hAnsi="仿宋" w:eastAsia="仿宋" w:cs="仿宋"/>
          <w:color w:val="000000"/>
          <w:sz w:val="30"/>
          <w:szCs w:val="32"/>
        </w:rPr>
        <w:t>暂估价一览表》</w:t>
      </w:r>
      <w:r>
        <w:rPr>
          <w:rFonts w:hint="eastAsia" w:ascii="仿宋" w:hAnsi="仿宋" w:eastAsia="仿宋" w:cs="仿宋"/>
          <w:color w:val="000000"/>
          <w:kern w:val="0"/>
          <w:sz w:val="30"/>
          <w:szCs w:val="32"/>
        </w:rPr>
        <w:t>。</w:t>
      </w:r>
    </w:p>
    <w:bookmarkEnd w:id="2033"/>
    <w:bookmarkEnd w:id="2034"/>
    <w:bookmarkEnd w:id="2035"/>
    <w:p w14:paraId="7BD9C17D">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w:t>
      </w:r>
      <w:bookmarkStart w:id="2036" w:name="_Toc318581177"/>
      <w:bookmarkStart w:id="2037" w:name="_Toc312678035"/>
      <w:bookmarkStart w:id="2038" w:name="_Toc312677509"/>
      <w:r>
        <w:rPr>
          <w:rFonts w:hint="eastAsia" w:ascii="仿宋" w:hAnsi="仿宋" w:eastAsia="仿宋" w:cs="仿宋"/>
          <w:color w:val="000000"/>
          <w:sz w:val="30"/>
          <w:szCs w:val="32"/>
        </w:rPr>
        <w:t>0.8.1 依法必须招标的暂估价项目</w:t>
      </w:r>
    </w:p>
    <w:bookmarkEnd w:id="2036"/>
    <w:bookmarkEnd w:id="2037"/>
    <w:bookmarkEnd w:id="2038"/>
    <w:p w14:paraId="6E625154">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0"/>
        </w:rPr>
        <w:t>□</w:t>
      </w:r>
      <w:r>
        <w:rPr>
          <w:rFonts w:hint="eastAsia" w:ascii="仿宋" w:hAnsi="仿宋" w:eastAsia="仿宋" w:cs="仿宋"/>
          <w:color w:val="000000"/>
          <w:sz w:val="30"/>
          <w:szCs w:val="32"/>
        </w:rPr>
        <w:t>对于依法必须招标的暂估价项目，采取第</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种方式确定。</w:t>
      </w:r>
    </w:p>
    <w:p w14:paraId="5CF305D1">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□其他招标方式：</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6E70FF6B">
      <w:pPr>
        <w:spacing w:line="360" w:lineRule="auto"/>
        <w:ind w:firstLine="600" w:firstLineChars="200"/>
        <w:jc w:val="left"/>
        <w:rPr>
          <w:rFonts w:ascii="仿宋" w:hAnsi="仿宋" w:eastAsia="仿宋" w:cs="仿宋"/>
          <w:color w:val="000000"/>
        </w:rPr>
      </w:pPr>
      <w:r>
        <w:rPr>
          <w:rFonts w:hint="eastAsia" w:ascii="仿宋" w:hAnsi="仿宋" w:eastAsia="仿宋" w:cs="仿宋"/>
          <w:color w:val="000000"/>
          <w:sz w:val="30"/>
          <w:szCs w:val="30"/>
        </w:rPr>
        <w:t>□其他约定：</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060D1ABD">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10.8.2 不属于依法必须招标的暂估价项目</w:t>
      </w:r>
    </w:p>
    <w:p w14:paraId="6EC0BCBD">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对于不属于依法必须招标的暂估价项目的确认和批准采取第</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 xml:space="preserve"> 种方式确定。</w:t>
      </w:r>
    </w:p>
    <w:p w14:paraId="73A5E28C">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第3种方式：</w:t>
      </w:r>
      <w:r>
        <w:rPr>
          <w:rFonts w:hint="eastAsia" w:ascii="仿宋" w:hAnsi="仿宋" w:eastAsia="仿宋" w:cs="仿宋"/>
          <w:color w:val="000000"/>
          <w:kern w:val="0"/>
          <w:sz w:val="30"/>
          <w:szCs w:val="32"/>
        </w:rPr>
        <w:t>承包人直接实施的暂估价项目</w:t>
      </w:r>
    </w:p>
    <w:p w14:paraId="0B5FA556">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承包人直接实施的暂估价项目的约定：</w:t>
      </w:r>
      <w:r>
        <w:rPr>
          <w:rFonts w:hint="eastAsia" w:ascii="仿宋" w:hAnsi="仿宋" w:eastAsia="仿宋" w:cs="仿宋"/>
          <w:color w:val="000000"/>
          <w:sz w:val="30"/>
          <w:szCs w:val="32"/>
          <w:u w:val="single"/>
        </w:rPr>
        <w:t xml:space="preserve">                     </w:t>
      </w:r>
    </w:p>
    <w:p w14:paraId="16BBBFFA">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B7733FF">
      <w:pPr>
        <w:pStyle w:val="6"/>
        <w:ind w:firstLine="600" w:firstLineChars="200"/>
        <w:rPr>
          <w:rFonts w:ascii="仿宋" w:hAnsi="仿宋" w:eastAsia="仿宋" w:cs="仿宋"/>
          <w:b w:val="0"/>
          <w:bCs w:val="0"/>
          <w:color w:val="000000"/>
          <w:sz w:val="30"/>
        </w:rPr>
      </w:pPr>
      <w:bookmarkStart w:id="2039" w:name="_Toc21797"/>
      <w:bookmarkStart w:id="2040" w:name="_Toc15429"/>
      <w:bookmarkStart w:id="2041" w:name="_Toc409"/>
      <w:bookmarkStart w:id="2042" w:name="_Toc30823"/>
      <w:bookmarkStart w:id="2043" w:name="_Toc169700379"/>
      <w:r>
        <w:rPr>
          <w:rFonts w:hint="eastAsia" w:ascii="仿宋" w:hAnsi="仿宋" w:eastAsia="仿宋" w:cs="仿宋"/>
          <w:b w:val="0"/>
          <w:bCs w:val="0"/>
          <w:color w:val="000000"/>
          <w:sz w:val="30"/>
        </w:rPr>
        <w:t>10.9 暂列金额</w:t>
      </w:r>
      <w:bookmarkEnd w:id="2039"/>
      <w:bookmarkEnd w:id="2040"/>
      <w:bookmarkEnd w:id="2041"/>
      <w:bookmarkEnd w:id="2042"/>
      <w:bookmarkEnd w:id="2043"/>
    </w:p>
    <w:p w14:paraId="12F829B7">
      <w:pPr>
        <w:autoSpaceDE w:val="0"/>
        <w:autoSpaceDN w:val="0"/>
        <w:adjustRightInd w:val="0"/>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kern w:val="0"/>
          <w:sz w:val="30"/>
          <w:szCs w:val="32"/>
        </w:rPr>
        <w:t>合同当事人关于暂列金额使用的约定：</w:t>
      </w:r>
      <w:r>
        <w:rPr>
          <w:rFonts w:hint="eastAsia" w:ascii="仿宋" w:hAnsi="仿宋" w:eastAsia="仿宋" w:cs="仿宋"/>
          <w:color w:val="000000"/>
          <w:sz w:val="30"/>
          <w:szCs w:val="32"/>
          <w:u w:val="single"/>
        </w:rPr>
        <w:t xml:space="preserve">                     </w:t>
      </w:r>
    </w:p>
    <w:p w14:paraId="6EF43D0D">
      <w:pPr>
        <w:autoSpaceDE w:val="0"/>
        <w:autoSpaceDN w:val="0"/>
        <w:adjustRightInd w:val="0"/>
        <w:spacing w:line="360" w:lineRule="auto"/>
        <w:jc w:val="left"/>
        <w:rPr>
          <w:rFonts w:ascii="仿宋" w:hAnsi="仿宋" w:eastAsia="仿宋" w:cs="仿宋"/>
          <w:color w:val="000000"/>
          <w:kern w:val="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kern w:val="0"/>
          <w:sz w:val="30"/>
          <w:szCs w:val="32"/>
        </w:rPr>
        <w:t>。</w:t>
      </w:r>
    </w:p>
    <w:p w14:paraId="6389DDE0">
      <w:pPr>
        <w:pStyle w:val="5"/>
        <w:rPr>
          <w:rFonts w:ascii="仿宋" w:hAnsi="仿宋" w:eastAsia="仿宋" w:cs="仿宋"/>
          <w:b w:val="0"/>
          <w:color w:val="000000"/>
        </w:rPr>
      </w:pPr>
      <w:bookmarkStart w:id="2044" w:name="_Toc24576"/>
      <w:bookmarkStart w:id="2045" w:name="_Toc20012"/>
      <w:bookmarkStart w:id="2046" w:name="_Toc11561"/>
      <w:bookmarkStart w:id="2047" w:name="_Toc169700380"/>
      <w:bookmarkStart w:id="2048" w:name="_Toc31294"/>
      <w:r>
        <w:rPr>
          <w:rFonts w:hint="eastAsia" w:ascii="仿宋" w:hAnsi="仿宋" w:eastAsia="仿宋" w:cs="仿宋"/>
          <w:b w:val="0"/>
          <w:color w:val="000000"/>
        </w:rPr>
        <w:t>11. 价格调整</w:t>
      </w:r>
      <w:bookmarkEnd w:id="2044"/>
      <w:bookmarkEnd w:id="2045"/>
      <w:bookmarkEnd w:id="2046"/>
      <w:bookmarkEnd w:id="2047"/>
      <w:bookmarkEnd w:id="2048"/>
    </w:p>
    <w:p w14:paraId="6AE12250">
      <w:pPr>
        <w:pStyle w:val="6"/>
        <w:ind w:firstLine="600" w:firstLineChars="200"/>
        <w:rPr>
          <w:rFonts w:ascii="仿宋" w:hAnsi="仿宋" w:eastAsia="仿宋" w:cs="仿宋"/>
          <w:b w:val="0"/>
          <w:bCs w:val="0"/>
          <w:color w:val="000000"/>
          <w:sz w:val="30"/>
        </w:rPr>
      </w:pPr>
      <w:bookmarkStart w:id="2049" w:name="_Toc25220"/>
      <w:bookmarkStart w:id="2050" w:name="_Toc8469"/>
      <w:bookmarkStart w:id="2051" w:name="_Toc14773"/>
      <w:bookmarkStart w:id="2052" w:name="_Toc169700381"/>
      <w:bookmarkStart w:id="2053" w:name="_Toc8044"/>
      <w:bookmarkStart w:id="2054" w:name="_Toc297120501"/>
      <w:bookmarkStart w:id="2055" w:name="_Toc292559911"/>
      <w:bookmarkStart w:id="2056" w:name="_Toc300935000"/>
      <w:bookmarkStart w:id="2057" w:name="_Toc304295577"/>
      <w:bookmarkStart w:id="2058" w:name="_Toc297048387"/>
      <w:bookmarkStart w:id="2059" w:name="_Toc303539157"/>
      <w:bookmarkStart w:id="2060" w:name="_Toc296944540"/>
      <w:bookmarkStart w:id="2061" w:name="_Toc297123550"/>
      <w:bookmarkStart w:id="2062" w:name="_Toc296346702"/>
      <w:bookmarkStart w:id="2063" w:name="_Toc292559406"/>
      <w:bookmarkStart w:id="2064" w:name="_Toc296891241"/>
      <w:bookmarkStart w:id="2065" w:name="_Toc296347200"/>
      <w:bookmarkStart w:id="2066" w:name="_Toc296503201"/>
      <w:bookmarkStart w:id="2067" w:name="_Toc312678039"/>
      <w:bookmarkStart w:id="2068" w:name="_Toc296891029"/>
      <w:bookmarkStart w:id="2069" w:name="_Toc297216209"/>
      <w:r>
        <w:rPr>
          <w:rFonts w:hint="eastAsia" w:ascii="仿宋" w:hAnsi="仿宋" w:eastAsia="仿宋" w:cs="仿宋"/>
          <w:b w:val="0"/>
          <w:bCs w:val="0"/>
          <w:color w:val="000000"/>
          <w:sz w:val="30"/>
        </w:rPr>
        <w:t>11.1 市场价格波动引起的调整</w:t>
      </w:r>
      <w:bookmarkEnd w:id="2049"/>
      <w:bookmarkEnd w:id="2050"/>
      <w:bookmarkEnd w:id="2051"/>
      <w:bookmarkEnd w:id="2052"/>
      <w:bookmarkEnd w:id="2053"/>
    </w:p>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p w14:paraId="1136C87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市场价格波动调整的范围：</w:t>
      </w:r>
    </w:p>
    <w:p w14:paraId="0621DF1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□人工；</w:t>
      </w:r>
    </w:p>
    <w:p w14:paraId="0491A62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□施工机具；</w:t>
      </w:r>
    </w:p>
    <w:p w14:paraId="27922567">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□单项材料费占签约合同价</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%（含）以上的材料</w:t>
      </w:r>
    </w:p>
    <w:p w14:paraId="40C9ECB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（具体为：□钢材、□混凝土、□沥青混凝土、□电线、□电缆、□预拌砂浆、□砌块、□柴油、□汽油、□铝型材、□水泥、□砂、□石）、□其他</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16B41DA0">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kern w:val="0"/>
          <w:sz w:val="30"/>
          <w:szCs w:val="32"/>
        </w:rPr>
        <w:t>□其他：</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 xml:space="preserve"> 。</w:t>
      </w:r>
    </w:p>
    <w:p w14:paraId="485C6B76">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因市场价格波动调整合同价格，采用以下第</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种方式对合同价格进行调整：</w:t>
      </w:r>
    </w:p>
    <w:p w14:paraId="7D9145B6">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第1种方式：采用价格指数进行价格调整。</w:t>
      </w:r>
    </w:p>
    <w:p w14:paraId="15ADF72F">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关于各可调因子、定值和变值权重，以及基本价格指数及其来源的约定可在下表中约定:</w:t>
      </w:r>
    </w:p>
    <w:p w14:paraId="40013ED8">
      <w:pPr>
        <w:spacing w:line="360" w:lineRule="auto"/>
        <w:jc w:val="center"/>
      </w:pPr>
      <w:r>
        <w:rPr>
          <w:rFonts w:hint="eastAsia" w:ascii="仿宋" w:hAnsi="仿宋" w:eastAsia="仿宋" w:cs="仿宋"/>
          <w:color w:val="000000"/>
          <w:sz w:val="30"/>
          <w:szCs w:val="32"/>
        </w:rPr>
        <w:t>可调价材料、工程设备表</w:t>
      </w:r>
    </w:p>
    <w:tbl>
      <w:tblPr>
        <w:tblStyle w:val="36"/>
        <w:tblpPr w:leftFromText="180" w:rightFromText="180" w:vertAnchor="text" w:horzAnchor="page" w:tblpXSpec="center" w:tblpY="14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006"/>
        <w:gridCol w:w="1143"/>
        <w:gridCol w:w="1575"/>
        <w:gridCol w:w="1717"/>
        <w:gridCol w:w="1288"/>
        <w:gridCol w:w="710"/>
      </w:tblGrid>
      <w:tr w14:paraId="5ADE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678" w:type="dxa"/>
            <w:vAlign w:val="center"/>
          </w:tcPr>
          <w:p w14:paraId="44B1D7FF">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序号</w:t>
            </w:r>
          </w:p>
        </w:tc>
        <w:tc>
          <w:tcPr>
            <w:tcW w:w="2006" w:type="dxa"/>
            <w:vAlign w:val="center"/>
          </w:tcPr>
          <w:p w14:paraId="223DBA55">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名称、规格、型号</w:t>
            </w:r>
          </w:p>
        </w:tc>
        <w:tc>
          <w:tcPr>
            <w:tcW w:w="1143" w:type="dxa"/>
            <w:vAlign w:val="center"/>
          </w:tcPr>
          <w:p w14:paraId="673DDA34">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变值权重</w:t>
            </w:r>
          </w:p>
          <w:p w14:paraId="63F1FF2D">
            <w:pPr>
              <w:spacing w:line="360" w:lineRule="auto"/>
              <w:jc w:val="center"/>
              <w:rPr>
                <w:rFonts w:ascii="仿宋" w:hAnsi="仿宋" w:eastAsia="仿宋" w:cs="仿宋"/>
                <w:color w:val="000000"/>
                <w:szCs w:val="21"/>
              </w:rPr>
            </w:pPr>
            <w:r>
              <w:rPr>
                <w:rFonts w:hint="eastAsia" w:ascii="仿宋" w:hAnsi="仿宋" w:eastAsia="仿宋" w:cs="仿宋"/>
                <w:color w:val="000000"/>
                <w:szCs w:val="21"/>
              </w:rPr>
              <w:t>B</w:t>
            </w:r>
          </w:p>
        </w:tc>
        <w:tc>
          <w:tcPr>
            <w:tcW w:w="1575" w:type="dxa"/>
            <w:vAlign w:val="center"/>
          </w:tcPr>
          <w:p w14:paraId="795623B2">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基本价格指数</w:t>
            </w:r>
          </w:p>
          <w:p w14:paraId="25CD4EAC">
            <w:pPr>
              <w:spacing w:line="360" w:lineRule="auto"/>
              <w:jc w:val="center"/>
              <w:rPr>
                <w:rFonts w:ascii="仿宋" w:hAnsi="仿宋" w:eastAsia="仿宋" w:cs="仿宋"/>
                <w:color w:val="000000"/>
                <w:szCs w:val="21"/>
              </w:rPr>
            </w:pPr>
            <w:r>
              <w:rPr>
                <w:rFonts w:hint="eastAsia" w:ascii="仿宋" w:hAnsi="仿宋" w:eastAsia="仿宋" w:cs="仿宋"/>
                <w:color w:val="000000"/>
                <w:szCs w:val="21"/>
              </w:rPr>
              <w:t>F</w:t>
            </w:r>
            <w:r>
              <w:rPr>
                <w:rFonts w:hint="eastAsia" w:ascii="仿宋" w:hAnsi="仿宋" w:eastAsia="仿宋" w:cs="仿宋"/>
                <w:color w:val="000000"/>
                <w:szCs w:val="21"/>
                <w:vertAlign w:val="subscript"/>
              </w:rPr>
              <w:t>0</w:t>
            </w:r>
          </w:p>
        </w:tc>
        <w:tc>
          <w:tcPr>
            <w:tcW w:w="1717" w:type="dxa"/>
            <w:vAlign w:val="center"/>
          </w:tcPr>
          <w:p w14:paraId="0054429D">
            <w:pPr>
              <w:spacing w:line="360" w:lineRule="auto"/>
              <w:jc w:val="center"/>
              <w:rPr>
                <w:rFonts w:ascii="仿宋" w:hAnsi="仿宋" w:eastAsia="仿宋" w:cs="仿宋"/>
                <w:color w:val="000000"/>
                <w:szCs w:val="21"/>
              </w:rPr>
            </w:pPr>
            <w:r>
              <w:rPr>
                <w:rFonts w:hint="eastAsia" w:ascii="仿宋" w:hAnsi="仿宋" w:eastAsia="仿宋" w:cs="仿宋"/>
                <w:color w:val="000000"/>
                <w:szCs w:val="21"/>
              </w:rPr>
              <w:t>现行价格指数</w:t>
            </w:r>
          </w:p>
          <w:p w14:paraId="21D44968">
            <w:pPr>
              <w:spacing w:line="360" w:lineRule="auto"/>
              <w:jc w:val="center"/>
              <w:rPr>
                <w:rFonts w:ascii="仿宋" w:hAnsi="仿宋" w:eastAsia="仿宋" w:cs="仿宋"/>
                <w:color w:val="000000"/>
                <w:szCs w:val="21"/>
              </w:rPr>
            </w:pPr>
            <w:r>
              <w:rPr>
                <w:rFonts w:hint="eastAsia" w:ascii="仿宋" w:hAnsi="仿宋" w:eastAsia="仿宋" w:cs="仿宋"/>
                <w:color w:val="000000"/>
                <w:szCs w:val="21"/>
              </w:rPr>
              <w:t>F</w:t>
            </w:r>
            <w:r>
              <w:rPr>
                <w:rFonts w:hint="eastAsia" w:ascii="仿宋" w:hAnsi="仿宋" w:eastAsia="仿宋" w:cs="仿宋"/>
                <w:color w:val="000000"/>
                <w:szCs w:val="21"/>
                <w:vertAlign w:val="subscript"/>
              </w:rPr>
              <w:t>t</w:t>
            </w:r>
          </w:p>
        </w:tc>
        <w:tc>
          <w:tcPr>
            <w:tcW w:w="1288" w:type="dxa"/>
            <w:vAlign w:val="center"/>
          </w:tcPr>
          <w:p w14:paraId="7454828A">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风险幅度</w:t>
            </w:r>
          </w:p>
          <w:p w14:paraId="25A6AE65">
            <w:pPr>
              <w:spacing w:line="360" w:lineRule="auto"/>
              <w:jc w:val="center"/>
              <w:rPr>
                <w:rFonts w:ascii="仿宋" w:hAnsi="仿宋" w:eastAsia="仿宋" w:cs="仿宋"/>
                <w:color w:val="000000"/>
                <w:szCs w:val="21"/>
              </w:rPr>
            </w:pPr>
            <w:r>
              <w:rPr>
                <w:rFonts w:hint="eastAsia" w:ascii="仿宋" w:hAnsi="仿宋" w:eastAsia="仿宋" w:cs="仿宋"/>
                <w:color w:val="000000"/>
                <w:szCs w:val="21"/>
              </w:rPr>
              <w:t>（%）</w:t>
            </w:r>
          </w:p>
        </w:tc>
        <w:tc>
          <w:tcPr>
            <w:tcW w:w="710" w:type="dxa"/>
            <w:vAlign w:val="center"/>
          </w:tcPr>
          <w:p w14:paraId="1D90A76B">
            <w:pPr>
              <w:spacing w:line="360" w:lineRule="auto"/>
              <w:jc w:val="center"/>
              <w:rPr>
                <w:rFonts w:ascii="仿宋" w:hAnsi="仿宋" w:eastAsia="仿宋" w:cs="仿宋"/>
                <w:color w:val="000000"/>
                <w:szCs w:val="21"/>
              </w:rPr>
            </w:pPr>
            <w:r>
              <w:rPr>
                <w:rFonts w:hint="eastAsia" w:ascii="仿宋" w:hAnsi="仿宋" w:eastAsia="仿宋" w:cs="仿宋"/>
                <w:color w:val="000000"/>
                <w:szCs w:val="21"/>
              </w:rPr>
              <w:t>来源</w:t>
            </w:r>
          </w:p>
        </w:tc>
      </w:tr>
      <w:tr w14:paraId="6EA3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78" w:type="dxa"/>
            <w:vAlign w:val="center"/>
          </w:tcPr>
          <w:p w14:paraId="26AA6037">
            <w:pPr>
              <w:spacing w:line="360" w:lineRule="auto"/>
              <w:jc w:val="center"/>
              <w:rPr>
                <w:rFonts w:ascii="仿宋" w:hAnsi="仿宋" w:eastAsia="仿宋" w:cs="仿宋"/>
                <w:color w:val="000000"/>
                <w:szCs w:val="21"/>
              </w:rPr>
            </w:pPr>
          </w:p>
        </w:tc>
        <w:tc>
          <w:tcPr>
            <w:tcW w:w="2006" w:type="dxa"/>
            <w:vAlign w:val="center"/>
          </w:tcPr>
          <w:p w14:paraId="02237C45">
            <w:pPr>
              <w:spacing w:line="360" w:lineRule="auto"/>
              <w:jc w:val="center"/>
              <w:rPr>
                <w:rFonts w:ascii="仿宋" w:hAnsi="仿宋" w:eastAsia="仿宋" w:cs="仿宋"/>
                <w:color w:val="000000"/>
                <w:szCs w:val="21"/>
              </w:rPr>
            </w:pPr>
          </w:p>
        </w:tc>
        <w:tc>
          <w:tcPr>
            <w:tcW w:w="1143" w:type="dxa"/>
            <w:vAlign w:val="center"/>
          </w:tcPr>
          <w:p w14:paraId="52B064ED">
            <w:pPr>
              <w:spacing w:line="360" w:lineRule="auto"/>
              <w:jc w:val="center"/>
              <w:rPr>
                <w:rFonts w:ascii="仿宋" w:hAnsi="仿宋" w:eastAsia="仿宋" w:cs="仿宋"/>
                <w:color w:val="000000"/>
                <w:szCs w:val="21"/>
              </w:rPr>
            </w:pPr>
          </w:p>
        </w:tc>
        <w:tc>
          <w:tcPr>
            <w:tcW w:w="1575" w:type="dxa"/>
            <w:vAlign w:val="center"/>
          </w:tcPr>
          <w:p w14:paraId="6B33453C">
            <w:pPr>
              <w:spacing w:line="360" w:lineRule="auto"/>
              <w:jc w:val="center"/>
              <w:rPr>
                <w:rFonts w:ascii="仿宋" w:hAnsi="仿宋" w:eastAsia="仿宋" w:cs="仿宋"/>
                <w:color w:val="000000"/>
                <w:szCs w:val="21"/>
              </w:rPr>
            </w:pPr>
          </w:p>
        </w:tc>
        <w:tc>
          <w:tcPr>
            <w:tcW w:w="1717" w:type="dxa"/>
            <w:vAlign w:val="center"/>
          </w:tcPr>
          <w:p w14:paraId="6B343285">
            <w:pPr>
              <w:spacing w:line="360" w:lineRule="auto"/>
              <w:jc w:val="center"/>
              <w:rPr>
                <w:rFonts w:ascii="仿宋" w:hAnsi="仿宋" w:eastAsia="仿宋" w:cs="仿宋"/>
                <w:color w:val="000000"/>
                <w:szCs w:val="21"/>
              </w:rPr>
            </w:pPr>
          </w:p>
        </w:tc>
        <w:tc>
          <w:tcPr>
            <w:tcW w:w="1288" w:type="dxa"/>
            <w:vAlign w:val="center"/>
          </w:tcPr>
          <w:p w14:paraId="6924CE98">
            <w:pPr>
              <w:spacing w:line="360" w:lineRule="auto"/>
              <w:jc w:val="center"/>
              <w:rPr>
                <w:rFonts w:ascii="仿宋" w:hAnsi="仿宋" w:eastAsia="仿宋" w:cs="仿宋"/>
                <w:color w:val="000000"/>
                <w:szCs w:val="21"/>
              </w:rPr>
            </w:pPr>
          </w:p>
        </w:tc>
        <w:tc>
          <w:tcPr>
            <w:tcW w:w="710" w:type="dxa"/>
            <w:vAlign w:val="center"/>
          </w:tcPr>
          <w:p w14:paraId="04F537DE">
            <w:pPr>
              <w:spacing w:line="360" w:lineRule="auto"/>
              <w:jc w:val="center"/>
              <w:rPr>
                <w:rFonts w:ascii="仿宋" w:hAnsi="仿宋" w:eastAsia="仿宋" w:cs="仿宋"/>
                <w:color w:val="000000"/>
                <w:szCs w:val="21"/>
              </w:rPr>
            </w:pPr>
          </w:p>
        </w:tc>
      </w:tr>
      <w:tr w14:paraId="03D1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78" w:type="dxa"/>
            <w:vAlign w:val="center"/>
          </w:tcPr>
          <w:p w14:paraId="445E4A11">
            <w:pPr>
              <w:spacing w:line="360" w:lineRule="auto"/>
              <w:jc w:val="center"/>
              <w:rPr>
                <w:rFonts w:ascii="仿宋" w:hAnsi="仿宋" w:eastAsia="仿宋" w:cs="仿宋"/>
                <w:color w:val="000000"/>
                <w:szCs w:val="21"/>
              </w:rPr>
            </w:pPr>
          </w:p>
        </w:tc>
        <w:tc>
          <w:tcPr>
            <w:tcW w:w="2006" w:type="dxa"/>
            <w:vAlign w:val="center"/>
          </w:tcPr>
          <w:p w14:paraId="180B55F5">
            <w:pPr>
              <w:spacing w:line="360" w:lineRule="auto"/>
              <w:jc w:val="center"/>
              <w:rPr>
                <w:rFonts w:ascii="仿宋" w:hAnsi="仿宋" w:eastAsia="仿宋" w:cs="仿宋"/>
                <w:color w:val="000000"/>
                <w:szCs w:val="21"/>
              </w:rPr>
            </w:pPr>
          </w:p>
        </w:tc>
        <w:tc>
          <w:tcPr>
            <w:tcW w:w="1143" w:type="dxa"/>
            <w:vAlign w:val="center"/>
          </w:tcPr>
          <w:p w14:paraId="4C3EA828">
            <w:pPr>
              <w:spacing w:line="360" w:lineRule="auto"/>
              <w:jc w:val="center"/>
              <w:rPr>
                <w:rFonts w:ascii="仿宋" w:hAnsi="仿宋" w:eastAsia="仿宋" w:cs="仿宋"/>
                <w:color w:val="000000"/>
                <w:szCs w:val="21"/>
              </w:rPr>
            </w:pPr>
          </w:p>
        </w:tc>
        <w:tc>
          <w:tcPr>
            <w:tcW w:w="1575" w:type="dxa"/>
            <w:vAlign w:val="center"/>
          </w:tcPr>
          <w:p w14:paraId="367A0118">
            <w:pPr>
              <w:spacing w:line="360" w:lineRule="auto"/>
              <w:jc w:val="center"/>
              <w:rPr>
                <w:rFonts w:ascii="仿宋" w:hAnsi="仿宋" w:eastAsia="仿宋" w:cs="仿宋"/>
                <w:color w:val="000000"/>
                <w:szCs w:val="21"/>
              </w:rPr>
            </w:pPr>
          </w:p>
        </w:tc>
        <w:tc>
          <w:tcPr>
            <w:tcW w:w="1717" w:type="dxa"/>
            <w:vAlign w:val="center"/>
          </w:tcPr>
          <w:p w14:paraId="677CE68B">
            <w:pPr>
              <w:spacing w:line="360" w:lineRule="auto"/>
              <w:jc w:val="center"/>
              <w:rPr>
                <w:rFonts w:ascii="仿宋" w:hAnsi="仿宋" w:eastAsia="仿宋" w:cs="仿宋"/>
                <w:color w:val="000000"/>
                <w:szCs w:val="21"/>
              </w:rPr>
            </w:pPr>
          </w:p>
        </w:tc>
        <w:tc>
          <w:tcPr>
            <w:tcW w:w="1288" w:type="dxa"/>
            <w:vAlign w:val="center"/>
          </w:tcPr>
          <w:p w14:paraId="567F0C8C">
            <w:pPr>
              <w:spacing w:line="360" w:lineRule="auto"/>
              <w:jc w:val="center"/>
              <w:rPr>
                <w:rFonts w:ascii="仿宋" w:hAnsi="仿宋" w:eastAsia="仿宋" w:cs="仿宋"/>
                <w:color w:val="000000"/>
                <w:szCs w:val="21"/>
              </w:rPr>
            </w:pPr>
          </w:p>
        </w:tc>
        <w:tc>
          <w:tcPr>
            <w:tcW w:w="710" w:type="dxa"/>
            <w:vAlign w:val="center"/>
          </w:tcPr>
          <w:p w14:paraId="58B088E6">
            <w:pPr>
              <w:spacing w:line="360" w:lineRule="auto"/>
              <w:jc w:val="center"/>
              <w:rPr>
                <w:rFonts w:ascii="仿宋" w:hAnsi="仿宋" w:eastAsia="仿宋" w:cs="仿宋"/>
                <w:color w:val="000000"/>
                <w:szCs w:val="21"/>
              </w:rPr>
            </w:pPr>
          </w:p>
        </w:tc>
      </w:tr>
      <w:tr w14:paraId="7E2B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78" w:type="dxa"/>
            <w:vAlign w:val="center"/>
          </w:tcPr>
          <w:p w14:paraId="7A423817">
            <w:pPr>
              <w:spacing w:line="360" w:lineRule="auto"/>
              <w:jc w:val="center"/>
              <w:rPr>
                <w:rFonts w:ascii="仿宋" w:hAnsi="仿宋" w:eastAsia="仿宋" w:cs="仿宋"/>
                <w:color w:val="000000"/>
                <w:szCs w:val="21"/>
              </w:rPr>
            </w:pPr>
          </w:p>
        </w:tc>
        <w:tc>
          <w:tcPr>
            <w:tcW w:w="2006" w:type="dxa"/>
            <w:vAlign w:val="center"/>
          </w:tcPr>
          <w:p w14:paraId="03D0314D">
            <w:pPr>
              <w:spacing w:line="360" w:lineRule="auto"/>
              <w:jc w:val="center"/>
              <w:rPr>
                <w:rFonts w:ascii="仿宋" w:hAnsi="仿宋" w:eastAsia="仿宋" w:cs="仿宋"/>
                <w:color w:val="000000"/>
                <w:szCs w:val="21"/>
              </w:rPr>
            </w:pPr>
          </w:p>
        </w:tc>
        <w:tc>
          <w:tcPr>
            <w:tcW w:w="1143" w:type="dxa"/>
            <w:vAlign w:val="center"/>
          </w:tcPr>
          <w:p w14:paraId="7347D1FB">
            <w:pPr>
              <w:spacing w:line="360" w:lineRule="auto"/>
              <w:jc w:val="center"/>
              <w:rPr>
                <w:rFonts w:ascii="仿宋" w:hAnsi="仿宋" w:eastAsia="仿宋" w:cs="仿宋"/>
                <w:color w:val="000000"/>
                <w:szCs w:val="21"/>
              </w:rPr>
            </w:pPr>
          </w:p>
        </w:tc>
        <w:tc>
          <w:tcPr>
            <w:tcW w:w="1575" w:type="dxa"/>
            <w:vAlign w:val="center"/>
          </w:tcPr>
          <w:p w14:paraId="7DDCCC29">
            <w:pPr>
              <w:spacing w:line="360" w:lineRule="auto"/>
              <w:jc w:val="center"/>
              <w:rPr>
                <w:rFonts w:ascii="仿宋" w:hAnsi="仿宋" w:eastAsia="仿宋" w:cs="仿宋"/>
                <w:color w:val="000000"/>
                <w:szCs w:val="21"/>
              </w:rPr>
            </w:pPr>
          </w:p>
        </w:tc>
        <w:tc>
          <w:tcPr>
            <w:tcW w:w="1717" w:type="dxa"/>
            <w:vAlign w:val="center"/>
          </w:tcPr>
          <w:p w14:paraId="364C432C">
            <w:pPr>
              <w:spacing w:line="360" w:lineRule="auto"/>
              <w:jc w:val="center"/>
              <w:rPr>
                <w:rFonts w:ascii="仿宋" w:hAnsi="仿宋" w:eastAsia="仿宋" w:cs="仿宋"/>
                <w:color w:val="000000"/>
                <w:szCs w:val="21"/>
              </w:rPr>
            </w:pPr>
          </w:p>
        </w:tc>
        <w:tc>
          <w:tcPr>
            <w:tcW w:w="1288" w:type="dxa"/>
            <w:vAlign w:val="center"/>
          </w:tcPr>
          <w:p w14:paraId="71A5D39E">
            <w:pPr>
              <w:spacing w:line="360" w:lineRule="auto"/>
              <w:jc w:val="center"/>
              <w:rPr>
                <w:rFonts w:ascii="仿宋" w:hAnsi="仿宋" w:eastAsia="仿宋" w:cs="仿宋"/>
                <w:color w:val="000000"/>
                <w:szCs w:val="21"/>
              </w:rPr>
            </w:pPr>
          </w:p>
        </w:tc>
        <w:tc>
          <w:tcPr>
            <w:tcW w:w="710" w:type="dxa"/>
            <w:vAlign w:val="center"/>
          </w:tcPr>
          <w:p w14:paraId="7FD13A31">
            <w:pPr>
              <w:spacing w:line="360" w:lineRule="auto"/>
              <w:jc w:val="center"/>
              <w:rPr>
                <w:rFonts w:ascii="仿宋" w:hAnsi="仿宋" w:eastAsia="仿宋" w:cs="仿宋"/>
                <w:color w:val="000000"/>
                <w:szCs w:val="21"/>
              </w:rPr>
            </w:pPr>
          </w:p>
        </w:tc>
      </w:tr>
      <w:tr w14:paraId="025F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78" w:type="dxa"/>
            <w:vAlign w:val="center"/>
          </w:tcPr>
          <w:p w14:paraId="252CA4CC">
            <w:pPr>
              <w:spacing w:line="360" w:lineRule="auto"/>
              <w:jc w:val="center"/>
              <w:rPr>
                <w:rFonts w:ascii="仿宋" w:hAnsi="仿宋" w:eastAsia="仿宋" w:cs="仿宋"/>
                <w:color w:val="000000"/>
                <w:szCs w:val="21"/>
              </w:rPr>
            </w:pPr>
          </w:p>
        </w:tc>
        <w:tc>
          <w:tcPr>
            <w:tcW w:w="2006" w:type="dxa"/>
            <w:vAlign w:val="center"/>
          </w:tcPr>
          <w:p w14:paraId="5EEA4ECE">
            <w:pPr>
              <w:spacing w:line="360" w:lineRule="auto"/>
              <w:jc w:val="center"/>
              <w:rPr>
                <w:rFonts w:ascii="仿宋" w:hAnsi="仿宋" w:eastAsia="仿宋" w:cs="仿宋"/>
                <w:color w:val="000000"/>
                <w:szCs w:val="21"/>
              </w:rPr>
            </w:pPr>
          </w:p>
        </w:tc>
        <w:tc>
          <w:tcPr>
            <w:tcW w:w="1143" w:type="dxa"/>
            <w:vAlign w:val="center"/>
          </w:tcPr>
          <w:p w14:paraId="1071578E">
            <w:pPr>
              <w:spacing w:line="360" w:lineRule="auto"/>
              <w:jc w:val="center"/>
              <w:rPr>
                <w:rFonts w:ascii="仿宋" w:hAnsi="仿宋" w:eastAsia="仿宋" w:cs="仿宋"/>
                <w:color w:val="000000"/>
                <w:szCs w:val="21"/>
              </w:rPr>
            </w:pPr>
          </w:p>
        </w:tc>
        <w:tc>
          <w:tcPr>
            <w:tcW w:w="1575" w:type="dxa"/>
            <w:vAlign w:val="center"/>
          </w:tcPr>
          <w:p w14:paraId="28B5EAD9">
            <w:pPr>
              <w:spacing w:line="360" w:lineRule="auto"/>
              <w:jc w:val="center"/>
              <w:rPr>
                <w:rFonts w:ascii="仿宋" w:hAnsi="仿宋" w:eastAsia="仿宋" w:cs="仿宋"/>
                <w:color w:val="000000"/>
                <w:szCs w:val="21"/>
              </w:rPr>
            </w:pPr>
          </w:p>
        </w:tc>
        <w:tc>
          <w:tcPr>
            <w:tcW w:w="1717" w:type="dxa"/>
            <w:vAlign w:val="center"/>
          </w:tcPr>
          <w:p w14:paraId="208CE1E7">
            <w:pPr>
              <w:spacing w:line="360" w:lineRule="auto"/>
              <w:jc w:val="center"/>
              <w:rPr>
                <w:rFonts w:ascii="仿宋" w:hAnsi="仿宋" w:eastAsia="仿宋" w:cs="仿宋"/>
                <w:color w:val="000000"/>
                <w:szCs w:val="21"/>
              </w:rPr>
            </w:pPr>
          </w:p>
        </w:tc>
        <w:tc>
          <w:tcPr>
            <w:tcW w:w="1288" w:type="dxa"/>
            <w:vAlign w:val="center"/>
          </w:tcPr>
          <w:p w14:paraId="7E09C471">
            <w:pPr>
              <w:spacing w:line="360" w:lineRule="auto"/>
              <w:jc w:val="center"/>
              <w:rPr>
                <w:rFonts w:ascii="仿宋" w:hAnsi="仿宋" w:eastAsia="仿宋" w:cs="仿宋"/>
                <w:color w:val="000000"/>
                <w:szCs w:val="21"/>
              </w:rPr>
            </w:pPr>
          </w:p>
        </w:tc>
        <w:tc>
          <w:tcPr>
            <w:tcW w:w="710" w:type="dxa"/>
            <w:vAlign w:val="center"/>
          </w:tcPr>
          <w:p w14:paraId="1FAF5E8D">
            <w:pPr>
              <w:spacing w:line="360" w:lineRule="auto"/>
              <w:jc w:val="center"/>
              <w:rPr>
                <w:rFonts w:ascii="仿宋" w:hAnsi="仿宋" w:eastAsia="仿宋" w:cs="仿宋"/>
                <w:color w:val="000000"/>
                <w:szCs w:val="21"/>
              </w:rPr>
            </w:pPr>
          </w:p>
        </w:tc>
      </w:tr>
      <w:tr w14:paraId="7228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78" w:type="dxa"/>
            <w:vAlign w:val="center"/>
          </w:tcPr>
          <w:p w14:paraId="61643167">
            <w:pPr>
              <w:spacing w:line="360" w:lineRule="auto"/>
              <w:jc w:val="center"/>
              <w:rPr>
                <w:rFonts w:ascii="仿宋" w:hAnsi="仿宋" w:eastAsia="仿宋" w:cs="仿宋"/>
                <w:color w:val="000000"/>
                <w:szCs w:val="21"/>
              </w:rPr>
            </w:pPr>
          </w:p>
        </w:tc>
        <w:tc>
          <w:tcPr>
            <w:tcW w:w="2006" w:type="dxa"/>
            <w:vAlign w:val="center"/>
          </w:tcPr>
          <w:p w14:paraId="38130F1B">
            <w:pPr>
              <w:spacing w:line="360" w:lineRule="auto"/>
              <w:jc w:val="center"/>
              <w:rPr>
                <w:rFonts w:ascii="仿宋" w:hAnsi="仿宋" w:eastAsia="仿宋" w:cs="仿宋"/>
                <w:color w:val="000000"/>
                <w:szCs w:val="21"/>
              </w:rPr>
            </w:pPr>
          </w:p>
        </w:tc>
        <w:tc>
          <w:tcPr>
            <w:tcW w:w="1143" w:type="dxa"/>
            <w:vAlign w:val="center"/>
          </w:tcPr>
          <w:p w14:paraId="0A2CA6A7">
            <w:pPr>
              <w:spacing w:line="360" w:lineRule="auto"/>
              <w:jc w:val="center"/>
              <w:rPr>
                <w:rFonts w:ascii="仿宋" w:hAnsi="仿宋" w:eastAsia="仿宋" w:cs="仿宋"/>
                <w:color w:val="000000"/>
                <w:szCs w:val="21"/>
              </w:rPr>
            </w:pPr>
          </w:p>
        </w:tc>
        <w:tc>
          <w:tcPr>
            <w:tcW w:w="1575" w:type="dxa"/>
            <w:vAlign w:val="center"/>
          </w:tcPr>
          <w:p w14:paraId="267D52DE">
            <w:pPr>
              <w:spacing w:line="360" w:lineRule="auto"/>
              <w:jc w:val="center"/>
              <w:rPr>
                <w:rFonts w:ascii="仿宋" w:hAnsi="仿宋" w:eastAsia="仿宋" w:cs="仿宋"/>
                <w:color w:val="000000"/>
                <w:szCs w:val="21"/>
              </w:rPr>
            </w:pPr>
          </w:p>
        </w:tc>
        <w:tc>
          <w:tcPr>
            <w:tcW w:w="1717" w:type="dxa"/>
            <w:vAlign w:val="center"/>
          </w:tcPr>
          <w:p w14:paraId="34D57234">
            <w:pPr>
              <w:spacing w:line="360" w:lineRule="auto"/>
              <w:jc w:val="center"/>
              <w:rPr>
                <w:rFonts w:ascii="仿宋" w:hAnsi="仿宋" w:eastAsia="仿宋" w:cs="仿宋"/>
                <w:color w:val="000000"/>
                <w:szCs w:val="21"/>
              </w:rPr>
            </w:pPr>
          </w:p>
        </w:tc>
        <w:tc>
          <w:tcPr>
            <w:tcW w:w="1288" w:type="dxa"/>
            <w:vAlign w:val="center"/>
          </w:tcPr>
          <w:p w14:paraId="6271B381">
            <w:pPr>
              <w:spacing w:line="360" w:lineRule="auto"/>
              <w:jc w:val="center"/>
              <w:rPr>
                <w:rFonts w:ascii="仿宋" w:hAnsi="仿宋" w:eastAsia="仿宋" w:cs="仿宋"/>
                <w:color w:val="000000"/>
                <w:szCs w:val="21"/>
              </w:rPr>
            </w:pPr>
          </w:p>
        </w:tc>
        <w:tc>
          <w:tcPr>
            <w:tcW w:w="710" w:type="dxa"/>
            <w:vAlign w:val="center"/>
          </w:tcPr>
          <w:p w14:paraId="6721B2A6">
            <w:pPr>
              <w:spacing w:line="360" w:lineRule="auto"/>
              <w:jc w:val="center"/>
              <w:rPr>
                <w:rFonts w:ascii="仿宋" w:hAnsi="仿宋" w:eastAsia="仿宋" w:cs="仿宋"/>
                <w:color w:val="000000"/>
                <w:szCs w:val="21"/>
              </w:rPr>
            </w:pPr>
          </w:p>
        </w:tc>
      </w:tr>
      <w:tr w14:paraId="513A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78" w:type="dxa"/>
            <w:vAlign w:val="center"/>
          </w:tcPr>
          <w:p w14:paraId="1281EEC8">
            <w:pPr>
              <w:spacing w:line="360" w:lineRule="auto"/>
              <w:jc w:val="center"/>
              <w:rPr>
                <w:rFonts w:ascii="仿宋" w:hAnsi="仿宋" w:eastAsia="仿宋" w:cs="仿宋"/>
                <w:color w:val="000000"/>
                <w:szCs w:val="21"/>
              </w:rPr>
            </w:pPr>
          </w:p>
        </w:tc>
        <w:tc>
          <w:tcPr>
            <w:tcW w:w="2006" w:type="dxa"/>
            <w:vAlign w:val="center"/>
          </w:tcPr>
          <w:p w14:paraId="528FAD3F">
            <w:pPr>
              <w:spacing w:line="360" w:lineRule="auto"/>
              <w:jc w:val="center"/>
              <w:rPr>
                <w:rFonts w:ascii="仿宋" w:hAnsi="仿宋" w:eastAsia="仿宋" w:cs="仿宋"/>
                <w:color w:val="000000"/>
                <w:szCs w:val="21"/>
              </w:rPr>
            </w:pPr>
          </w:p>
        </w:tc>
        <w:tc>
          <w:tcPr>
            <w:tcW w:w="1143" w:type="dxa"/>
            <w:vAlign w:val="center"/>
          </w:tcPr>
          <w:p w14:paraId="10F2F294">
            <w:pPr>
              <w:spacing w:line="360" w:lineRule="auto"/>
              <w:jc w:val="center"/>
              <w:rPr>
                <w:rFonts w:ascii="仿宋" w:hAnsi="仿宋" w:eastAsia="仿宋" w:cs="仿宋"/>
                <w:color w:val="000000"/>
                <w:szCs w:val="21"/>
              </w:rPr>
            </w:pPr>
          </w:p>
        </w:tc>
        <w:tc>
          <w:tcPr>
            <w:tcW w:w="1575" w:type="dxa"/>
            <w:vAlign w:val="center"/>
          </w:tcPr>
          <w:p w14:paraId="11EA3943">
            <w:pPr>
              <w:spacing w:line="360" w:lineRule="auto"/>
              <w:jc w:val="center"/>
              <w:rPr>
                <w:rFonts w:ascii="仿宋" w:hAnsi="仿宋" w:eastAsia="仿宋" w:cs="仿宋"/>
                <w:color w:val="000000"/>
                <w:szCs w:val="21"/>
              </w:rPr>
            </w:pPr>
          </w:p>
        </w:tc>
        <w:tc>
          <w:tcPr>
            <w:tcW w:w="1717" w:type="dxa"/>
            <w:vAlign w:val="center"/>
          </w:tcPr>
          <w:p w14:paraId="3C2E978B">
            <w:pPr>
              <w:spacing w:line="360" w:lineRule="auto"/>
              <w:jc w:val="center"/>
              <w:rPr>
                <w:rFonts w:ascii="仿宋" w:hAnsi="仿宋" w:eastAsia="仿宋" w:cs="仿宋"/>
                <w:color w:val="000000"/>
                <w:szCs w:val="21"/>
              </w:rPr>
            </w:pPr>
          </w:p>
        </w:tc>
        <w:tc>
          <w:tcPr>
            <w:tcW w:w="1288" w:type="dxa"/>
            <w:vAlign w:val="center"/>
          </w:tcPr>
          <w:p w14:paraId="56692740">
            <w:pPr>
              <w:spacing w:line="360" w:lineRule="auto"/>
              <w:jc w:val="center"/>
              <w:rPr>
                <w:rFonts w:ascii="仿宋" w:hAnsi="仿宋" w:eastAsia="仿宋" w:cs="仿宋"/>
                <w:color w:val="000000"/>
                <w:szCs w:val="21"/>
              </w:rPr>
            </w:pPr>
          </w:p>
        </w:tc>
        <w:tc>
          <w:tcPr>
            <w:tcW w:w="710" w:type="dxa"/>
            <w:vAlign w:val="center"/>
          </w:tcPr>
          <w:p w14:paraId="2894244C">
            <w:pPr>
              <w:spacing w:line="360" w:lineRule="auto"/>
              <w:jc w:val="center"/>
              <w:rPr>
                <w:rFonts w:ascii="仿宋" w:hAnsi="仿宋" w:eastAsia="仿宋" w:cs="仿宋"/>
                <w:color w:val="000000"/>
                <w:szCs w:val="21"/>
              </w:rPr>
            </w:pPr>
          </w:p>
        </w:tc>
      </w:tr>
      <w:tr w14:paraId="35E5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78" w:type="dxa"/>
            <w:vAlign w:val="center"/>
          </w:tcPr>
          <w:p w14:paraId="68839B84">
            <w:pPr>
              <w:spacing w:line="360" w:lineRule="auto"/>
              <w:jc w:val="center"/>
              <w:rPr>
                <w:rFonts w:ascii="仿宋" w:hAnsi="仿宋" w:eastAsia="仿宋" w:cs="仿宋"/>
                <w:color w:val="000000"/>
                <w:szCs w:val="21"/>
              </w:rPr>
            </w:pPr>
          </w:p>
        </w:tc>
        <w:tc>
          <w:tcPr>
            <w:tcW w:w="2006" w:type="dxa"/>
            <w:vAlign w:val="center"/>
          </w:tcPr>
          <w:p w14:paraId="79D308E9">
            <w:pPr>
              <w:spacing w:line="360" w:lineRule="auto"/>
              <w:jc w:val="center"/>
              <w:rPr>
                <w:rFonts w:ascii="仿宋" w:hAnsi="仿宋" w:eastAsia="仿宋" w:cs="仿宋"/>
                <w:color w:val="000000"/>
                <w:szCs w:val="21"/>
              </w:rPr>
            </w:pPr>
          </w:p>
        </w:tc>
        <w:tc>
          <w:tcPr>
            <w:tcW w:w="1143" w:type="dxa"/>
            <w:vAlign w:val="center"/>
          </w:tcPr>
          <w:p w14:paraId="2B1CC09E">
            <w:pPr>
              <w:spacing w:line="360" w:lineRule="auto"/>
              <w:jc w:val="center"/>
              <w:rPr>
                <w:rFonts w:ascii="仿宋" w:hAnsi="仿宋" w:eastAsia="仿宋" w:cs="仿宋"/>
                <w:color w:val="000000"/>
                <w:szCs w:val="21"/>
              </w:rPr>
            </w:pPr>
          </w:p>
        </w:tc>
        <w:tc>
          <w:tcPr>
            <w:tcW w:w="1575" w:type="dxa"/>
            <w:vAlign w:val="center"/>
          </w:tcPr>
          <w:p w14:paraId="4AC0ACCF">
            <w:pPr>
              <w:spacing w:line="360" w:lineRule="auto"/>
              <w:jc w:val="center"/>
              <w:rPr>
                <w:rFonts w:ascii="仿宋" w:hAnsi="仿宋" w:eastAsia="仿宋" w:cs="仿宋"/>
                <w:color w:val="000000"/>
                <w:szCs w:val="21"/>
              </w:rPr>
            </w:pPr>
          </w:p>
        </w:tc>
        <w:tc>
          <w:tcPr>
            <w:tcW w:w="1717" w:type="dxa"/>
            <w:vAlign w:val="center"/>
          </w:tcPr>
          <w:p w14:paraId="1617DF82">
            <w:pPr>
              <w:spacing w:line="360" w:lineRule="auto"/>
              <w:jc w:val="center"/>
              <w:rPr>
                <w:rFonts w:ascii="仿宋" w:hAnsi="仿宋" w:eastAsia="仿宋" w:cs="仿宋"/>
                <w:color w:val="000000"/>
                <w:szCs w:val="21"/>
              </w:rPr>
            </w:pPr>
          </w:p>
        </w:tc>
        <w:tc>
          <w:tcPr>
            <w:tcW w:w="1288" w:type="dxa"/>
            <w:vAlign w:val="center"/>
          </w:tcPr>
          <w:p w14:paraId="4B311E05">
            <w:pPr>
              <w:spacing w:line="360" w:lineRule="auto"/>
              <w:jc w:val="center"/>
              <w:rPr>
                <w:rFonts w:ascii="仿宋" w:hAnsi="仿宋" w:eastAsia="仿宋" w:cs="仿宋"/>
                <w:color w:val="000000"/>
                <w:szCs w:val="21"/>
              </w:rPr>
            </w:pPr>
          </w:p>
        </w:tc>
        <w:tc>
          <w:tcPr>
            <w:tcW w:w="710" w:type="dxa"/>
            <w:vAlign w:val="center"/>
          </w:tcPr>
          <w:p w14:paraId="28CDA799">
            <w:pPr>
              <w:spacing w:line="360" w:lineRule="auto"/>
              <w:jc w:val="center"/>
              <w:rPr>
                <w:rFonts w:ascii="仿宋" w:hAnsi="仿宋" w:eastAsia="仿宋" w:cs="仿宋"/>
                <w:color w:val="000000"/>
                <w:szCs w:val="21"/>
              </w:rPr>
            </w:pPr>
          </w:p>
        </w:tc>
      </w:tr>
      <w:tr w14:paraId="0F39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78" w:type="dxa"/>
            <w:vAlign w:val="center"/>
          </w:tcPr>
          <w:p w14:paraId="0F25DB2C">
            <w:pPr>
              <w:spacing w:line="360" w:lineRule="auto"/>
              <w:jc w:val="center"/>
              <w:rPr>
                <w:rFonts w:ascii="仿宋" w:hAnsi="仿宋" w:eastAsia="仿宋" w:cs="仿宋"/>
                <w:color w:val="000000"/>
                <w:szCs w:val="21"/>
              </w:rPr>
            </w:pPr>
          </w:p>
        </w:tc>
        <w:tc>
          <w:tcPr>
            <w:tcW w:w="2006" w:type="dxa"/>
            <w:vAlign w:val="center"/>
          </w:tcPr>
          <w:p w14:paraId="3415DDA2">
            <w:pPr>
              <w:spacing w:line="360" w:lineRule="auto"/>
              <w:jc w:val="center"/>
              <w:rPr>
                <w:rFonts w:ascii="仿宋" w:hAnsi="仿宋" w:eastAsia="仿宋" w:cs="仿宋"/>
                <w:color w:val="000000"/>
                <w:szCs w:val="21"/>
              </w:rPr>
            </w:pPr>
          </w:p>
        </w:tc>
        <w:tc>
          <w:tcPr>
            <w:tcW w:w="1143" w:type="dxa"/>
            <w:vAlign w:val="center"/>
          </w:tcPr>
          <w:p w14:paraId="029947D9">
            <w:pPr>
              <w:spacing w:line="360" w:lineRule="auto"/>
              <w:jc w:val="center"/>
              <w:rPr>
                <w:rFonts w:ascii="仿宋" w:hAnsi="仿宋" w:eastAsia="仿宋" w:cs="仿宋"/>
                <w:color w:val="000000"/>
                <w:szCs w:val="21"/>
              </w:rPr>
            </w:pPr>
          </w:p>
        </w:tc>
        <w:tc>
          <w:tcPr>
            <w:tcW w:w="1575" w:type="dxa"/>
            <w:vAlign w:val="center"/>
          </w:tcPr>
          <w:p w14:paraId="20F733FC">
            <w:pPr>
              <w:spacing w:line="360" w:lineRule="auto"/>
              <w:jc w:val="center"/>
              <w:rPr>
                <w:rFonts w:ascii="仿宋" w:hAnsi="仿宋" w:eastAsia="仿宋" w:cs="仿宋"/>
                <w:color w:val="000000"/>
                <w:szCs w:val="21"/>
              </w:rPr>
            </w:pPr>
          </w:p>
        </w:tc>
        <w:tc>
          <w:tcPr>
            <w:tcW w:w="1717" w:type="dxa"/>
            <w:vAlign w:val="center"/>
          </w:tcPr>
          <w:p w14:paraId="0DFFC912">
            <w:pPr>
              <w:spacing w:line="360" w:lineRule="auto"/>
              <w:jc w:val="center"/>
              <w:rPr>
                <w:rFonts w:ascii="仿宋" w:hAnsi="仿宋" w:eastAsia="仿宋" w:cs="仿宋"/>
                <w:color w:val="000000"/>
                <w:szCs w:val="21"/>
              </w:rPr>
            </w:pPr>
          </w:p>
        </w:tc>
        <w:tc>
          <w:tcPr>
            <w:tcW w:w="1288" w:type="dxa"/>
            <w:vAlign w:val="center"/>
          </w:tcPr>
          <w:p w14:paraId="3734DE2A">
            <w:pPr>
              <w:spacing w:line="360" w:lineRule="auto"/>
              <w:jc w:val="center"/>
              <w:rPr>
                <w:rFonts w:ascii="仿宋" w:hAnsi="仿宋" w:eastAsia="仿宋" w:cs="仿宋"/>
                <w:color w:val="000000"/>
                <w:szCs w:val="21"/>
              </w:rPr>
            </w:pPr>
          </w:p>
        </w:tc>
        <w:tc>
          <w:tcPr>
            <w:tcW w:w="710" w:type="dxa"/>
            <w:vAlign w:val="center"/>
          </w:tcPr>
          <w:p w14:paraId="312B9C96">
            <w:pPr>
              <w:spacing w:line="360" w:lineRule="auto"/>
              <w:jc w:val="center"/>
              <w:rPr>
                <w:rFonts w:ascii="仿宋" w:hAnsi="仿宋" w:eastAsia="仿宋" w:cs="仿宋"/>
                <w:color w:val="000000"/>
                <w:szCs w:val="21"/>
              </w:rPr>
            </w:pPr>
          </w:p>
        </w:tc>
      </w:tr>
      <w:tr w14:paraId="3912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78" w:type="dxa"/>
            <w:vAlign w:val="center"/>
          </w:tcPr>
          <w:p w14:paraId="71DD9AEA">
            <w:pPr>
              <w:spacing w:line="360" w:lineRule="auto"/>
              <w:jc w:val="center"/>
              <w:rPr>
                <w:rFonts w:ascii="仿宋" w:hAnsi="仿宋" w:eastAsia="仿宋" w:cs="仿宋"/>
                <w:color w:val="000000"/>
                <w:szCs w:val="21"/>
              </w:rPr>
            </w:pPr>
          </w:p>
        </w:tc>
        <w:tc>
          <w:tcPr>
            <w:tcW w:w="2006" w:type="dxa"/>
            <w:vAlign w:val="center"/>
          </w:tcPr>
          <w:p w14:paraId="75690CBE">
            <w:pPr>
              <w:spacing w:line="360" w:lineRule="auto"/>
              <w:jc w:val="center"/>
              <w:rPr>
                <w:rFonts w:ascii="仿宋" w:hAnsi="仿宋" w:eastAsia="仿宋" w:cs="仿宋"/>
                <w:color w:val="000000"/>
                <w:szCs w:val="21"/>
              </w:rPr>
            </w:pPr>
          </w:p>
        </w:tc>
        <w:tc>
          <w:tcPr>
            <w:tcW w:w="1143" w:type="dxa"/>
            <w:vAlign w:val="center"/>
          </w:tcPr>
          <w:p w14:paraId="446B309A">
            <w:pPr>
              <w:spacing w:line="360" w:lineRule="auto"/>
              <w:jc w:val="center"/>
              <w:rPr>
                <w:rFonts w:ascii="仿宋" w:hAnsi="仿宋" w:eastAsia="仿宋" w:cs="仿宋"/>
                <w:color w:val="000000"/>
                <w:szCs w:val="21"/>
              </w:rPr>
            </w:pPr>
          </w:p>
        </w:tc>
        <w:tc>
          <w:tcPr>
            <w:tcW w:w="1575" w:type="dxa"/>
            <w:vAlign w:val="center"/>
          </w:tcPr>
          <w:p w14:paraId="256BB912">
            <w:pPr>
              <w:spacing w:line="360" w:lineRule="auto"/>
              <w:jc w:val="center"/>
              <w:rPr>
                <w:rFonts w:ascii="仿宋" w:hAnsi="仿宋" w:eastAsia="仿宋" w:cs="仿宋"/>
                <w:color w:val="000000"/>
                <w:szCs w:val="21"/>
              </w:rPr>
            </w:pPr>
          </w:p>
        </w:tc>
        <w:tc>
          <w:tcPr>
            <w:tcW w:w="1717" w:type="dxa"/>
            <w:vAlign w:val="center"/>
          </w:tcPr>
          <w:p w14:paraId="295B3BC2">
            <w:pPr>
              <w:spacing w:line="360" w:lineRule="auto"/>
              <w:jc w:val="center"/>
              <w:rPr>
                <w:rFonts w:ascii="仿宋" w:hAnsi="仿宋" w:eastAsia="仿宋" w:cs="仿宋"/>
                <w:color w:val="000000"/>
                <w:szCs w:val="21"/>
              </w:rPr>
            </w:pPr>
          </w:p>
        </w:tc>
        <w:tc>
          <w:tcPr>
            <w:tcW w:w="1288" w:type="dxa"/>
            <w:vAlign w:val="center"/>
          </w:tcPr>
          <w:p w14:paraId="63592AB6">
            <w:pPr>
              <w:spacing w:line="360" w:lineRule="auto"/>
              <w:jc w:val="center"/>
              <w:rPr>
                <w:rFonts w:ascii="仿宋" w:hAnsi="仿宋" w:eastAsia="仿宋" w:cs="仿宋"/>
                <w:color w:val="000000"/>
                <w:szCs w:val="21"/>
              </w:rPr>
            </w:pPr>
          </w:p>
        </w:tc>
        <w:tc>
          <w:tcPr>
            <w:tcW w:w="710" w:type="dxa"/>
            <w:vAlign w:val="center"/>
          </w:tcPr>
          <w:p w14:paraId="2C17EA0F">
            <w:pPr>
              <w:spacing w:line="360" w:lineRule="auto"/>
              <w:jc w:val="center"/>
              <w:rPr>
                <w:rFonts w:ascii="仿宋" w:hAnsi="仿宋" w:eastAsia="仿宋" w:cs="仿宋"/>
                <w:color w:val="000000"/>
                <w:szCs w:val="21"/>
              </w:rPr>
            </w:pPr>
          </w:p>
        </w:tc>
      </w:tr>
      <w:tr w14:paraId="3E25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78" w:type="dxa"/>
            <w:vAlign w:val="center"/>
          </w:tcPr>
          <w:p w14:paraId="23EE2207">
            <w:pPr>
              <w:spacing w:line="360" w:lineRule="auto"/>
              <w:jc w:val="center"/>
              <w:rPr>
                <w:rFonts w:ascii="仿宋" w:hAnsi="仿宋" w:eastAsia="仿宋" w:cs="仿宋"/>
                <w:color w:val="000000"/>
                <w:szCs w:val="21"/>
              </w:rPr>
            </w:pPr>
          </w:p>
        </w:tc>
        <w:tc>
          <w:tcPr>
            <w:tcW w:w="2006" w:type="dxa"/>
            <w:vAlign w:val="center"/>
          </w:tcPr>
          <w:p w14:paraId="093C6E10">
            <w:pPr>
              <w:spacing w:line="360" w:lineRule="auto"/>
              <w:jc w:val="center"/>
              <w:rPr>
                <w:rFonts w:ascii="仿宋" w:hAnsi="仿宋" w:eastAsia="仿宋" w:cs="仿宋"/>
                <w:color w:val="000000"/>
                <w:szCs w:val="21"/>
              </w:rPr>
            </w:pPr>
          </w:p>
        </w:tc>
        <w:tc>
          <w:tcPr>
            <w:tcW w:w="1143" w:type="dxa"/>
            <w:vAlign w:val="center"/>
          </w:tcPr>
          <w:p w14:paraId="037812E0">
            <w:pPr>
              <w:spacing w:line="360" w:lineRule="auto"/>
              <w:jc w:val="center"/>
              <w:rPr>
                <w:rFonts w:ascii="仿宋" w:hAnsi="仿宋" w:eastAsia="仿宋" w:cs="仿宋"/>
                <w:color w:val="000000"/>
                <w:szCs w:val="21"/>
              </w:rPr>
            </w:pPr>
          </w:p>
        </w:tc>
        <w:tc>
          <w:tcPr>
            <w:tcW w:w="1575" w:type="dxa"/>
            <w:vAlign w:val="center"/>
          </w:tcPr>
          <w:p w14:paraId="602869A3">
            <w:pPr>
              <w:spacing w:line="360" w:lineRule="auto"/>
              <w:jc w:val="center"/>
              <w:rPr>
                <w:rFonts w:ascii="仿宋" w:hAnsi="仿宋" w:eastAsia="仿宋" w:cs="仿宋"/>
                <w:color w:val="000000"/>
                <w:szCs w:val="21"/>
              </w:rPr>
            </w:pPr>
          </w:p>
        </w:tc>
        <w:tc>
          <w:tcPr>
            <w:tcW w:w="1717" w:type="dxa"/>
            <w:vAlign w:val="center"/>
          </w:tcPr>
          <w:p w14:paraId="33632B0E">
            <w:pPr>
              <w:spacing w:line="360" w:lineRule="auto"/>
              <w:jc w:val="center"/>
              <w:rPr>
                <w:rFonts w:ascii="仿宋" w:hAnsi="仿宋" w:eastAsia="仿宋" w:cs="仿宋"/>
                <w:color w:val="000000"/>
                <w:szCs w:val="21"/>
              </w:rPr>
            </w:pPr>
          </w:p>
        </w:tc>
        <w:tc>
          <w:tcPr>
            <w:tcW w:w="1288" w:type="dxa"/>
            <w:vAlign w:val="center"/>
          </w:tcPr>
          <w:p w14:paraId="54A5D789">
            <w:pPr>
              <w:spacing w:line="360" w:lineRule="auto"/>
              <w:jc w:val="center"/>
              <w:rPr>
                <w:rFonts w:ascii="仿宋" w:hAnsi="仿宋" w:eastAsia="仿宋" w:cs="仿宋"/>
                <w:color w:val="000000"/>
                <w:szCs w:val="21"/>
              </w:rPr>
            </w:pPr>
          </w:p>
        </w:tc>
        <w:tc>
          <w:tcPr>
            <w:tcW w:w="710" w:type="dxa"/>
            <w:vAlign w:val="center"/>
          </w:tcPr>
          <w:p w14:paraId="26F73D7F">
            <w:pPr>
              <w:spacing w:line="360" w:lineRule="auto"/>
              <w:jc w:val="center"/>
              <w:rPr>
                <w:rFonts w:ascii="仿宋" w:hAnsi="仿宋" w:eastAsia="仿宋" w:cs="仿宋"/>
                <w:color w:val="000000"/>
                <w:szCs w:val="21"/>
              </w:rPr>
            </w:pPr>
          </w:p>
        </w:tc>
      </w:tr>
      <w:tr w14:paraId="0656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78" w:type="dxa"/>
            <w:vAlign w:val="center"/>
          </w:tcPr>
          <w:p w14:paraId="41FD676B">
            <w:pPr>
              <w:spacing w:line="360" w:lineRule="auto"/>
              <w:jc w:val="center"/>
              <w:rPr>
                <w:rFonts w:ascii="仿宋" w:hAnsi="仿宋" w:eastAsia="仿宋" w:cs="仿宋"/>
                <w:color w:val="000000"/>
                <w:szCs w:val="21"/>
              </w:rPr>
            </w:pPr>
          </w:p>
        </w:tc>
        <w:tc>
          <w:tcPr>
            <w:tcW w:w="2006" w:type="dxa"/>
            <w:vAlign w:val="center"/>
          </w:tcPr>
          <w:p w14:paraId="47AA6F96">
            <w:pPr>
              <w:spacing w:line="360" w:lineRule="auto"/>
              <w:jc w:val="center"/>
              <w:rPr>
                <w:rFonts w:ascii="仿宋" w:hAnsi="仿宋" w:eastAsia="仿宋" w:cs="仿宋"/>
                <w:color w:val="000000"/>
                <w:szCs w:val="21"/>
              </w:rPr>
            </w:pPr>
          </w:p>
        </w:tc>
        <w:tc>
          <w:tcPr>
            <w:tcW w:w="1143" w:type="dxa"/>
            <w:vAlign w:val="center"/>
          </w:tcPr>
          <w:p w14:paraId="1B2E8BAF">
            <w:pPr>
              <w:spacing w:line="360" w:lineRule="auto"/>
              <w:jc w:val="center"/>
              <w:rPr>
                <w:rFonts w:ascii="仿宋" w:hAnsi="仿宋" w:eastAsia="仿宋" w:cs="仿宋"/>
                <w:color w:val="000000"/>
                <w:szCs w:val="21"/>
              </w:rPr>
            </w:pPr>
          </w:p>
        </w:tc>
        <w:tc>
          <w:tcPr>
            <w:tcW w:w="1575" w:type="dxa"/>
            <w:vAlign w:val="center"/>
          </w:tcPr>
          <w:p w14:paraId="16038E16">
            <w:pPr>
              <w:spacing w:line="360" w:lineRule="auto"/>
              <w:jc w:val="center"/>
              <w:rPr>
                <w:rFonts w:ascii="仿宋" w:hAnsi="仿宋" w:eastAsia="仿宋" w:cs="仿宋"/>
                <w:color w:val="000000"/>
                <w:szCs w:val="21"/>
              </w:rPr>
            </w:pPr>
          </w:p>
        </w:tc>
        <w:tc>
          <w:tcPr>
            <w:tcW w:w="1717" w:type="dxa"/>
            <w:vAlign w:val="center"/>
          </w:tcPr>
          <w:p w14:paraId="30AEADD2">
            <w:pPr>
              <w:spacing w:line="360" w:lineRule="auto"/>
              <w:jc w:val="center"/>
              <w:rPr>
                <w:rFonts w:ascii="仿宋" w:hAnsi="仿宋" w:eastAsia="仿宋" w:cs="仿宋"/>
                <w:color w:val="000000"/>
                <w:szCs w:val="21"/>
              </w:rPr>
            </w:pPr>
          </w:p>
        </w:tc>
        <w:tc>
          <w:tcPr>
            <w:tcW w:w="1288" w:type="dxa"/>
            <w:vAlign w:val="center"/>
          </w:tcPr>
          <w:p w14:paraId="378D3AD6">
            <w:pPr>
              <w:spacing w:line="360" w:lineRule="auto"/>
              <w:jc w:val="center"/>
              <w:rPr>
                <w:rFonts w:ascii="仿宋" w:hAnsi="仿宋" w:eastAsia="仿宋" w:cs="仿宋"/>
                <w:color w:val="000000"/>
                <w:szCs w:val="21"/>
              </w:rPr>
            </w:pPr>
          </w:p>
        </w:tc>
        <w:tc>
          <w:tcPr>
            <w:tcW w:w="710" w:type="dxa"/>
            <w:vAlign w:val="center"/>
          </w:tcPr>
          <w:p w14:paraId="19449A5A">
            <w:pPr>
              <w:spacing w:line="360" w:lineRule="auto"/>
              <w:jc w:val="center"/>
              <w:rPr>
                <w:rFonts w:ascii="仿宋" w:hAnsi="仿宋" w:eastAsia="仿宋" w:cs="仿宋"/>
                <w:color w:val="000000"/>
                <w:szCs w:val="21"/>
              </w:rPr>
            </w:pPr>
          </w:p>
        </w:tc>
      </w:tr>
      <w:tr w14:paraId="0697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78" w:type="dxa"/>
            <w:vAlign w:val="center"/>
          </w:tcPr>
          <w:p w14:paraId="4DA64AF8">
            <w:pPr>
              <w:spacing w:line="360" w:lineRule="auto"/>
              <w:jc w:val="center"/>
              <w:rPr>
                <w:rFonts w:ascii="仿宋" w:hAnsi="仿宋" w:eastAsia="仿宋" w:cs="仿宋"/>
                <w:color w:val="000000"/>
                <w:szCs w:val="21"/>
              </w:rPr>
            </w:pPr>
          </w:p>
        </w:tc>
        <w:tc>
          <w:tcPr>
            <w:tcW w:w="2006" w:type="dxa"/>
            <w:vAlign w:val="center"/>
          </w:tcPr>
          <w:p w14:paraId="69CD626A">
            <w:pPr>
              <w:spacing w:line="360" w:lineRule="auto"/>
              <w:jc w:val="center"/>
              <w:rPr>
                <w:rFonts w:ascii="仿宋" w:hAnsi="仿宋" w:eastAsia="仿宋" w:cs="仿宋"/>
                <w:color w:val="000000"/>
                <w:szCs w:val="21"/>
              </w:rPr>
            </w:pPr>
            <w:r>
              <w:rPr>
                <w:rFonts w:hint="eastAsia" w:ascii="仿宋" w:hAnsi="仿宋" w:eastAsia="仿宋" w:cs="仿宋"/>
                <w:color w:val="000000"/>
                <w:sz w:val="24"/>
                <w:szCs w:val="24"/>
              </w:rPr>
              <w:t>定值权重A</w:t>
            </w:r>
          </w:p>
        </w:tc>
        <w:tc>
          <w:tcPr>
            <w:tcW w:w="1143" w:type="dxa"/>
            <w:vAlign w:val="center"/>
          </w:tcPr>
          <w:p w14:paraId="79528ECF">
            <w:pPr>
              <w:spacing w:line="360" w:lineRule="auto"/>
              <w:jc w:val="center"/>
              <w:rPr>
                <w:rFonts w:ascii="仿宋" w:hAnsi="仿宋" w:eastAsia="仿宋" w:cs="仿宋"/>
                <w:color w:val="000000"/>
                <w:szCs w:val="21"/>
              </w:rPr>
            </w:pPr>
          </w:p>
        </w:tc>
        <w:tc>
          <w:tcPr>
            <w:tcW w:w="1575" w:type="dxa"/>
            <w:vAlign w:val="center"/>
          </w:tcPr>
          <w:p w14:paraId="56535E7B">
            <w:pPr>
              <w:spacing w:line="360" w:lineRule="auto"/>
              <w:jc w:val="center"/>
              <w:rPr>
                <w:rFonts w:ascii="仿宋" w:hAnsi="仿宋" w:eastAsia="仿宋" w:cs="仿宋"/>
                <w:color w:val="000000"/>
                <w:szCs w:val="21"/>
              </w:rPr>
            </w:pPr>
          </w:p>
        </w:tc>
        <w:tc>
          <w:tcPr>
            <w:tcW w:w="1717" w:type="dxa"/>
            <w:vAlign w:val="center"/>
          </w:tcPr>
          <w:p w14:paraId="0408CF7D">
            <w:pPr>
              <w:spacing w:line="360" w:lineRule="auto"/>
              <w:jc w:val="center"/>
              <w:rPr>
                <w:rFonts w:ascii="仿宋" w:hAnsi="仿宋" w:eastAsia="仿宋" w:cs="仿宋"/>
                <w:color w:val="000000"/>
                <w:szCs w:val="21"/>
              </w:rPr>
            </w:pPr>
          </w:p>
        </w:tc>
        <w:tc>
          <w:tcPr>
            <w:tcW w:w="1288" w:type="dxa"/>
            <w:vAlign w:val="center"/>
          </w:tcPr>
          <w:p w14:paraId="36EB7352">
            <w:pPr>
              <w:spacing w:line="360" w:lineRule="auto"/>
              <w:jc w:val="center"/>
              <w:rPr>
                <w:rFonts w:ascii="仿宋" w:hAnsi="仿宋" w:eastAsia="仿宋" w:cs="仿宋"/>
                <w:color w:val="000000"/>
                <w:szCs w:val="21"/>
              </w:rPr>
            </w:pPr>
          </w:p>
        </w:tc>
        <w:tc>
          <w:tcPr>
            <w:tcW w:w="710" w:type="dxa"/>
            <w:vAlign w:val="center"/>
          </w:tcPr>
          <w:p w14:paraId="4EE1ED0F">
            <w:pPr>
              <w:spacing w:line="360" w:lineRule="auto"/>
              <w:jc w:val="center"/>
              <w:rPr>
                <w:rFonts w:ascii="仿宋" w:hAnsi="仿宋" w:eastAsia="仿宋" w:cs="仿宋"/>
                <w:color w:val="000000"/>
                <w:szCs w:val="21"/>
              </w:rPr>
            </w:pPr>
          </w:p>
        </w:tc>
      </w:tr>
      <w:tr w14:paraId="5D0B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2684" w:type="dxa"/>
            <w:gridSpan w:val="2"/>
            <w:vAlign w:val="center"/>
          </w:tcPr>
          <w:p w14:paraId="269C5171">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合计</w:t>
            </w:r>
          </w:p>
        </w:tc>
        <w:tc>
          <w:tcPr>
            <w:tcW w:w="1143" w:type="dxa"/>
            <w:vAlign w:val="center"/>
          </w:tcPr>
          <w:p w14:paraId="3E27868D">
            <w:pPr>
              <w:spacing w:line="360" w:lineRule="auto"/>
              <w:jc w:val="center"/>
              <w:rPr>
                <w:rFonts w:ascii="仿宋" w:hAnsi="仿宋" w:eastAsia="仿宋" w:cs="仿宋"/>
                <w:color w:val="000000"/>
                <w:szCs w:val="21"/>
              </w:rPr>
            </w:pPr>
            <w:r>
              <w:rPr>
                <w:rFonts w:hint="eastAsia" w:ascii="仿宋" w:hAnsi="仿宋" w:eastAsia="仿宋" w:cs="仿宋"/>
                <w:color w:val="000000"/>
                <w:szCs w:val="21"/>
              </w:rPr>
              <w:t>1</w:t>
            </w:r>
          </w:p>
        </w:tc>
        <w:tc>
          <w:tcPr>
            <w:tcW w:w="1575" w:type="dxa"/>
            <w:vAlign w:val="center"/>
          </w:tcPr>
          <w:p w14:paraId="68F2F0B0">
            <w:pPr>
              <w:spacing w:line="360" w:lineRule="auto"/>
              <w:jc w:val="center"/>
              <w:rPr>
                <w:rFonts w:ascii="仿宋" w:hAnsi="仿宋" w:eastAsia="仿宋" w:cs="仿宋"/>
                <w:color w:val="000000"/>
                <w:szCs w:val="21"/>
              </w:rPr>
            </w:pPr>
          </w:p>
        </w:tc>
        <w:tc>
          <w:tcPr>
            <w:tcW w:w="1717" w:type="dxa"/>
            <w:vAlign w:val="center"/>
          </w:tcPr>
          <w:p w14:paraId="24F0443F">
            <w:pPr>
              <w:spacing w:line="360" w:lineRule="auto"/>
              <w:jc w:val="center"/>
              <w:rPr>
                <w:rFonts w:ascii="仿宋" w:hAnsi="仿宋" w:eastAsia="仿宋" w:cs="仿宋"/>
                <w:color w:val="000000"/>
                <w:szCs w:val="21"/>
              </w:rPr>
            </w:pPr>
          </w:p>
        </w:tc>
        <w:tc>
          <w:tcPr>
            <w:tcW w:w="1288" w:type="dxa"/>
            <w:vAlign w:val="center"/>
          </w:tcPr>
          <w:p w14:paraId="7385764D">
            <w:pPr>
              <w:spacing w:line="360" w:lineRule="auto"/>
              <w:jc w:val="center"/>
              <w:rPr>
                <w:rFonts w:ascii="仿宋" w:hAnsi="仿宋" w:eastAsia="仿宋" w:cs="仿宋"/>
                <w:color w:val="000000"/>
                <w:szCs w:val="21"/>
              </w:rPr>
            </w:pPr>
          </w:p>
        </w:tc>
        <w:tc>
          <w:tcPr>
            <w:tcW w:w="710" w:type="dxa"/>
            <w:vAlign w:val="center"/>
          </w:tcPr>
          <w:p w14:paraId="67288CD6">
            <w:pPr>
              <w:spacing w:line="360" w:lineRule="auto"/>
              <w:jc w:val="center"/>
              <w:rPr>
                <w:rFonts w:ascii="仿宋" w:hAnsi="仿宋" w:eastAsia="仿宋" w:cs="仿宋"/>
                <w:color w:val="000000"/>
                <w:szCs w:val="21"/>
              </w:rPr>
            </w:pPr>
          </w:p>
        </w:tc>
      </w:tr>
    </w:tbl>
    <w:p w14:paraId="66C2EF88">
      <w:pPr>
        <w:pStyle w:val="2"/>
        <w:ind w:left="63" w:right="63"/>
      </w:pPr>
    </w:p>
    <w:p w14:paraId="25D83F50">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（5）计量周期内</w:t>
      </w:r>
      <w:r>
        <w:rPr>
          <w:rFonts w:hint="eastAsia" w:ascii="仿宋" w:hAnsi="仿宋" w:eastAsia="仿宋" w:cs="仿宋"/>
          <w:color w:val="000000"/>
          <w:sz w:val="30"/>
          <w:szCs w:val="32"/>
          <w:lang w:val="zh-TW"/>
        </w:rPr>
        <w:t>多</w:t>
      </w:r>
      <w:r>
        <w:rPr>
          <w:rFonts w:hint="eastAsia" w:ascii="仿宋" w:hAnsi="仿宋" w:eastAsia="仿宋" w:cs="仿宋"/>
          <w:color w:val="000000"/>
          <w:sz w:val="30"/>
          <w:szCs w:val="32"/>
        </w:rPr>
        <w:t>个</w:t>
      </w:r>
      <w:r>
        <w:rPr>
          <w:rFonts w:hint="eastAsia" w:ascii="仿宋" w:hAnsi="仿宋" w:eastAsia="仿宋" w:cs="仿宋"/>
          <w:color w:val="000000"/>
          <w:sz w:val="30"/>
          <w:szCs w:val="32"/>
          <w:lang w:val="zh-TW"/>
        </w:rPr>
        <w:t>价格指数的</w:t>
      </w:r>
      <w:r>
        <w:rPr>
          <w:rFonts w:hint="eastAsia" w:ascii="仿宋" w:hAnsi="仿宋" w:eastAsia="仿宋" w:cs="仿宋"/>
          <w:color w:val="000000"/>
          <w:sz w:val="30"/>
          <w:szCs w:val="32"/>
        </w:rPr>
        <w:t>选择</w:t>
      </w:r>
    </w:p>
    <w:p w14:paraId="181EA48F">
      <w:pPr>
        <w:spacing w:line="360" w:lineRule="auto"/>
        <w:ind w:firstLine="600" w:firstLineChars="200"/>
        <w:jc w:val="left"/>
        <w:rPr>
          <w:rFonts w:ascii="仿宋" w:hAnsi="仿宋" w:eastAsia="仿宋" w:cs="仿宋"/>
          <w:color w:val="000000"/>
        </w:rPr>
      </w:pPr>
      <w:r>
        <w:rPr>
          <w:rFonts w:hint="eastAsia" w:ascii="仿宋" w:hAnsi="仿宋" w:eastAsia="仿宋" w:cs="仿宋"/>
          <w:color w:val="000000"/>
          <w:sz w:val="30"/>
          <w:szCs w:val="32"/>
        </w:rPr>
        <w:t>计量周期内多个价格指数的约定：</w:t>
      </w: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ascii="仿宋" w:hAnsi="仿宋" w:eastAsia="仿宋" w:cs="仿宋"/>
          <w:color w:val="000000"/>
          <w:sz w:val="30"/>
          <w:szCs w:val="32"/>
        </w:rPr>
        <w:t xml:space="preserve"> </w:t>
      </w:r>
      <w:r>
        <w:rPr>
          <w:rFonts w:hint="eastAsia" w:ascii="仿宋" w:hAnsi="仿宋" w:eastAsia="仿宋" w:cs="仿宋"/>
          <w:color w:val="000000"/>
          <w:sz w:val="30"/>
          <w:szCs w:val="32"/>
        </w:rPr>
        <w:t>。</w:t>
      </w:r>
    </w:p>
    <w:p w14:paraId="4130F6F3">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第2种方式：采用价格信息进行价格调整。</w:t>
      </w:r>
    </w:p>
    <w:p w14:paraId="287B6097">
      <w:pPr>
        <w:pStyle w:val="2"/>
        <w:ind w:left="63" w:right="63"/>
        <w:jc w:val="left"/>
        <w:rPr>
          <w:rFonts w:eastAsia="仿宋"/>
        </w:rPr>
      </w:pPr>
      <w:r>
        <w:rPr>
          <w:rFonts w:hint="eastAsia" w:ascii="仿宋" w:hAnsi="仿宋" w:eastAsia="仿宋" w:cs="仿宋"/>
          <w:color w:val="000000"/>
          <w:sz w:val="30"/>
          <w:szCs w:val="32"/>
        </w:rPr>
        <w:t>（1）价格信息调整公式</w:t>
      </w:r>
    </w:p>
    <w:p w14:paraId="6916294D">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关于基准价格Co的约定：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E8596BC">
      <w:pPr>
        <w:spacing w:line="360" w:lineRule="auto"/>
        <w:ind w:firstLine="588"/>
        <w:jc w:val="left"/>
        <w:rPr>
          <w:rFonts w:ascii="仿宋" w:hAnsi="仿宋" w:eastAsia="仿宋" w:cs="仿宋"/>
          <w:color w:val="000000"/>
          <w:sz w:val="30"/>
          <w:szCs w:val="32"/>
        </w:rPr>
      </w:pPr>
      <w:r>
        <w:rPr>
          <w:rFonts w:hint="eastAsia" w:ascii="仿宋" w:hAnsi="仿宋" w:eastAsia="仿宋" w:cs="仿宋"/>
          <w:color w:val="000000"/>
          <w:sz w:val="30"/>
          <w:szCs w:val="32"/>
        </w:rPr>
        <w:t>关于价格信息Ci的约定：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093C17B">
      <w:pPr>
        <w:spacing w:line="360" w:lineRule="auto"/>
        <w:ind w:firstLine="588"/>
        <w:jc w:val="left"/>
        <w:rPr>
          <w:rFonts w:ascii="仿宋" w:hAnsi="仿宋" w:eastAsia="仿宋" w:cs="仿宋"/>
          <w:color w:val="000000"/>
          <w:sz w:val="30"/>
          <w:szCs w:val="32"/>
        </w:rPr>
      </w:pPr>
      <w:r>
        <w:rPr>
          <w:rFonts w:hint="eastAsia" w:ascii="仿宋" w:hAnsi="仿宋" w:eastAsia="仿宋" w:cs="仿宋"/>
          <w:color w:val="000000"/>
          <w:sz w:val="30"/>
          <w:szCs w:val="32"/>
        </w:rPr>
        <w:t>关于可调差数量Q的约定：</w:t>
      </w:r>
    </w:p>
    <w:p w14:paraId="79948F89">
      <w:pPr>
        <w:spacing w:line="360" w:lineRule="auto"/>
        <w:ind w:firstLine="588"/>
        <w:jc w:val="left"/>
        <w:rPr>
          <w:rFonts w:ascii="仿宋" w:hAnsi="仿宋" w:eastAsia="仿宋" w:cs="仿宋"/>
          <w:color w:val="000000"/>
          <w:sz w:val="30"/>
          <w:szCs w:val="32"/>
        </w:rPr>
      </w:pPr>
      <w:r>
        <w:rPr>
          <w:rFonts w:hint="eastAsia" w:ascii="仿宋" w:hAnsi="仿宋" w:eastAsia="仿宋" w:cs="仿宋"/>
          <w:color w:val="000000"/>
          <w:sz w:val="30"/>
          <w:szCs w:val="32"/>
        </w:rPr>
        <w:t>清单计价模式：</w:t>
      </w:r>
    </w:p>
    <w:p w14:paraId="71F4B94F">
      <w:pPr>
        <w:spacing w:line="360" w:lineRule="auto"/>
        <w:ind w:firstLine="588"/>
        <w:jc w:val="left"/>
        <w:rPr>
          <w:rFonts w:ascii="仿宋" w:hAnsi="仿宋" w:eastAsia="仿宋" w:cs="仿宋"/>
          <w:color w:val="000000"/>
          <w:sz w:val="30"/>
          <w:szCs w:val="32"/>
        </w:rPr>
      </w:pPr>
      <w:r>
        <w:rPr>
          <w:rFonts w:hint="eastAsia" w:ascii="仿宋" w:hAnsi="仿宋" w:eastAsia="仿宋" w:cs="仿宋"/>
          <w:bCs/>
          <w:color w:val="000000"/>
          <w:sz w:val="30"/>
          <w:szCs w:val="32"/>
        </w:rPr>
        <w:t>□已标价</w:t>
      </w:r>
      <w:r>
        <w:rPr>
          <w:rFonts w:hint="eastAsia" w:ascii="仿宋" w:hAnsi="仿宋" w:eastAsia="仿宋" w:cs="仿宋"/>
          <w:color w:val="000000"/>
          <w:sz w:val="30"/>
          <w:szCs w:val="32"/>
        </w:rPr>
        <w:t>工程量清单或预算书工程数量；</w:t>
      </w:r>
    </w:p>
    <w:p w14:paraId="2A8CC8AB">
      <w:pPr>
        <w:spacing w:line="360" w:lineRule="auto"/>
        <w:ind w:firstLine="588"/>
        <w:jc w:val="left"/>
        <w:rPr>
          <w:rFonts w:ascii="仿宋" w:hAnsi="仿宋" w:eastAsia="仿宋" w:cs="仿宋"/>
          <w:color w:val="000000"/>
          <w:sz w:val="30"/>
          <w:szCs w:val="32"/>
        </w:rPr>
      </w:pPr>
      <w:r>
        <w:rPr>
          <w:rFonts w:hint="eastAsia" w:ascii="仿宋" w:hAnsi="仿宋" w:eastAsia="仿宋" w:cs="仿宋"/>
          <w:bCs/>
          <w:color w:val="000000"/>
          <w:sz w:val="30"/>
          <w:szCs w:val="32"/>
        </w:rPr>
        <w:t>□已标价</w:t>
      </w:r>
      <w:r>
        <w:rPr>
          <w:rFonts w:hint="eastAsia" w:ascii="仿宋" w:hAnsi="仿宋" w:eastAsia="仿宋" w:cs="仿宋"/>
          <w:color w:val="000000"/>
          <w:sz w:val="30"/>
          <w:szCs w:val="32"/>
        </w:rPr>
        <w:t>工程量清单或预算书工程数量及其损耗</w:t>
      </w:r>
    </w:p>
    <w:p w14:paraId="6C079A4D">
      <w:pPr>
        <w:spacing w:line="360" w:lineRule="auto"/>
        <w:ind w:firstLine="588"/>
        <w:jc w:val="left"/>
        <w:rPr>
          <w:rFonts w:ascii="仿宋" w:hAnsi="仿宋" w:eastAsia="仿宋" w:cs="仿宋"/>
          <w:color w:val="000000"/>
          <w:sz w:val="30"/>
          <w:szCs w:val="32"/>
        </w:rPr>
      </w:pPr>
      <w:r>
        <w:rPr>
          <w:rFonts w:hint="eastAsia" w:ascii="仿宋" w:hAnsi="仿宋" w:eastAsia="仿宋" w:cs="仿宋"/>
          <w:color w:val="000000"/>
          <w:sz w:val="30"/>
          <w:szCs w:val="32"/>
        </w:rPr>
        <w:t>（</w:t>
      </w:r>
      <w:r>
        <w:rPr>
          <w:rFonts w:hint="eastAsia" w:ascii="仿宋" w:hAnsi="仿宋" w:eastAsia="仿宋" w:cs="仿宋"/>
          <w:bCs/>
          <w:color w:val="000000"/>
          <w:sz w:val="30"/>
          <w:szCs w:val="32"/>
        </w:rPr>
        <w:t>□约定损耗</w:t>
      </w:r>
      <w:r>
        <w:rPr>
          <w:rFonts w:hint="eastAsia" w:ascii="仿宋" w:hAnsi="仿宋" w:eastAsia="仿宋" w:cs="仿宋"/>
          <w:bCs/>
          <w:color w:val="000000"/>
          <w:sz w:val="30"/>
          <w:szCs w:val="32"/>
          <w:u w:val="single"/>
        </w:rPr>
        <w:t xml:space="preserve">       </w:t>
      </w:r>
      <w:r>
        <w:rPr>
          <w:rFonts w:hint="eastAsia" w:ascii="仿宋" w:hAnsi="仿宋" w:eastAsia="仿宋" w:cs="仿宋"/>
          <w:color w:val="000000"/>
          <w:sz w:val="30"/>
          <w:szCs w:val="32"/>
        </w:rPr>
        <w:t>）；</w:t>
      </w:r>
    </w:p>
    <w:p w14:paraId="304A4676">
      <w:pPr>
        <w:spacing w:line="360" w:lineRule="auto"/>
        <w:ind w:firstLine="588"/>
        <w:jc w:val="left"/>
        <w:rPr>
          <w:rFonts w:ascii="仿宋" w:hAnsi="仿宋" w:eastAsia="仿宋" w:cs="仿宋"/>
          <w:color w:val="000000"/>
          <w:sz w:val="30"/>
          <w:szCs w:val="32"/>
        </w:rPr>
      </w:pPr>
      <w:r>
        <w:rPr>
          <w:rFonts w:hint="eastAsia" w:ascii="仿宋" w:hAnsi="仿宋" w:eastAsia="仿宋" w:cs="仿宋"/>
          <w:color w:val="000000"/>
          <w:sz w:val="30"/>
          <w:szCs w:val="32"/>
        </w:rPr>
        <w:t>其他：</w:t>
      </w: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D299769">
      <w:pPr>
        <w:spacing w:line="360" w:lineRule="auto"/>
        <w:ind w:firstLine="588"/>
        <w:jc w:val="left"/>
        <w:rPr>
          <w:rFonts w:ascii="仿宋" w:hAnsi="仿宋" w:eastAsia="仿宋" w:cs="仿宋"/>
          <w:color w:val="000000"/>
          <w:sz w:val="30"/>
          <w:szCs w:val="32"/>
        </w:rPr>
      </w:pPr>
      <w:r>
        <w:rPr>
          <w:rFonts w:hint="eastAsia" w:ascii="仿宋" w:hAnsi="仿宋" w:eastAsia="仿宋" w:cs="仿宋"/>
          <w:color w:val="000000"/>
          <w:sz w:val="30"/>
          <w:szCs w:val="32"/>
        </w:rPr>
        <w:t>关于风险幅度系数r的约定：</w:t>
      </w: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14730F8">
      <w:pPr>
        <w:spacing w:line="360" w:lineRule="auto"/>
        <w:ind w:firstLine="588"/>
        <w:jc w:val="left"/>
        <w:rPr>
          <w:rFonts w:ascii="仿宋" w:hAnsi="仿宋" w:eastAsia="仿宋" w:cs="仿宋"/>
          <w:color w:val="000000"/>
          <w:sz w:val="30"/>
          <w:szCs w:val="32"/>
        </w:rPr>
      </w:pPr>
      <w:r>
        <w:rPr>
          <w:rFonts w:hint="eastAsia" w:ascii="仿宋" w:hAnsi="仿宋" w:eastAsia="仿宋" w:cs="仿宋"/>
          <w:color w:val="000000"/>
          <w:sz w:val="30"/>
          <w:szCs w:val="32"/>
        </w:rPr>
        <w:t>关于采购时间i的约定：</w:t>
      </w: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5A887306">
      <w:pPr>
        <w:spacing w:line="360" w:lineRule="auto"/>
        <w:ind w:firstLine="588"/>
        <w:jc w:val="left"/>
        <w:rPr>
          <w:rFonts w:ascii="仿宋" w:hAnsi="仿宋" w:eastAsia="仿宋" w:cs="仿宋"/>
          <w:color w:val="000000"/>
          <w:sz w:val="30"/>
          <w:szCs w:val="32"/>
        </w:rPr>
      </w:pPr>
      <w:r>
        <w:rPr>
          <w:rFonts w:hint="eastAsia" w:ascii="仿宋" w:hAnsi="仿宋" w:eastAsia="仿宋" w:cs="仿宋"/>
          <w:color w:val="000000"/>
          <w:sz w:val="30"/>
          <w:szCs w:val="32"/>
        </w:rPr>
        <w:t>（4）计量周期内多个价格指数的约定：</w:t>
      </w: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ascii="仿宋" w:hAnsi="仿宋" w:eastAsia="仿宋" w:cs="仿宋"/>
          <w:color w:val="000000"/>
          <w:sz w:val="30"/>
          <w:szCs w:val="32"/>
        </w:rPr>
        <w:t xml:space="preserve"> </w:t>
      </w:r>
      <w:r>
        <w:rPr>
          <w:rFonts w:hint="eastAsia" w:ascii="仿宋" w:hAnsi="仿宋" w:eastAsia="仿宋" w:cs="仿宋"/>
          <w:color w:val="000000"/>
          <w:sz w:val="30"/>
          <w:szCs w:val="32"/>
        </w:rPr>
        <w:t>。</w:t>
      </w:r>
    </w:p>
    <w:p w14:paraId="09EEE2E7">
      <w:pPr>
        <w:pStyle w:val="2"/>
        <w:ind w:left="63" w:right="63"/>
        <w:jc w:val="both"/>
      </w:pPr>
    </w:p>
    <w:p w14:paraId="2ECFE928">
      <w:pPr>
        <w:spacing w:line="360" w:lineRule="auto"/>
        <w:ind w:firstLine="645"/>
        <w:jc w:val="left"/>
        <w:rPr>
          <w:rFonts w:ascii="仿宋" w:hAnsi="仿宋" w:eastAsia="仿宋" w:cs="仿宋"/>
          <w:color w:val="000000"/>
          <w:sz w:val="30"/>
          <w:szCs w:val="32"/>
          <w:u w:val="single"/>
        </w:rPr>
      </w:pPr>
      <w:r>
        <w:rPr>
          <w:rFonts w:hint="eastAsia" w:ascii="仿宋" w:hAnsi="仿宋" w:eastAsia="仿宋" w:cs="仿宋"/>
          <w:color w:val="000000"/>
          <w:sz w:val="30"/>
          <w:szCs w:val="32"/>
        </w:rPr>
        <w:t>第3种方式：其他价格调整方式：</w:t>
      </w:r>
      <w:r>
        <w:rPr>
          <w:rFonts w:hint="eastAsia" w:ascii="仿宋" w:hAnsi="仿宋" w:eastAsia="仿宋" w:cs="仿宋"/>
          <w:color w:val="000000"/>
          <w:sz w:val="30"/>
          <w:szCs w:val="32"/>
          <w:u w:val="single"/>
        </w:rPr>
        <w:t xml:space="preserve">                        </w:t>
      </w:r>
    </w:p>
    <w:p w14:paraId="5117DDDF">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bookmarkEnd w:id="1918"/>
    <w:bookmarkEnd w:id="1919"/>
    <w:bookmarkEnd w:id="1920"/>
    <w:bookmarkEnd w:id="1921"/>
    <w:bookmarkEnd w:id="1922"/>
    <w:bookmarkEnd w:id="1923"/>
    <w:p w14:paraId="32864958">
      <w:pPr>
        <w:pStyle w:val="5"/>
        <w:rPr>
          <w:rFonts w:ascii="仿宋" w:hAnsi="仿宋" w:eastAsia="仿宋" w:cs="仿宋"/>
          <w:b w:val="0"/>
          <w:color w:val="000000"/>
        </w:rPr>
      </w:pPr>
      <w:bookmarkStart w:id="2070" w:name="_Toc296346706"/>
      <w:bookmarkStart w:id="2071" w:name="_Toc297048391"/>
      <w:bookmarkStart w:id="2072" w:name="_Toc292559915"/>
      <w:bookmarkStart w:id="2073" w:name="_Toc297120505"/>
      <w:bookmarkStart w:id="2074" w:name="_Toc296347204"/>
      <w:bookmarkStart w:id="2075" w:name="_Toc292559410"/>
      <w:bookmarkStart w:id="2076" w:name="_Toc296891245"/>
      <w:bookmarkStart w:id="2077" w:name="_Toc296503205"/>
      <w:bookmarkStart w:id="2078" w:name="_Toc296944544"/>
      <w:bookmarkStart w:id="2079" w:name="_Toc296891033"/>
      <w:bookmarkStart w:id="2080" w:name="_Toc26823"/>
      <w:bookmarkStart w:id="2081" w:name="_Toc4156"/>
      <w:bookmarkStart w:id="2082" w:name="_Toc169700382"/>
      <w:bookmarkStart w:id="2083" w:name="_Toc784"/>
      <w:bookmarkStart w:id="2084" w:name="_Toc8193"/>
      <w:bookmarkStart w:id="2085" w:name="_Toc297123552"/>
      <w:bookmarkStart w:id="2086" w:name="_Toc300935002"/>
      <w:bookmarkStart w:id="2087" w:name="_Toc312678040"/>
      <w:bookmarkStart w:id="2088" w:name="_Toc304295579"/>
      <w:bookmarkStart w:id="2089" w:name="_Toc297216211"/>
      <w:bookmarkStart w:id="2090" w:name="_Toc303539159"/>
      <w:r>
        <w:rPr>
          <w:rFonts w:hint="eastAsia" w:ascii="仿宋" w:hAnsi="仿宋" w:eastAsia="仿宋" w:cs="仿宋"/>
          <w:b w:val="0"/>
          <w:color w:val="000000"/>
        </w:rPr>
        <w:t xml:space="preserve">12. </w:t>
      </w:r>
      <w:bookmarkEnd w:id="2070"/>
      <w:bookmarkEnd w:id="2071"/>
      <w:bookmarkEnd w:id="2072"/>
      <w:bookmarkEnd w:id="2073"/>
      <w:bookmarkEnd w:id="2074"/>
      <w:bookmarkEnd w:id="2075"/>
      <w:bookmarkEnd w:id="2076"/>
      <w:bookmarkEnd w:id="2077"/>
      <w:bookmarkEnd w:id="2078"/>
      <w:bookmarkEnd w:id="2079"/>
      <w:r>
        <w:rPr>
          <w:rFonts w:hint="eastAsia" w:ascii="仿宋" w:hAnsi="仿宋" w:eastAsia="仿宋" w:cs="仿宋"/>
          <w:b w:val="0"/>
          <w:color w:val="000000"/>
        </w:rPr>
        <w:t>合同价格、计量与支付</w:t>
      </w:r>
      <w:bookmarkEnd w:id="2080"/>
      <w:bookmarkEnd w:id="2081"/>
      <w:bookmarkEnd w:id="2082"/>
      <w:bookmarkEnd w:id="2083"/>
      <w:bookmarkEnd w:id="2084"/>
    </w:p>
    <w:bookmarkEnd w:id="2085"/>
    <w:bookmarkEnd w:id="2086"/>
    <w:bookmarkEnd w:id="2087"/>
    <w:bookmarkEnd w:id="2088"/>
    <w:bookmarkEnd w:id="2089"/>
    <w:bookmarkEnd w:id="2090"/>
    <w:p w14:paraId="0A3BFD20">
      <w:pPr>
        <w:pStyle w:val="6"/>
        <w:ind w:firstLine="600" w:firstLineChars="200"/>
        <w:rPr>
          <w:rFonts w:ascii="仿宋" w:hAnsi="仿宋" w:eastAsia="仿宋" w:cs="仿宋"/>
          <w:b w:val="0"/>
          <w:bCs w:val="0"/>
          <w:color w:val="000000"/>
          <w:sz w:val="30"/>
        </w:rPr>
      </w:pPr>
      <w:bookmarkStart w:id="2091" w:name="_Toc292559916"/>
      <w:bookmarkStart w:id="2092" w:name="_Toc267251461"/>
      <w:bookmarkStart w:id="2093" w:name="_Toc292559411"/>
      <w:bookmarkStart w:id="2094" w:name="_Toc296891246"/>
      <w:bookmarkStart w:id="2095" w:name="_Toc296347205"/>
      <w:bookmarkStart w:id="2096" w:name="_Toc296503206"/>
      <w:bookmarkStart w:id="2097" w:name="_Toc297120506"/>
      <w:bookmarkStart w:id="2098" w:name="_Toc296891034"/>
      <w:bookmarkStart w:id="2099" w:name="_Toc296346707"/>
      <w:bookmarkStart w:id="2100" w:name="_Toc296944545"/>
      <w:bookmarkStart w:id="2101" w:name="_Toc297048392"/>
      <w:bookmarkStart w:id="2102" w:name="_Toc25539"/>
      <w:bookmarkStart w:id="2103" w:name="_Toc20199"/>
      <w:bookmarkStart w:id="2104" w:name="_Toc7648"/>
      <w:bookmarkStart w:id="2105" w:name="_Toc169700383"/>
      <w:bookmarkStart w:id="2106" w:name="_Toc32212"/>
      <w:bookmarkStart w:id="2107" w:name="_Toc297216212"/>
      <w:bookmarkStart w:id="2108" w:name="_Toc297123553"/>
      <w:bookmarkStart w:id="2109" w:name="_Toc300935003"/>
      <w:bookmarkStart w:id="2110" w:name="_Toc304295580"/>
      <w:bookmarkStart w:id="2111" w:name="_Toc312678041"/>
      <w:bookmarkStart w:id="2112" w:name="_Toc303539160"/>
      <w:r>
        <w:rPr>
          <w:rFonts w:hint="eastAsia" w:ascii="仿宋" w:hAnsi="仿宋" w:eastAsia="仿宋" w:cs="仿宋"/>
          <w:b w:val="0"/>
          <w:bCs w:val="0"/>
          <w:color w:val="000000"/>
          <w:sz w:val="30"/>
        </w:rPr>
        <w:t>12.1 合</w:t>
      </w:r>
      <w:bookmarkEnd w:id="2091"/>
      <w:bookmarkEnd w:id="2092"/>
      <w:bookmarkEnd w:id="2093"/>
      <w:r>
        <w:rPr>
          <w:rFonts w:hint="eastAsia" w:ascii="仿宋" w:hAnsi="仿宋" w:eastAsia="仿宋" w:cs="仿宋"/>
          <w:b w:val="0"/>
          <w:bCs w:val="0"/>
          <w:color w:val="000000"/>
          <w:sz w:val="30"/>
        </w:rPr>
        <w:t>同价</w:t>
      </w:r>
      <w:bookmarkEnd w:id="2094"/>
      <w:bookmarkEnd w:id="2095"/>
      <w:bookmarkEnd w:id="2096"/>
      <w:bookmarkEnd w:id="2097"/>
      <w:bookmarkEnd w:id="2098"/>
      <w:bookmarkEnd w:id="2099"/>
      <w:bookmarkEnd w:id="2100"/>
      <w:bookmarkEnd w:id="2101"/>
      <w:r>
        <w:rPr>
          <w:rFonts w:hint="eastAsia" w:ascii="仿宋" w:hAnsi="仿宋" w:eastAsia="仿宋" w:cs="仿宋"/>
          <w:b w:val="0"/>
          <w:bCs w:val="0"/>
          <w:color w:val="000000"/>
          <w:sz w:val="30"/>
        </w:rPr>
        <w:t>格形式</w:t>
      </w:r>
      <w:bookmarkEnd w:id="2102"/>
      <w:bookmarkEnd w:id="2103"/>
      <w:bookmarkEnd w:id="2104"/>
      <w:bookmarkEnd w:id="2105"/>
      <w:bookmarkEnd w:id="2106"/>
    </w:p>
    <w:p w14:paraId="195783CE">
      <w:pPr>
        <w:spacing w:line="360" w:lineRule="auto"/>
        <w:ind w:firstLine="600" w:firstLineChars="200"/>
        <w:jc w:val="left"/>
        <w:rPr>
          <w:rFonts w:ascii="仿宋" w:hAnsi="仿宋" w:eastAsia="仿宋" w:cs="仿宋"/>
          <w:bCs/>
          <w:color w:val="000000"/>
          <w:sz w:val="30"/>
          <w:szCs w:val="32"/>
        </w:rPr>
      </w:pPr>
      <w:r>
        <w:rPr>
          <w:rFonts w:hint="eastAsia" w:ascii="仿宋" w:hAnsi="仿宋" w:eastAsia="仿宋" w:cs="仿宋"/>
          <w:bCs/>
          <w:color w:val="000000"/>
          <w:sz w:val="30"/>
          <w:szCs w:val="32"/>
        </w:rPr>
        <w:t>本合同采用：</w:t>
      </w:r>
    </w:p>
    <w:p w14:paraId="2DE28FAB">
      <w:pPr>
        <w:spacing w:line="360" w:lineRule="auto"/>
        <w:ind w:firstLine="600" w:firstLineChars="200"/>
        <w:jc w:val="left"/>
        <w:rPr>
          <w:rFonts w:ascii="仿宋" w:hAnsi="仿宋" w:eastAsia="仿宋" w:cs="仿宋"/>
          <w:bCs/>
          <w:color w:val="000000"/>
          <w:sz w:val="30"/>
          <w:szCs w:val="32"/>
        </w:rPr>
      </w:pPr>
      <w:bookmarkStart w:id="2113" w:name="_Hlk21468635"/>
      <w:r>
        <w:rPr>
          <w:rFonts w:hint="eastAsia" w:ascii="仿宋" w:hAnsi="仿宋" w:eastAsia="仿宋" w:cs="仿宋"/>
          <w:bCs/>
          <w:color w:val="000000"/>
          <w:sz w:val="30"/>
          <w:szCs w:val="32"/>
        </w:rPr>
        <w:t>□</w:t>
      </w:r>
      <w:bookmarkEnd w:id="2113"/>
      <w:r>
        <w:rPr>
          <w:rFonts w:hint="eastAsia" w:ascii="仿宋" w:hAnsi="仿宋" w:eastAsia="仿宋" w:cs="仿宋"/>
          <w:bCs/>
          <w:color w:val="000000"/>
          <w:sz w:val="30"/>
          <w:szCs w:val="32"/>
        </w:rPr>
        <w:t>单价合同形式；</w:t>
      </w:r>
    </w:p>
    <w:p w14:paraId="06D80E9C">
      <w:pPr>
        <w:spacing w:line="360" w:lineRule="auto"/>
        <w:ind w:firstLine="600" w:firstLineChars="200"/>
        <w:jc w:val="left"/>
        <w:rPr>
          <w:rFonts w:ascii="仿宋" w:hAnsi="仿宋" w:eastAsia="仿宋" w:cs="仿宋"/>
          <w:bCs/>
          <w:color w:val="000000"/>
          <w:sz w:val="30"/>
          <w:szCs w:val="32"/>
        </w:rPr>
      </w:pPr>
      <w:r>
        <w:rPr>
          <w:rFonts w:hint="eastAsia" w:ascii="仿宋" w:hAnsi="仿宋" w:eastAsia="仿宋" w:cs="仿宋"/>
          <w:bCs/>
          <w:color w:val="000000"/>
          <w:sz w:val="30"/>
          <w:szCs w:val="32"/>
        </w:rPr>
        <w:t>□总价合同形式；</w:t>
      </w:r>
    </w:p>
    <w:p w14:paraId="1F183BB8">
      <w:pPr>
        <w:spacing w:line="360" w:lineRule="auto"/>
        <w:ind w:firstLine="600" w:firstLineChars="200"/>
        <w:jc w:val="left"/>
        <w:rPr>
          <w:rFonts w:ascii="仿宋" w:hAnsi="仿宋" w:eastAsia="仿宋" w:cs="仿宋"/>
          <w:bCs/>
          <w:color w:val="000000"/>
          <w:sz w:val="30"/>
          <w:szCs w:val="32"/>
        </w:rPr>
      </w:pPr>
      <w:r>
        <w:rPr>
          <w:rFonts w:hint="eastAsia" w:ascii="仿宋" w:hAnsi="仿宋" w:eastAsia="仿宋" w:cs="仿宋"/>
          <w:bCs/>
          <w:color w:val="000000"/>
          <w:sz w:val="30"/>
          <w:szCs w:val="32"/>
        </w:rPr>
        <w:t>□其他价格形式：</w:t>
      </w:r>
      <w:r>
        <w:rPr>
          <w:rFonts w:hint="eastAsia" w:ascii="仿宋" w:hAnsi="仿宋" w:eastAsia="仿宋" w:cs="仿宋"/>
          <w:bCs/>
          <w:color w:val="000000"/>
          <w:sz w:val="30"/>
          <w:szCs w:val="32"/>
          <w:u w:val="single"/>
        </w:rPr>
        <w:t xml:space="preserve">                                     </w:t>
      </w:r>
      <w:r>
        <w:rPr>
          <w:rFonts w:hint="eastAsia" w:ascii="仿宋" w:hAnsi="仿宋" w:eastAsia="仿宋" w:cs="仿宋"/>
          <w:bCs/>
          <w:color w:val="000000"/>
          <w:sz w:val="30"/>
          <w:szCs w:val="32"/>
        </w:rPr>
        <w:t>。</w:t>
      </w:r>
    </w:p>
    <w:bookmarkEnd w:id="2107"/>
    <w:bookmarkEnd w:id="2108"/>
    <w:bookmarkEnd w:id="2109"/>
    <w:bookmarkEnd w:id="2110"/>
    <w:bookmarkEnd w:id="2111"/>
    <w:bookmarkEnd w:id="2112"/>
    <w:p w14:paraId="715B9F6F">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1、单价合同。</w:t>
      </w:r>
    </w:p>
    <w:p w14:paraId="09CFCC3E">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综合单价包含的风险范围：</w:t>
      </w:r>
      <w:r>
        <w:rPr>
          <w:rFonts w:hint="eastAsia" w:ascii="仿宋" w:hAnsi="仿宋" w:eastAsia="仿宋" w:cs="仿宋"/>
          <w:color w:val="000000"/>
          <w:sz w:val="30"/>
          <w:szCs w:val="32"/>
          <w:u w:val="single"/>
        </w:rPr>
        <w:t xml:space="preserve">                               </w:t>
      </w:r>
    </w:p>
    <w:p w14:paraId="1170A57B">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674C7F81">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风险费用的计算方法：</w:t>
      </w:r>
      <w:r>
        <w:rPr>
          <w:rFonts w:hint="eastAsia" w:ascii="仿宋" w:hAnsi="仿宋" w:eastAsia="仿宋" w:cs="仿宋"/>
          <w:color w:val="000000"/>
          <w:sz w:val="30"/>
          <w:szCs w:val="32"/>
          <w:u w:val="single"/>
        </w:rPr>
        <w:t xml:space="preserve">                                 </w:t>
      </w:r>
    </w:p>
    <w:p w14:paraId="5BCCFECE">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419B5FCD">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风险范围以外合同价格的调整方法：</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 xml:space="preserve">       </w:t>
      </w:r>
    </w:p>
    <w:p w14:paraId="5FEF2547">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6D8C5D89">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2、总价合同。</w:t>
      </w:r>
    </w:p>
    <w:p w14:paraId="4323366F">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总价包含的风险范围：</w:t>
      </w:r>
      <w:r>
        <w:rPr>
          <w:rFonts w:hint="eastAsia" w:ascii="仿宋" w:hAnsi="仿宋" w:eastAsia="仿宋" w:cs="仿宋"/>
          <w:color w:val="000000"/>
          <w:sz w:val="30"/>
          <w:szCs w:val="32"/>
          <w:u w:val="single"/>
        </w:rPr>
        <w:t xml:space="preserve">                                   </w:t>
      </w:r>
    </w:p>
    <w:p w14:paraId="5A363FE8">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7E88124">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风险费用的计算方法：</w:t>
      </w:r>
      <w:r>
        <w:rPr>
          <w:rFonts w:hint="eastAsia" w:ascii="仿宋" w:hAnsi="仿宋" w:eastAsia="仿宋" w:cs="仿宋"/>
          <w:color w:val="000000"/>
          <w:sz w:val="30"/>
          <w:szCs w:val="32"/>
          <w:u w:val="single"/>
        </w:rPr>
        <w:t xml:space="preserve">                                 </w:t>
      </w:r>
    </w:p>
    <w:p w14:paraId="5986EE27">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52F3E9C1">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风险范围以外合同价格的调整方法：</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 xml:space="preserve">        </w:t>
      </w:r>
    </w:p>
    <w:p w14:paraId="4D297D9B">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1670131">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3、其他价格方式：</w:t>
      </w:r>
      <w:r>
        <w:rPr>
          <w:rFonts w:hint="eastAsia" w:ascii="仿宋" w:hAnsi="仿宋" w:eastAsia="仿宋" w:cs="仿宋"/>
          <w:color w:val="000000"/>
          <w:sz w:val="30"/>
          <w:szCs w:val="32"/>
          <w:u w:val="single"/>
        </w:rPr>
        <w:t xml:space="preserve">                                     </w:t>
      </w:r>
    </w:p>
    <w:p w14:paraId="4595D63F">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1C77940">
      <w:pPr>
        <w:pStyle w:val="6"/>
        <w:ind w:firstLine="600" w:firstLineChars="200"/>
        <w:rPr>
          <w:rFonts w:ascii="仿宋" w:hAnsi="仿宋" w:eastAsia="仿宋" w:cs="仿宋"/>
          <w:b w:val="0"/>
          <w:bCs w:val="0"/>
          <w:color w:val="000000"/>
          <w:sz w:val="30"/>
        </w:rPr>
      </w:pPr>
      <w:bookmarkStart w:id="2114" w:name="_Toc7610"/>
      <w:bookmarkStart w:id="2115" w:name="_Toc13911"/>
      <w:bookmarkStart w:id="2116" w:name="_Toc30187"/>
      <w:bookmarkStart w:id="2117" w:name="_Toc20537"/>
      <w:bookmarkStart w:id="2118" w:name="_Toc169700384"/>
      <w:r>
        <w:rPr>
          <w:rFonts w:hint="eastAsia" w:ascii="仿宋" w:hAnsi="仿宋" w:eastAsia="仿宋" w:cs="仿宋"/>
          <w:b w:val="0"/>
          <w:bCs w:val="0"/>
          <w:color w:val="000000"/>
          <w:sz w:val="30"/>
        </w:rPr>
        <w:t>12.2 计量</w:t>
      </w:r>
      <w:bookmarkEnd w:id="2114"/>
      <w:bookmarkEnd w:id="2115"/>
      <w:bookmarkEnd w:id="2116"/>
      <w:bookmarkEnd w:id="2117"/>
      <w:bookmarkEnd w:id="2118"/>
    </w:p>
    <w:p w14:paraId="6DC12AAC">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12.2.1 计量原则</w:t>
      </w:r>
    </w:p>
    <w:p w14:paraId="6AB7EEF8">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工程量计算规则：</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64828A41">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12.2.2 计量周期</w:t>
      </w:r>
    </w:p>
    <w:p w14:paraId="1D11C517">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关于计量周期的约定：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653A07AD">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12.2.3 单价合同的计量</w:t>
      </w:r>
    </w:p>
    <w:p w14:paraId="76C33974">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关于单价合同计量的约定：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65E1D5A2">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12.2.4 总价合同的计量</w:t>
      </w:r>
    </w:p>
    <w:p w14:paraId="05242082">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关于总价合同计量的约定：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8A319D6">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12.2.5总价合同采用支付分解表计量支付的，是否适用第</w:t>
      </w:r>
      <w:r>
        <w:rPr>
          <w:rFonts w:hint="eastAsia" w:ascii="仿宋" w:hAnsi="仿宋" w:eastAsia="仿宋" w:cs="仿宋"/>
          <w:color w:val="000000"/>
          <w:kern w:val="0"/>
          <w:sz w:val="30"/>
          <w:szCs w:val="32"/>
        </w:rPr>
        <w:t xml:space="preserve">12.2.4 </w:t>
      </w:r>
      <w:r>
        <w:rPr>
          <w:rFonts w:hint="eastAsia" w:ascii="仿宋" w:hAnsi="仿宋" w:eastAsia="仿宋" w:cs="仿宋"/>
          <w:color w:val="000000"/>
          <w:sz w:val="30"/>
          <w:szCs w:val="32"/>
        </w:rPr>
        <w:t>项</w:t>
      </w:r>
      <w:r>
        <w:rPr>
          <w:rFonts w:hint="eastAsia" w:ascii="仿宋" w:hAnsi="仿宋" w:eastAsia="仿宋" w:cs="仿宋"/>
          <w:color w:val="000000"/>
          <w:kern w:val="0"/>
          <w:sz w:val="30"/>
          <w:szCs w:val="32"/>
        </w:rPr>
        <w:t>〔总价合同的计量〕</w:t>
      </w:r>
      <w:r>
        <w:rPr>
          <w:rFonts w:hint="eastAsia" w:ascii="仿宋" w:hAnsi="仿宋" w:eastAsia="仿宋" w:cs="仿宋"/>
          <w:color w:val="000000"/>
          <w:sz w:val="30"/>
          <w:szCs w:val="32"/>
        </w:rPr>
        <w:t>约定进行计量：</w:t>
      </w: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5B46B22">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12.2.6 其他价格形式合同的计量</w:t>
      </w:r>
    </w:p>
    <w:p w14:paraId="7A21AE3D">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其他价格形式的计量方式和程序：</w:t>
      </w:r>
      <w:r>
        <w:rPr>
          <w:rFonts w:hint="eastAsia" w:ascii="仿宋" w:hAnsi="仿宋" w:eastAsia="仿宋" w:cs="仿宋"/>
          <w:color w:val="000000"/>
          <w:sz w:val="30"/>
          <w:szCs w:val="32"/>
          <w:u w:val="single"/>
        </w:rPr>
        <w:t xml:space="preserve">                         </w:t>
      </w:r>
    </w:p>
    <w:p w14:paraId="3E55EE2C">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88E46B2">
      <w:pPr>
        <w:pStyle w:val="6"/>
        <w:ind w:firstLine="600" w:firstLineChars="200"/>
        <w:rPr>
          <w:rFonts w:ascii="仿宋" w:hAnsi="仿宋" w:eastAsia="仿宋" w:cs="仿宋"/>
          <w:b w:val="0"/>
          <w:bCs w:val="0"/>
          <w:color w:val="000000"/>
          <w:sz w:val="30"/>
        </w:rPr>
      </w:pPr>
      <w:bookmarkStart w:id="2119" w:name="_Toc169700385"/>
      <w:bookmarkStart w:id="2120" w:name="_Toc7076"/>
      <w:bookmarkStart w:id="2121" w:name="_Toc2463"/>
      <w:bookmarkStart w:id="2122" w:name="_Toc12083"/>
      <w:bookmarkStart w:id="2123" w:name="_Toc7908"/>
      <w:r>
        <w:rPr>
          <w:rFonts w:hint="eastAsia" w:ascii="仿宋" w:hAnsi="仿宋" w:eastAsia="仿宋" w:cs="仿宋"/>
          <w:b w:val="0"/>
          <w:bCs w:val="0"/>
          <w:color w:val="000000"/>
          <w:sz w:val="30"/>
        </w:rPr>
        <w:t>12.3 工程价款支付</w:t>
      </w:r>
      <w:bookmarkEnd w:id="2119"/>
      <w:bookmarkEnd w:id="2120"/>
      <w:bookmarkEnd w:id="2121"/>
      <w:bookmarkEnd w:id="2122"/>
      <w:bookmarkEnd w:id="2123"/>
    </w:p>
    <w:p w14:paraId="503FCB45">
      <w:pPr>
        <w:spacing w:after="120" w:line="360" w:lineRule="auto"/>
        <w:ind w:firstLine="600" w:firstLineChars="200"/>
        <w:rPr>
          <w:rFonts w:ascii="仿宋" w:hAnsi="仿宋" w:eastAsia="仿宋" w:cs="仿宋"/>
          <w:color w:val="000000"/>
          <w:sz w:val="30"/>
          <w:szCs w:val="32"/>
        </w:rPr>
      </w:pPr>
      <w:bookmarkStart w:id="2124" w:name="_Toc297123554"/>
      <w:bookmarkStart w:id="2125" w:name="_Toc300935004"/>
      <w:bookmarkStart w:id="2126" w:name="_Toc312678042"/>
      <w:bookmarkStart w:id="2127" w:name="_Toc297216213"/>
      <w:bookmarkStart w:id="2128" w:name="_Toc304295581"/>
      <w:bookmarkStart w:id="2129" w:name="_Toc303539161"/>
      <w:bookmarkStart w:id="2130" w:name="_Toc296891035"/>
      <w:bookmarkStart w:id="2131" w:name="_Toc296503207"/>
      <w:bookmarkStart w:id="2132" w:name="_Toc296944546"/>
      <w:bookmarkStart w:id="2133" w:name="_Toc296891247"/>
      <w:bookmarkStart w:id="2134" w:name="_Toc296346708"/>
      <w:bookmarkStart w:id="2135" w:name="_Toc296347206"/>
      <w:bookmarkStart w:id="2136" w:name="_Toc297120507"/>
      <w:bookmarkStart w:id="2137" w:name="_Toc292559917"/>
      <w:bookmarkStart w:id="2138" w:name="_Toc292559412"/>
      <w:bookmarkStart w:id="2139" w:name="_Toc297048393"/>
      <w:r>
        <w:rPr>
          <w:rFonts w:hint="eastAsia" w:ascii="仿宋" w:hAnsi="仿宋" w:eastAsia="仿宋" w:cs="仿宋"/>
          <w:color w:val="000000"/>
          <w:sz w:val="30"/>
          <w:szCs w:val="32"/>
        </w:rPr>
        <w:t>12.3．1 预付款</w:t>
      </w:r>
    </w:p>
    <w:bookmarkEnd w:id="2124"/>
    <w:bookmarkEnd w:id="2125"/>
    <w:bookmarkEnd w:id="2126"/>
    <w:bookmarkEnd w:id="2127"/>
    <w:bookmarkEnd w:id="2128"/>
    <w:bookmarkEnd w:id="2129"/>
    <w:p w14:paraId="13E82051">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12.3.1.1 预付款的支付</w:t>
      </w:r>
    </w:p>
    <w:p w14:paraId="730F69CA">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预付款支付方式：</w:t>
      </w:r>
    </w:p>
    <w:p w14:paraId="1757E164">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□分标段：</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4E579EC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□分专业：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6E9AD65">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□分时点：</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F5DCCE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□其他：</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5EEB7A8C">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预付款支付比例或金额：</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3D97BF7">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预付款支付期限：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5AF5CC44">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预付款扣回的方式：</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66394BD6">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12.3.1.2 预付款担保</w:t>
      </w:r>
    </w:p>
    <w:p w14:paraId="1FB4FCA2">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承包人提交预付款担保的期限：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3D3ADCB">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预付款担保的形式为：</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bookmarkEnd w:id="2130"/>
      <w:bookmarkEnd w:id="2131"/>
      <w:bookmarkEnd w:id="2132"/>
      <w:bookmarkEnd w:id="2133"/>
      <w:bookmarkEnd w:id="2134"/>
      <w:bookmarkEnd w:id="2135"/>
      <w:bookmarkEnd w:id="2136"/>
      <w:bookmarkEnd w:id="2137"/>
      <w:bookmarkEnd w:id="2138"/>
      <w:bookmarkEnd w:id="2139"/>
    </w:p>
    <w:p w14:paraId="6D8A1D1E">
      <w:pPr>
        <w:spacing w:line="360" w:lineRule="auto"/>
        <w:ind w:firstLine="600" w:firstLineChars="200"/>
        <w:jc w:val="left"/>
        <w:rPr>
          <w:rFonts w:ascii="仿宋" w:hAnsi="仿宋" w:eastAsia="仿宋" w:cs="仿宋"/>
          <w:color w:val="000000"/>
          <w:sz w:val="30"/>
          <w:szCs w:val="32"/>
        </w:rPr>
      </w:pPr>
      <w:bookmarkStart w:id="2140" w:name="_Toc297048397"/>
      <w:bookmarkStart w:id="2141" w:name="_Toc297120511"/>
      <w:bookmarkStart w:id="2142" w:name="_Toc297123556"/>
      <w:bookmarkStart w:id="2143" w:name="_Toc296346712"/>
      <w:bookmarkStart w:id="2144" w:name="_Toc297216215"/>
      <w:bookmarkStart w:id="2145" w:name="_Toc292559921"/>
      <w:bookmarkStart w:id="2146" w:name="_Toc300935006"/>
      <w:bookmarkStart w:id="2147" w:name="_Toc296891251"/>
      <w:bookmarkStart w:id="2148" w:name="_Toc303539163"/>
      <w:bookmarkStart w:id="2149" w:name="_Toc296944550"/>
      <w:bookmarkStart w:id="2150" w:name="_Toc296347210"/>
      <w:bookmarkStart w:id="2151" w:name="_Toc296891039"/>
      <w:bookmarkStart w:id="2152" w:name="_Toc292559416"/>
      <w:bookmarkStart w:id="2153" w:name="_Toc296503211"/>
      <w:r>
        <w:rPr>
          <w:rFonts w:hint="eastAsia" w:ascii="仿宋" w:hAnsi="仿宋" w:eastAsia="仿宋" w:cs="仿宋"/>
          <w:color w:val="000000"/>
          <w:sz w:val="30"/>
          <w:szCs w:val="32"/>
        </w:rPr>
        <w:t>12.3.2.1 进度款的支付</w:t>
      </w:r>
    </w:p>
    <w:p w14:paraId="045D7287">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关于付款周期的约定：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DBD3176">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关于支付方式及比例的约定：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9F8FE9C">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12.3.2.2 进度付款申请单的编制</w:t>
      </w:r>
    </w:p>
    <w:p w14:paraId="2B63609D">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关于进度付款申请单编制的约定：</w:t>
      </w:r>
      <w:r>
        <w:rPr>
          <w:rFonts w:hint="eastAsia" w:ascii="仿宋" w:hAnsi="仿宋" w:eastAsia="仿宋" w:cs="仿宋"/>
          <w:color w:val="000000"/>
          <w:sz w:val="30"/>
          <w:szCs w:val="32"/>
          <w:u w:val="single"/>
        </w:rPr>
        <w:t xml:space="preserve">                       </w:t>
      </w:r>
    </w:p>
    <w:p w14:paraId="23967ED2">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14:paraId="291FA975">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12.3.2.3 进度付款申请单的提交</w:t>
      </w:r>
    </w:p>
    <w:p w14:paraId="7970C25B">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（1）合同进度付款申请单提交的约定：</w:t>
      </w: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7BB7AEB">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（2）其他价格形式合同进度付款申请单提交的约定：</w:t>
      </w:r>
      <w:r>
        <w:rPr>
          <w:rFonts w:hint="eastAsia" w:ascii="仿宋" w:hAnsi="仿宋" w:eastAsia="仿宋" w:cs="仿宋"/>
          <w:color w:val="000000"/>
          <w:sz w:val="30"/>
          <w:szCs w:val="32"/>
          <w:u w:val="single"/>
        </w:rPr>
        <w:t xml:space="preserve">       </w:t>
      </w:r>
    </w:p>
    <w:p w14:paraId="200C5E44">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5D2038C8">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12.3.2.4 进度款审核和支付</w:t>
      </w:r>
    </w:p>
    <w:p w14:paraId="258A8631">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（1）监理人审查并报送发包人的期限：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3733F89">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发包人完成审批并签发进度款支付证书的期限：</w:t>
      </w:r>
      <w:r>
        <w:rPr>
          <w:rFonts w:hint="eastAsia" w:ascii="仿宋" w:hAnsi="仿宋" w:eastAsia="仿宋" w:cs="仿宋"/>
          <w:color w:val="000000"/>
          <w:sz w:val="30"/>
          <w:szCs w:val="32"/>
          <w:u w:val="single"/>
        </w:rPr>
        <w:t xml:space="preserve">           </w:t>
      </w:r>
    </w:p>
    <w:p w14:paraId="2CE420F1">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1F6D9A0">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（2）发包人支付进度款的期限：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2985E64">
      <w:pPr>
        <w:spacing w:line="360" w:lineRule="auto"/>
        <w:ind w:firstLine="750" w:firstLineChars="250"/>
        <w:jc w:val="left"/>
        <w:rPr>
          <w:rFonts w:ascii="仿宋" w:hAnsi="仿宋" w:eastAsia="仿宋" w:cs="仿宋"/>
          <w:color w:val="000000"/>
          <w:sz w:val="30"/>
          <w:szCs w:val="32"/>
          <w:u w:val="single"/>
        </w:rPr>
      </w:pPr>
      <w:r>
        <w:rPr>
          <w:rFonts w:hint="eastAsia" w:ascii="仿宋" w:hAnsi="仿宋" w:eastAsia="仿宋" w:cs="仿宋"/>
          <w:color w:val="000000"/>
          <w:sz w:val="30"/>
          <w:szCs w:val="32"/>
        </w:rPr>
        <w:t>发包人逾期支付进度款的违约金的计算方式：</w:t>
      </w:r>
      <w:r>
        <w:rPr>
          <w:rFonts w:hint="eastAsia" w:ascii="仿宋" w:hAnsi="仿宋" w:eastAsia="仿宋" w:cs="仿宋"/>
          <w:color w:val="000000"/>
          <w:sz w:val="30"/>
          <w:szCs w:val="32"/>
          <w:u w:val="single"/>
        </w:rPr>
        <w:t xml:space="preserve">            </w:t>
      </w:r>
    </w:p>
    <w:p w14:paraId="3B013B70">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F7E26FB">
      <w:pPr>
        <w:spacing w:line="360" w:lineRule="auto"/>
        <w:ind w:firstLine="750" w:firstLineChars="250"/>
        <w:jc w:val="left"/>
        <w:rPr>
          <w:rFonts w:ascii="仿宋" w:hAnsi="仿宋" w:eastAsia="仿宋" w:cs="仿宋"/>
          <w:color w:val="000000"/>
          <w:sz w:val="30"/>
          <w:szCs w:val="32"/>
        </w:rPr>
      </w:pPr>
      <w:r>
        <w:rPr>
          <w:rFonts w:hint="eastAsia" w:ascii="仿宋" w:hAnsi="仿宋" w:eastAsia="仿宋" w:cs="仿宋"/>
          <w:color w:val="000000"/>
          <w:sz w:val="30"/>
          <w:szCs w:val="32"/>
        </w:rPr>
        <w:t>12.3.2.6 支付分解表的编制</w:t>
      </w:r>
    </w:p>
    <w:p w14:paraId="2EF11CFC">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（2）总价合同支付分解表的编制与审批：</w:t>
      </w:r>
      <w:r>
        <w:rPr>
          <w:rFonts w:hint="eastAsia" w:ascii="仿宋" w:hAnsi="仿宋" w:eastAsia="仿宋" w:cs="仿宋"/>
          <w:color w:val="000000"/>
          <w:sz w:val="30"/>
          <w:szCs w:val="32"/>
          <w:u w:val="single"/>
        </w:rPr>
        <w:t xml:space="preserve">                  </w:t>
      </w:r>
    </w:p>
    <w:p w14:paraId="6BE3F9F4">
      <w:pPr>
        <w:spacing w:line="360" w:lineRule="auto"/>
        <w:ind w:left="6000" w:hanging="6000" w:hangingChars="2000"/>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D496B51">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（3）单价合同的总价项目支付分解表的编制与审批：</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 xml:space="preserve">   </w:t>
      </w:r>
    </w:p>
    <w:p w14:paraId="04CD7A8E">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bookmarkEnd w:id="1924"/>
    <w:p w14:paraId="0DD69044">
      <w:pPr>
        <w:pStyle w:val="5"/>
        <w:ind w:left="601" w:leftChars="286"/>
        <w:rPr>
          <w:rFonts w:ascii="仿宋" w:hAnsi="仿宋" w:eastAsia="仿宋" w:cs="仿宋"/>
          <w:b w:val="0"/>
          <w:color w:val="000000"/>
        </w:rPr>
      </w:pPr>
      <w:bookmarkStart w:id="2154" w:name="_Toc30831"/>
      <w:bookmarkStart w:id="2155" w:name="_Toc26668"/>
      <w:bookmarkStart w:id="2156" w:name="_Toc11754"/>
      <w:bookmarkStart w:id="2157" w:name="_Toc29991"/>
      <w:bookmarkStart w:id="2158" w:name="_Toc169700386"/>
      <w:bookmarkStart w:id="2159" w:name="_Toc296891047"/>
      <w:bookmarkStart w:id="2160" w:name="_Toc296891259"/>
      <w:bookmarkStart w:id="2161" w:name="_Toc297120519"/>
      <w:bookmarkStart w:id="2162" w:name="_Toc292559929"/>
      <w:bookmarkStart w:id="2163" w:name="_Toc297123564"/>
      <w:bookmarkStart w:id="2164" w:name="_Toc297048405"/>
      <w:bookmarkStart w:id="2165" w:name="_Toc296944558"/>
      <w:bookmarkStart w:id="2166" w:name="_Toc304295593"/>
      <w:bookmarkStart w:id="2167" w:name="_Toc300935015"/>
      <w:bookmarkStart w:id="2168" w:name="_Toc296503219"/>
      <w:bookmarkStart w:id="2169" w:name="_Toc292559424"/>
      <w:bookmarkStart w:id="2170" w:name="_Toc296347218"/>
      <w:bookmarkStart w:id="2171" w:name="_Toc312678053"/>
      <w:bookmarkStart w:id="2172" w:name="_Toc303539172"/>
      <w:bookmarkStart w:id="2173" w:name="_Toc297216223"/>
      <w:bookmarkStart w:id="2174" w:name="_Toc296346720"/>
      <w:r>
        <w:rPr>
          <w:rFonts w:hint="eastAsia" w:ascii="仿宋" w:hAnsi="仿宋" w:eastAsia="仿宋" w:cs="仿宋"/>
          <w:b w:val="0"/>
          <w:color w:val="000000"/>
        </w:rPr>
        <w:t>13. 验收和工程试车</w:t>
      </w:r>
      <w:bookmarkEnd w:id="2154"/>
      <w:bookmarkEnd w:id="2155"/>
      <w:bookmarkEnd w:id="2156"/>
      <w:bookmarkEnd w:id="2157"/>
      <w:bookmarkEnd w:id="2158"/>
    </w:p>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14:paraId="0C94FA3E">
      <w:pPr>
        <w:pStyle w:val="6"/>
        <w:ind w:firstLine="600" w:firstLineChars="200"/>
        <w:rPr>
          <w:rFonts w:ascii="仿宋" w:hAnsi="仿宋" w:eastAsia="仿宋" w:cs="仿宋"/>
          <w:b w:val="0"/>
          <w:bCs w:val="0"/>
          <w:color w:val="000000"/>
          <w:sz w:val="30"/>
        </w:rPr>
      </w:pPr>
      <w:bookmarkStart w:id="2175" w:name="_Toc20565"/>
      <w:bookmarkStart w:id="2176" w:name="_Toc169700387"/>
      <w:bookmarkStart w:id="2177" w:name="_Toc6034"/>
      <w:bookmarkStart w:id="2178" w:name="_Toc22574"/>
      <w:bookmarkStart w:id="2179" w:name="_Toc18962"/>
      <w:r>
        <w:rPr>
          <w:rFonts w:hint="eastAsia" w:ascii="仿宋" w:hAnsi="仿宋" w:eastAsia="仿宋" w:cs="仿宋"/>
          <w:b w:val="0"/>
          <w:bCs w:val="0"/>
          <w:color w:val="000000"/>
          <w:sz w:val="30"/>
        </w:rPr>
        <w:t>13.1 分部分项工程验收</w:t>
      </w:r>
      <w:bookmarkEnd w:id="2175"/>
      <w:bookmarkEnd w:id="2176"/>
      <w:bookmarkEnd w:id="2177"/>
      <w:bookmarkEnd w:id="2178"/>
      <w:bookmarkEnd w:id="2179"/>
    </w:p>
    <w:p w14:paraId="3FC5196E">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13.1.2监理人不能按时进行验收时，应提前</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小时提交书面延期要求。</w:t>
      </w:r>
    </w:p>
    <w:p w14:paraId="6707A938">
      <w:pPr>
        <w:spacing w:line="360" w:lineRule="auto"/>
        <w:ind w:firstLine="600" w:firstLineChars="200"/>
        <w:jc w:val="left"/>
        <w:rPr>
          <w:rFonts w:ascii="仿宋" w:hAnsi="仿宋" w:eastAsia="仿宋" w:cs="仿宋"/>
          <w:b/>
          <w:color w:val="000000"/>
          <w:sz w:val="30"/>
          <w:szCs w:val="32"/>
        </w:rPr>
      </w:pPr>
      <w:r>
        <w:rPr>
          <w:rFonts w:hint="eastAsia" w:ascii="仿宋" w:hAnsi="仿宋" w:eastAsia="仿宋" w:cs="仿宋"/>
          <w:color w:val="000000"/>
          <w:sz w:val="30"/>
          <w:szCs w:val="32"/>
        </w:rPr>
        <w:t>关于延期最长不得超过：</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小时。</w:t>
      </w:r>
    </w:p>
    <w:p w14:paraId="3A46EA64">
      <w:pPr>
        <w:pStyle w:val="6"/>
        <w:ind w:firstLine="600" w:firstLineChars="200"/>
        <w:rPr>
          <w:rFonts w:ascii="仿宋" w:hAnsi="仿宋" w:eastAsia="仿宋" w:cs="仿宋"/>
          <w:b w:val="0"/>
          <w:bCs w:val="0"/>
          <w:color w:val="000000"/>
          <w:sz w:val="30"/>
        </w:rPr>
      </w:pPr>
      <w:bookmarkStart w:id="2180" w:name="_Toc28719"/>
      <w:bookmarkStart w:id="2181" w:name="_Toc23134"/>
      <w:bookmarkStart w:id="2182" w:name="_Toc169700388"/>
      <w:bookmarkStart w:id="2183" w:name="_Toc15528"/>
      <w:bookmarkStart w:id="2184" w:name="_Toc19974"/>
      <w:bookmarkStart w:id="2185" w:name="_Toc297120523"/>
      <w:bookmarkStart w:id="2186" w:name="_Toc297048409"/>
      <w:bookmarkStart w:id="2187" w:name="_Toc297123565"/>
      <w:bookmarkStart w:id="2188" w:name="_Toc292559428"/>
      <w:bookmarkStart w:id="2189" w:name="_Toc296347222"/>
      <w:bookmarkStart w:id="2190" w:name="_Toc300935016"/>
      <w:bookmarkStart w:id="2191" w:name="_Toc296891051"/>
      <w:bookmarkStart w:id="2192" w:name="_Toc296346724"/>
      <w:bookmarkStart w:id="2193" w:name="_Toc296891263"/>
      <w:bookmarkStart w:id="2194" w:name="_Toc303539173"/>
      <w:bookmarkStart w:id="2195" w:name="_Toc292559933"/>
      <w:bookmarkStart w:id="2196" w:name="_Toc297216224"/>
      <w:bookmarkStart w:id="2197" w:name="_Toc312678056"/>
      <w:bookmarkStart w:id="2198" w:name="_Toc304295596"/>
      <w:bookmarkStart w:id="2199" w:name="_Toc296503223"/>
      <w:bookmarkStart w:id="2200" w:name="_Toc296944562"/>
      <w:bookmarkStart w:id="2201" w:name="_Toc267251476"/>
      <w:bookmarkStart w:id="2202" w:name="_Toc267251474"/>
      <w:bookmarkStart w:id="2203" w:name="_Toc267251472"/>
      <w:bookmarkStart w:id="2204" w:name="_Toc267251475"/>
      <w:bookmarkStart w:id="2205" w:name="_Toc267251473"/>
      <w:bookmarkStart w:id="2206" w:name="_Toc267251471"/>
      <w:bookmarkStart w:id="2207" w:name="_Toc267251470"/>
      <w:r>
        <w:rPr>
          <w:rFonts w:hint="eastAsia" w:ascii="仿宋" w:hAnsi="仿宋" w:eastAsia="仿宋" w:cs="仿宋"/>
          <w:b w:val="0"/>
          <w:bCs w:val="0"/>
          <w:color w:val="000000"/>
          <w:sz w:val="30"/>
        </w:rPr>
        <w:t>13.2 竣工验收</w:t>
      </w:r>
      <w:bookmarkEnd w:id="2180"/>
      <w:bookmarkEnd w:id="2181"/>
      <w:bookmarkEnd w:id="2182"/>
      <w:bookmarkEnd w:id="2183"/>
      <w:bookmarkEnd w:id="2184"/>
    </w:p>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p w14:paraId="0D30AB62">
      <w:pPr>
        <w:spacing w:line="360" w:lineRule="auto"/>
        <w:ind w:firstLine="600" w:firstLineChars="200"/>
        <w:jc w:val="left"/>
        <w:rPr>
          <w:rFonts w:ascii="仿宋" w:hAnsi="仿宋" w:eastAsia="仿宋" w:cs="仿宋"/>
          <w:color w:val="000000"/>
          <w:sz w:val="30"/>
          <w:szCs w:val="32"/>
        </w:rPr>
      </w:pPr>
      <w:bookmarkStart w:id="2208" w:name="_Toc280868704"/>
      <w:bookmarkStart w:id="2209" w:name="_Toc280868705"/>
      <w:bookmarkStart w:id="2210" w:name="_Toc280868706"/>
      <w:bookmarkStart w:id="2211" w:name="_Toc280868707"/>
      <w:bookmarkStart w:id="2212" w:name="_Toc280868708"/>
      <w:bookmarkStart w:id="2213" w:name="_Toc280868709"/>
      <w:r>
        <w:rPr>
          <w:rFonts w:hint="eastAsia" w:ascii="仿宋" w:hAnsi="仿宋" w:eastAsia="仿宋" w:cs="仿宋"/>
          <w:color w:val="000000"/>
          <w:sz w:val="30"/>
          <w:szCs w:val="32"/>
        </w:rPr>
        <w:t>13.2.2竣工验收程序</w:t>
      </w:r>
    </w:p>
    <w:bookmarkEnd w:id="2208"/>
    <w:p w14:paraId="594A5536">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kern w:val="0"/>
          <w:sz w:val="30"/>
          <w:szCs w:val="32"/>
        </w:rPr>
        <w:t>关于竣工验收程序的约定：</w:t>
      </w:r>
      <w:r>
        <w:rPr>
          <w:rFonts w:hint="eastAsia" w:ascii="仿宋" w:hAnsi="仿宋" w:eastAsia="仿宋" w:cs="仿宋"/>
          <w:color w:val="000000"/>
          <w:sz w:val="30"/>
          <w:szCs w:val="32"/>
          <w:u w:val="single"/>
        </w:rPr>
        <w:t xml:space="preserve">                              </w:t>
      </w:r>
    </w:p>
    <w:p w14:paraId="762D79C1">
      <w:pPr>
        <w:spacing w:line="360" w:lineRule="auto"/>
        <w:ind w:left="6000" w:hanging="6000" w:hangingChars="2000"/>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508106F7">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kern w:val="0"/>
          <w:sz w:val="30"/>
          <w:szCs w:val="32"/>
        </w:rPr>
        <w:t>发包人不按照本项约定组织竣工验收、颁发工程接收证书的违约金的计算方法：</w:t>
      </w:r>
      <w:r>
        <w:rPr>
          <w:rFonts w:hint="eastAsia" w:ascii="仿宋" w:hAnsi="仿宋" w:eastAsia="仿宋" w:cs="仿宋"/>
          <w:color w:val="000000"/>
          <w:sz w:val="30"/>
          <w:szCs w:val="32"/>
          <w:u w:val="single"/>
        </w:rPr>
        <w:t xml:space="preserve">                                         </w:t>
      </w:r>
    </w:p>
    <w:p w14:paraId="55287398">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bookmarkEnd w:id="2209"/>
    <w:p w14:paraId="5FB3A039">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13.2.5移交、接收全部与部分工程</w:t>
      </w:r>
    </w:p>
    <w:bookmarkEnd w:id="2210"/>
    <w:p w14:paraId="4F2C544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承包人向发包人移交工程的约定：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32125F4">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kern w:val="0"/>
          <w:sz w:val="30"/>
          <w:szCs w:val="32"/>
        </w:rPr>
        <w:t>发包人未按本合同约定接收全部或部分工程的，违约金的计算方法为：</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bookmarkEnd w:id="2211"/>
    <w:p w14:paraId="5A4E409D">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承包人未按时移交工程的，违约金的计算方法为：</w:t>
      </w:r>
      <w:r>
        <w:rPr>
          <w:rFonts w:hint="eastAsia" w:ascii="仿宋" w:hAnsi="仿宋" w:eastAsia="仿宋" w:cs="仿宋"/>
          <w:color w:val="000000"/>
          <w:sz w:val="30"/>
          <w:szCs w:val="32"/>
          <w:u w:val="single"/>
        </w:rPr>
        <w:t xml:space="preserve">          </w:t>
      </w:r>
    </w:p>
    <w:p w14:paraId="6064CADF">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CB7EA51">
      <w:pPr>
        <w:pStyle w:val="6"/>
        <w:ind w:firstLine="600" w:firstLineChars="200"/>
        <w:rPr>
          <w:rFonts w:ascii="仿宋" w:hAnsi="仿宋" w:eastAsia="仿宋" w:cs="仿宋"/>
          <w:b w:val="0"/>
          <w:bCs w:val="0"/>
          <w:color w:val="000000"/>
          <w:sz w:val="30"/>
        </w:rPr>
      </w:pPr>
      <w:bookmarkStart w:id="2214" w:name="_Toc11477"/>
      <w:bookmarkStart w:id="2215" w:name="_Toc24214"/>
      <w:bookmarkStart w:id="2216" w:name="_Toc169700389"/>
      <w:bookmarkStart w:id="2217" w:name="_Toc25171"/>
      <w:bookmarkStart w:id="2218" w:name="_Toc3342"/>
      <w:r>
        <w:rPr>
          <w:rFonts w:hint="eastAsia" w:ascii="仿宋" w:hAnsi="仿宋" w:eastAsia="仿宋" w:cs="仿宋"/>
          <w:b w:val="0"/>
          <w:bCs w:val="0"/>
          <w:color w:val="000000"/>
          <w:sz w:val="30"/>
        </w:rPr>
        <w:t>13.3 工程试车</w:t>
      </w:r>
      <w:bookmarkEnd w:id="2214"/>
      <w:bookmarkEnd w:id="2215"/>
      <w:bookmarkEnd w:id="2216"/>
      <w:bookmarkEnd w:id="2217"/>
      <w:bookmarkEnd w:id="2218"/>
    </w:p>
    <w:p w14:paraId="6859958C">
      <w:pPr>
        <w:spacing w:after="120"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本工程是否适用：□适用；□不适用。</w:t>
      </w:r>
    </w:p>
    <w:bookmarkEnd w:id="2212"/>
    <w:p w14:paraId="4141902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13.3.1 试车程序</w:t>
      </w:r>
    </w:p>
    <w:p w14:paraId="592B074F">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kern w:val="0"/>
          <w:sz w:val="30"/>
          <w:szCs w:val="32"/>
        </w:rPr>
        <w:t>工程试车内容：</w:t>
      </w:r>
      <w:r>
        <w:rPr>
          <w:rFonts w:hint="eastAsia" w:ascii="仿宋" w:hAnsi="仿宋" w:eastAsia="仿宋" w:cs="仿宋"/>
          <w:color w:val="000000"/>
          <w:sz w:val="30"/>
          <w:szCs w:val="32"/>
          <w:u w:val="single"/>
        </w:rPr>
        <w:t xml:space="preserve">                                        </w:t>
      </w:r>
    </w:p>
    <w:p w14:paraId="0418B701">
      <w:pPr>
        <w:spacing w:line="360" w:lineRule="auto"/>
        <w:jc w:val="left"/>
        <w:rPr>
          <w:rFonts w:ascii="仿宋" w:hAnsi="仿宋" w:eastAsia="仿宋" w:cs="仿宋"/>
          <w:color w:val="000000"/>
          <w:kern w:val="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3BAF51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（1）单机无负荷试车费用由</w:t>
      </w:r>
      <w:r>
        <w:rPr>
          <w:rFonts w:hint="eastAsia" w:ascii="仿宋" w:hAnsi="仿宋" w:eastAsia="仿宋" w:cs="仿宋"/>
          <w:color w:val="000000"/>
          <w:sz w:val="30"/>
          <w:szCs w:val="32"/>
          <w:u w:val="single"/>
        </w:rPr>
        <w:t xml:space="preserve">                     </w:t>
      </w:r>
      <w:r>
        <w:rPr>
          <w:rFonts w:hint="eastAsia" w:ascii="仿宋" w:hAnsi="仿宋" w:eastAsia="仿宋" w:cs="仿宋"/>
          <w:color w:val="000000"/>
          <w:kern w:val="0"/>
          <w:sz w:val="30"/>
          <w:szCs w:val="32"/>
        </w:rPr>
        <w:t>承担；</w:t>
      </w:r>
    </w:p>
    <w:p w14:paraId="09F3515A">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（2）无负荷联动试车费用由</w:t>
      </w:r>
      <w:r>
        <w:rPr>
          <w:rFonts w:hint="eastAsia" w:ascii="仿宋" w:hAnsi="仿宋" w:eastAsia="仿宋" w:cs="仿宋"/>
          <w:color w:val="000000"/>
          <w:sz w:val="30"/>
          <w:szCs w:val="32"/>
          <w:u w:val="single"/>
        </w:rPr>
        <w:t xml:space="preserve">                     </w:t>
      </w:r>
      <w:r>
        <w:rPr>
          <w:rFonts w:hint="eastAsia" w:ascii="仿宋" w:hAnsi="仿宋" w:eastAsia="仿宋" w:cs="仿宋"/>
          <w:color w:val="000000"/>
          <w:kern w:val="0"/>
          <w:sz w:val="30"/>
          <w:szCs w:val="32"/>
        </w:rPr>
        <w:t>承担。</w:t>
      </w:r>
    </w:p>
    <w:p w14:paraId="6202769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13.3.3 投料试车</w:t>
      </w:r>
    </w:p>
    <w:p w14:paraId="1DA3CB4C">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kern w:val="0"/>
          <w:sz w:val="30"/>
          <w:szCs w:val="32"/>
        </w:rPr>
        <w:t>关于投料试车相关事项的约定：</w:t>
      </w:r>
      <w:r>
        <w:rPr>
          <w:rFonts w:hint="eastAsia" w:ascii="仿宋" w:hAnsi="仿宋" w:eastAsia="仿宋" w:cs="仿宋"/>
          <w:color w:val="000000"/>
          <w:sz w:val="30"/>
          <w:szCs w:val="32"/>
          <w:u w:val="single"/>
        </w:rPr>
        <w:t xml:space="preserve">                           </w:t>
      </w:r>
    </w:p>
    <w:p w14:paraId="13EAAFA5">
      <w:pPr>
        <w:spacing w:line="360" w:lineRule="auto"/>
        <w:jc w:val="left"/>
        <w:rPr>
          <w:rFonts w:ascii="仿宋" w:hAnsi="仿宋" w:eastAsia="仿宋" w:cs="仿宋"/>
          <w:color w:val="000000"/>
          <w:kern w:val="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4B54B4B6">
      <w:pPr>
        <w:pStyle w:val="6"/>
        <w:ind w:firstLine="600" w:firstLineChars="200"/>
        <w:rPr>
          <w:rFonts w:ascii="仿宋" w:hAnsi="仿宋" w:eastAsia="仿宋" w:cs="仿宋"/>
          <w:b w:val="0"/>
          <w:bCs w:val="0"/>
          <w:color w:val="000000"/>
          <w:sz w:val="30"/>
        </w:rPr>
      </w:pPr>
      <w:bookmarkStart w:id="2219" w:name="_Toc169700390"/>
      <w:bookmarkStart w:id="2220" w:name="_Toc19342"/>
      <w:bookmarkStart w:id="2221" w:name="_Toc19382"/>
      <w:bookmarkStart w:id="2222" w:name="_Toc19452"/>
      <w:bookmarkStart w:id="2223" w:name="_Toc28854"/>
      <w:r>
        <w:rPr>
          <w:rFonts w:hint="eastAsia" w:ascii="仿宋" w:hAnsi="仿宋" w:eastAsia="仿宋" w:cs="仿宋"/>
          <w:b w:val="0"/>
          <w:bCs w:val="0"/>
          <w:color w:val="000000"/>
          <w:sz w:val="30"/>
        </w:rPr>
        <w:t>13.6 竣工退场</w:t>
      </w:r>
      <w:bookmarkEnd w:id="2219"/>
      <w:bookmarkEnd w:id="2220"/>
      <w:bookmarkEnd w:id="2221"/>
      <w:bookmarkEnd w:id="2222"/>
      <w:bookmarkEnd w:id="2223"/>
    </w:p>
    <w:p w14:paraId="7FAC4DCB">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13.6.1 竣工退场</w:t>
      </w:r>
    </w:p>
    <w:p w14:paraId="274803F0">
      <w:pPr>
        <w:spacing w:line="360" w:lineRule="auto"/>
        <w:ind w:left="596" w:leftChars="284"/>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承包人完成竣工退场的期限：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kern w:val="0"/>
          <w:sz w:val="30"/>
          <w:szCs w:val="32"/>
        </w:rPr>
        <w:t>。13.6.3 人员撤离</w:t>
      </w:r>
    </w:p>
    <w:p w14:paraId="376049A7">
      <w:pPr>
        <w:spacing w:line="360" w:lineRule="auto"/>
        <w:ind w:left="596" w:leftChars="284"/>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缺陷责任期满时承包人的人员和施工设备撤离施工现场的约定：</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sz w:val="30"/>
          <w:szCs w:val="32"/>
          <w:u w:val="single"/>
        </w:rPr>
        <w:t xml:space="preserve"> </w:t>
      </w:r>
      <w:r>
        <w:rPr>
          <w:rFonts w:hint="eastAsia" w:ascii="仿宋" w:hAnsi="仿宋" w:eastAsia="仿宋" w:cs="仿宋"/>
          <w:color w:val="000000"/>
          <w:kern w:val="0"/>
          <w:sz w:val="30"/>
          <w:szCs w:val="32"/>
        </w:rPr>
        <w:t>。</w:t>
      </w:r>
    </w:p>
    <w:p w14:paraId="7DFC22F5">
      <w:pPr>
        <w:spacing w:line="360" w:lineRule="auto"/>
        <w:ind w:left="596" w:leftChars="284"/>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13.6.3 照管移交</w:t>
      </w:r>
    </w:p>
    <w:p w14:paraId="3FA0874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承包人完成退场工作时退场交接手续的约定：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kern w:val="0"/>
          <w:sz w:val="30"/>
          <w:szCs w:val="32"/>
        </w:rPr>
        <w:t>。</w:t>
      </w:r>
    </w:p>
    <w:p w14:paraId="3B363F1D">
      <w:pPr>
        <w:pStyle w:val="5"/>
        <w:rPr>
          <w:rFonts w:ascii="仿宋" w:hAnsi="仿宋" w:eastAsia="仿宋" w:cs="仿宋"/>
          <w:b w:val="0"/>
          <w:color w:val="000000"/>
        </w:rPr>
      </w:pPr>
      <w:bookmarkStart w:id="2224" w:name="_Toc5693"/>
      <w:bookmarkStart w:id="2225" w:name="_Toc17664"/>
      <w:bookmarkStart w:id="2226" w:name="_Toc4038"/>
      <w:bookmarkStart w:id="2227" w:name="_Toc169700391"/>
      <w:bookmarkStart w:id="2228" w:name="_Toc2530"/>
      <w:r>
        <w:rPr>
          <w:rFonts w:hint="eastAsia" w:ascii="仿宋" w:hAnsi="仿宋" w:eastAsia="仿宋" w:cs="仿宋"/>
          <w:b w:val="0"/>
          <w:color w:val="000000"/>
        </w:rPr>
        <w:t>14.结算</w:t>
      </w:r>
      <w:bookmarkEnd w:id="2224"/>
      <w:bookmarkEnd w:id="2225"/>
      <w:bookmarkEnd w:id="2226"/>
      <w:bookmarkEnd w:id="2227"/>
      <w:bookmarkEnd w:id="2228"/>
    </w:p>
    <w:p w14:paraId="5BC3B3EB">
      <w:pPr>
        <w:pStyle w:val="6"/>
        <w:rPr>
          <w:rFonts w:ascii="仿宋" w:hAnsi="仿宋" w:eastAsia="仿宋" w:cs="仿宋"/>
          <w:b w:val="0"/>
          <w:bCs w:val="0"/>
          <w:color w:val="000000"/>
          <w:sz w:val="30"/>
        </w:rPr>
      </w:pPr>
      <w:bookmarkStart w:id="2229" w:name="_Toc5430"/>
      <w:bookmarkStart w:id="2230" w:name="_Toc169700392"/>
      <w:bookmarkStart w:id="2231" w:name="_Toc17223"/>
      <w:bookmarkStart w:id="2232" w:name="_Toc15019"/>
      <w:bookmarkStart w:id="2233" w:name="_Toc23456"/>
      <w:bookmarkStart w:id="2234" w:name="_Toc27735"/>
      <w:bookmarkStart w:id="2235" w:name="_Toc15735"/>
      <w:bookmarkStart w:id="2236" w:name="_Toc5308"/>
      <w:bookmarkStart w:id="2237" w:name="_Toc31766"/>
      <w:bookmarkStart w:id="2238" w:name="_Toc26446"/>
      <w:bookmarkStart w:id="2239" w:name="_Toc24134762"/>
      <w:bookmarkStart w:id="2240" w:name="_Toc7905"/>
      <w:bookmarkStart w:id="2241" w:name="_Toc9671"/>
      <w:bookmarkStart w:id="2242" w:name="_Toc21701767"/>
      <w:bookmarkStart w:id="2243" w:name="_Toc18180759"/>
      <w:bookmarkStart w:id="2244" w:name="_Toc15898"/>
      <w:r>
        <w:rPr>
          <w:rFonts w:hint="eastAsia" w:ascii="仿宋" w:hAnsi="仿宋" w:eastAsia="仿宋" w:cs="仿宋"/>
          <w:b w:val="0"/>
          <w:bCs w:val="0"/>
          <w:color w:val="000000"/>
          <w:sz w:val="30"/>
        </w:rPr>
        <w:t xml:space="preserve">14.1 </w:t>
      </w:r>
      <w:bookmarkEnd w:id="2229"/>
      <w:r>
        <w:rPr>
          <w:rFonts w:hint="eastAsia" w:ascii="仿宋" w:hAnsi="仿宋" w:eastAsia="仿宋" w:cs="仿宋"/>
          <w:b w:val="0"/>
          <w:bCs w:val="0"/>
          <w:color w:val="000000"/>
          <w:sz w:val="30"/>
        </w:rPr>
        <w:t>施工过程结算</w:t>
      </w:r>
      <w:bookmarkEnd w:id="2230"/>
      <w:bookmarkEnd w:id="2231"/>
      <w:bookmarkEnd w:id="2232"/>
      <w:bookmarkEnd w:id="2233"/>
    </w:p>
    <w:p w14:paraId="769D8396">
      <w:pPr>
        <w:ind w:firstLine="600" w:firstLineChars="200"/>
        <w:rPr>
          <w:rFonts w:ascii="仿宋" w:hAnsi="仿宋" w:eastAsia="仿宋" w:cs="仿宋_GB2312"/>
          <w:sz w:val="30"/>
          <w:szCs w:val="30"/>
          <w:u w:val="single"/>
        </w:rPr>
      </w:pPr>
      <w:r>
        <w:rPr>
          <w:rFonts w:hint="eastAsia" w:ascii="仿宋" w:hAnsi="仿宋" w:eastAsia="仿宋" w:cs="仿宋_GB2312"/>
          <w:sz w:val="30"/>
          <w:szCs w:val="30"/>
        </w:rPr>
        <w:t>对签约的暂定合同价确认为固定合同价的约定：</w:t>
      </w:r>
      <w:r>
        <w:rPr>
          <w:rFonts w:hint="eastAsia" w:ascii="仿宋" w:hAnsi="仿宋" w:eastAsia="仿宋" w:cs="仿宋_GB2312"/>
          <w:sz w:val="30"/>
          <w:szCs w:val="30"/>
          <w:u w:val="single"/>
        </w:rPr>
        <w:t xml:space="preserve">            </w:t>
      </w:r>
      <w:r>
        <w:rPr>
          <w:rFonts w:ascii="仿宋" w:hAnsi="仿宋" w:eastAsia="仿宋" w:cs="仿宋_GB2312"/>
          <w:sz w:val="30"/>
          <w:szCs w:val="30"/>
        </w:rPr>
        <w:t>。</w:t>
      </w:r>
    </w:p>
    <w:p w14:paraId="50DAFEC7">
      <w:pPr>
        <w:rPr>
          <w:rFonts w:ascii="仿宋" w:hAnsi="仿宋" w:eastAsia="仿宋" w:cs="仿宋"/>
          <w:bCs/>
          <w:color w:val="000000"/>
          <w:sz w:val="30"/>
          <w:szCs w:val="32"/>
        </w:rPr>
      </w:pPr>
      <w:bookmarkStart w:id="2245" w:name="_Toc4332"/>
      <w:bookmarkStart w:id="2246" w:name="_Toc18180760"/>
      <w:bookmarkStart w:id="2247" w:name="_Toc15126"/>
      <w:bookmarkStart w:id="2248" w:name="_Toc9690"/>
      <w:bookmarkStart w:id="2249" w:name="_Toc8934"/>
      <w:bookmarkStart w:id="2250" w:name="_Toc24134763"/>
      <w:bookmarkStart w:id="2251" w:name="_Toc21701768"/>
      <w:bookmarkStart w:id="2252" w:name="_Toc6645"/>
      <w:bookmarkStart w:id="2253" w:name="_Toc16146"/>
      <w:bookmarkStart w:id="2254" w:name="_Toc16478"/>
      <w:bookmarkStart w:id="2255" w:name="_Toc10651"/>
      <w:r>
        <w:rPr>
          <w:rFonts w:hint="eastAsia" w:ascii="仿宋" w:hAnsi="仿宋" w:eastAsia="仿宋" w:cs="仿宋"/>
          <w:bCs/>
          <w:color w:val="000000"/>
          <w:sz w:val="30"/>
        </w:rPr>
        <w:t>14.1.</w:t>
      </w:r>
      <w:r>
        <w:rPr>
          <w:rFonts w:ascii="仿宋" w:hAnsi="仿宋" w:eastAsia="仿宋" w:cs="仿宋"/>
          <w:bCs/>
          <w:color w:val="000000"/>
          <w:sz w:val="30"/>
        </w:rPr>
        <w:t>1</w:t>
      </w:r>
      <w:r>
        <w:rPr>
          <w:rFonts w:hint="eastAsia" w:ascii="仿宋" w:hAnsi="仿宋" w:eastAsia="仿宋" w:cs="仿宋"/>
          <w:bCs/>
          <w:color w:val="000000"/>
          <w:sz w:val="30"/>
        </w:rPr>
        <w:t xml:space="preserve"> </w:t>
      </w:r>
      <w:bookmarkEnd w:id="2245"/>
      <w:bookmarkEnd w:id="2246"/>
      <w:bookmarkEnd w:id="2247"/>
      <w:bookmarkEnd w:id="2248"/>
      <w:bookmarkEnd w:id="2249"/>
      <w:bookmarkEnd w:id="2250"/>
      <w:bookmarkEnd w:id="2251"/>
      <w:bookmarkEnd w:id="2252"/>
      <w:bookmarkEnd w:id="2253"/>
      <w:bookmarkEnd w:id="2254"/>
      <w:bookmarkEnd w:id="2255"/>
      <w:r>
        <w:rPr>
          <w:rFonts w:hint="eastAsia" w:ascii="仿宋" w:hAnsi="仿宋" w:eastAsia="仿宋" w:cs="仿宋"/>
          <w:bCs/>
          <w:color w:val="000000"/>
          <w:sz w:val="30"/>
        </w:rPr>
        <w:t>施工过程结算节点</w:t>
      </w:r>
    </w:p>
    <w:p w14:paraId="64209DC0">
      <w:pPr>
        <w:spacing w:line="360" w:lineRule="auto"/>
        <w:ind w:firstLine="600" w:firstLineChars="200"/>
        <w:jc w:val="left"/>
        <w:rPr>
          <w:rFonts w:ascii="仿宋" w:hAnsi="仿宋" w:eastAsia="仿宋" w:cs="仿宋"/>
          <w:bCs/>
          <w:color w:val="000000"/>
          <w:sz w:val="30"/>
          <w:szCs w:val="32"/>
        </w:rPr>
      </w:pPr>
      <w:r>
        <w:rPr>
          <w:rFonts w:hint="eastAsia" w:ascii="仿宋" w:hAnsi="仿宋" w:eastAsia="仿宋" w:cs="仿宋"/>
          <w:bCs/>
          <w:color w:val="000000"/>
          <w:sz w:val="30"/>
          <w:szCs w:val="32"/>
        </w:rPr>
        <w:t>施工过程结算可按以下节点：</w:t>
      </w:r>
    </w:p>
    <w:p w14:paraId="5F58C902">
      <w:pPr>
        <w:spacing w:line="360" w:lineRule="auto"/>
        <w:ind w:firstLine="600" w:firstLineChars="200"/>
        <w:jc w:val="left"/>
        <w:rPr>
          <w:rFonts w:ascii="仿宋" w:hAnsi="仿宋" w:eastAsia="仿宋" w:cs="仿宋"/>
          <w:bCs/>
          <w:color w:val="000000"/>
          <w:sz w:val="30"/>
          <w:szCs w:val="32"/>
          <w:u w:val="single"/>
        </w:rPr>
      </w:pPr>
      <w:r>
        <w:rPr>
          <w:rFonts w:hint="eastAsia" w:ascii="仿宋" w:hAnsi="仿宋" w:eastAsia="仿宋" w:cs="仿宋"/>
          <w:bCs/>
          <w:color w:val="000000"/>
          <w:sz w:val="30"/>
          <w:szCs w:val="32"/>
        </w:rPr>
        <w:t>□工程分标段施工的，以标段完成后作为施工过程结算节点：</w:t>
      </w:r>
    </w:p>
    <w:p w14:paraId="2E2E3583">
      <w:pPr>
        <w:spacing w:line="360" w:lineRule="auto"/>
        <w:jc w:val="left"/>
        <w:rPr>
          <w:rFonts w:ascii="仿宋" w:hAnsi="仿宋" w:eastAsia="仿宋" w:cs="仿宋"/>
          <w:bCs/>
          <w:color w:val="000000"/>
          <w:sz w:val="30"/>
          <w:szCs w:val="32"/>
          <w:u w:val="single"/>
        </w:rPr>
      </w:pPr>
      <w:r>
        <w:rPr>
          <w:rFonts w:hint="eastAsia" w:ascii="仿宋" w:hAnsi="仿宋" w:eastAsia="仿宋" w:cs="仿宋"/>
          <w:bCs/>
          <w:color w:val="000000"/>
          <w:sz w:val="30"/>
          <w:szCs w:val="32"/>
          <w:u w:val="single"/>
        </w:rPr>
        <w:t xml:space="preserve">                                                         </w:t>
      </w:r>
      <w:r>
        <w:rPr>
          <w:rFonts w:hint="eastAsia" w:ascii="仿宋" w:hAnsi="仿宋" w:eastAsia="仿宋" w:cs="仿宋"/>
          <w:bCs/>
          <w:color w:val="000000"/>
          <w:sz w:val="30"/>
          <w:szCs w:val="32"/>
        </w:rPr>
        <w:t>。</w:t>
      </w:r>
    </w:p>
    <w:p w14:paraId="721B8900">
      <w:pPr>
        <w:spacing w:line="360" w:lineRule="auto"/>
        <w:ind w:firstLine="600" w:firstLineChars="200"/>
        <w:jc w:val="left"/>
        <w:rPr>
          <w:rFonts w:ascii="仿宋" w:hAnsi="仿宋" w:eastAsia="仿宋" w:cs="仿宋"/>
          <w:bCs/>
          <w:color w:val="000000"/>
          <w:kern w:val="0"/>
          <w:sz w:val="32"/>
          <w:szCs w:val="32"/>
          <w:u w:val="single"/>
        </w:rPr>
      </w:pPr>
      <w:r>
        <w:rPr>
          <w:rFonts w:hint="eastAsia" w:ascii="仿宋" w:hAnsi="仿宋" w:eastAsia="仿宋" w:cs="仿宋"/>
          <w:bCs/>
          <w:color w:val="000000"/>
          <w:sz w:val="30"/>
          <w:szCs w:val="30"/>
        </w:rPr>
        <w:t>□</w:t>
      </w:r>
      <w:r>
        <w:rPr>
          <w:rFonts w:hint="eastAsia" w:ascii="仿宋" w:hAnsi="仿宋" w:eastAsia="仿宋" w:cs="仿宋"/>
          <w:bCs/>
          <w:color w:val="000000"/>
          <w:kern w:val="0"/>
          <w:sz w:val="30"/>
          <w:szCs w:val="30"/>
        </w:rPr>
        <w:t>以完成分部工程、单位工程、单项工程作为施工过程结算节点：</w:t>
      </w:r>
      <w:r>
        <w:rPr>
          <w:rFonts w:hint="eastAsia" w:ascii="仿宋" w:hAnsi="仿宋" w:eastAsia="仿宋" w:cs="仿宋"/>
          <w:bCs/>
          <w:color w:val="000000"/>
          <w:sz w:val="30"/>
          <w:szCs w:val="32"/>
          <w:u w:val="single"/>
        </w:rPr>
        <w:t xml:space="preserve">                                                   </w:t>
      </w:r>
      <w:r>
        <w:rPr>
          <w:rFonts w:ascii="仿宋" w:hAnsi="仿宋" w:eastAsia="仿宋" w:cs="仿宋"/>
          <w:bCs/>
          <w:color w:val="000000"/>
          <w:sz w:val="30"/>
          <w:szCs w:val="32"/>
          <w:u w:val="single"/>
        </w:rPr>
        <w:t xml:space="preserve"> </w:t>
      </w:r>
      <w:r>
        <w:rPr>
          <w:rFonts w:hint="eastAsia" w:ascii="仿宋" w:hAnsi="仿宋" w:eastAsia="仿宋" w:cs="仿宋"/>
          <w:bCs/>
          <w:color w:val="000000"/>
          <w:sz w:val="30"/>
          <w:szCs w:val="32"/>
          <w:u w:val="single"/>
        </w:rPr>
        <w:t xml:space="preserve"> </w:t>
      </w:r>
      <w:r>
        <w:rPr>
          <w:rFonts w:hint="eastAsia" w:ascii="仿宋" w:hAnsi="仿宋" w:eastAsia="仿宋" w:cs="仿宋"/>
          <w:bCs/>
          <w:color w:val="000000"/>
          <w:kern w:val="0"/>
          <w:sz w:val="32"/>
          <w:szCs w:val="32"/>
        </w:rPr>
        <w:t>。</w:t>
      </w:r>
    </w:p>
    <w:p w14:paraId="248DFB91">
      <w:pPr>
        <w:spacing w:line="360" w:lineRule="auto"/>
        <w:ind w:firstLine="600" w:firstLineChars="200"/>
        <w:jc w:val="left"/>
        <w:rPr>
          <w:rFonts w:ascii="仿宋" w:hAnsi="仿宋" w:eastAsia="仿宋" w:cs="仿宋"/>
          <w:bCs/>
          <w:color w:val="000000"/>
          <w:kern w:val="0"/>
          <w:sz w:val="32"/>
          <w:szCs w:val="32"/>
          <w:u w:val="single"/>
        </w:rPr>
      </w:pPr>
      <w:r>
        <w:rPr>
          <w:rFonts w:hint="eastAsia" w:ascii="仿宋" w:hAnsi="仿宋" w:eastAsia="仿宋" w:cs="仿宋"/>
          <w:bCs/>
          <w:color w:val="000000"/>
          <w:sz w:val="30"/>
          <w:szCs w:val="32"/>
        </w:rPr>
        <w:t>□以完成分部工程的进度节点或时间（季、年等）节点或产值节点作为施工过程结算节点：</w:t>
      </w:r>
      <w:r>
        <w:rPr>
          <w:rFonts w:hint="eastAsia" w:ascii="仿宋" w:hAnsi="仿宋" w:eastAsia="仿宋" w:cs="仿宋"/>
          <w:bCs/>
          <w:color w:val="000000"/>
          <w:sz w:val="30"/>
          <w:szCs w:val="32"/>
          <w:u w:val="single"/>
        </w:rPr>
        <w:t xml:space="preserve">                              </w:t>
      </w:r>
      <w:r>
        <w:rPr>
          <w:rFonts w:ascii="仿宋" w:hAnsi="仿宋" w:eastAsia="仿宋" w:cs="仿宋"/>
          <w:bCs/>
          <w:color w:val="000000"/>
          <w:sz w:val="30"/>
          <w:szCs w:val="32"/>
          <w:u w:val="single"/>
        </w:rPr>
        <w:t xml:space="preserve"> </w:t>
      </w:r>
      <w:r>
        <w:rPr>
          <w:rFonts w:hint="eastAsia" w:ascii="仿宋" w:hAnsi="仿宋" w:eastAsia="仿宋" w:cs="仿宋"/>
          <w:bCs/>
          <w:color w:val="000000"/>
          <w:sz w:val="30"/>
          <w:szCs w:val="32"/>
          <w:u w:val="single"/>
        </w:rPr>
        <w:t xml:space="preserve"> </w:t>
      </w:r>
      <w:r>
        <w:rPr>
          <w:rFonts w:hint="eastAsia" w:ascii="仿宋" w:hAnsi="仿宋" w:eastAsia="仿宋" w:cs="仿宋"/>
          <w:bCs/>
          <w:color w:val="000000"/>
          <w:kern w:val="0"/>
          <w:sz w:val="32"/>
          <w:szCs w:val="32"/>
        </w:rPr>
        <w:t>。</w:t>
      </w:r>
    </w:p>
    <w:p w14:paraId="4541F3A5">
      <w:pPr>
        <w:spacing w:line="360" w:lineRule="auto"/>
        <w:ind w:firstLine="600" w:firstLineChars="200"/>
        <w:jc w:val="left"/>
        <w:rPr>
          <w:rFonts w:ascii="仿宋" w:hAnsi="仿宋" w:eastAsia="仿宋" w:cs="仿宋"/>
          <w:bCs/>
          <w:color w:val="000000"/>
          <w:sz w:val="30"/>
          <w:szCs w:val="32"/>
        </w:rPr>
      </w:pPr>
      <w:r>
        <w:rPr>
          <w:rFonts w:hint="eastAsia" w:ascii="仿宋" w:hAnsi="仿宋" w:eastAsia="仿宋" w:cs="仿宋"/>
          <w:bCs/>
          <w:color w:val="000000"/>
          <w:sz w:val="30"/>
          <w:szCs w:val="32"/>
        </w:rPr>
        <w:t>□以完成工程功能内容或专业工程作为施工过程结算节点：</w:t>
      </w:r>
    </w:p>
    <w:p w14:paraId="0969FA98">
      <w:pPr>
        <w:spacing w:line="360" w:lineRule="auto"/>
        <w:jc w:val="left"/>
        <w:rPr>
          <w:rFonts w:ascii="仿宋" w:hAnsi="仿宋" w:eastAsia="仿宋" w:cs="仿宋"/>
          <w:b/>
          <w:color w:val="000000"/>
          <w:kern w:val="0"/>
          <w:sz w:val="32"/>
          <w:szCs w:val="32"/>
          <w:u w:val="single"/>
        </w:rPr>
      </w:pPr>
      <w:r>
        <w:rPr>
          <w:rFonts w:hint="eastAsia" w:ascii="仿宋" w:hAnsi="仿宋" w:eastAsia="仿宋" w:cs="仿宋"/>
          <w:bCs/>
          <w:color w:val="000000"/>
          <w:sz w:val="30"/>
          <w:szCs w:val="32"/>
          <w:u w:val="single"/>
        </w:rPr>
        <w:t xml:space="preserve">                                                         </w:t>
      </w:r>
      <w:r>
        <w:rPr>
          <w:rFonts w:hint="eastAsia" w:ascii="仿宋" w:hAnsi="仿宋" w:eastAsia="仿宋" w:cs="仿宋"/>
          <w:bCs/>
          <w:color w:val="000000"/>
          <w:kern w:val="0"/>
          <w:sz w:val="32"/>
          <w:szCs w:val="32"/>
        </w:rPr>
        <w:t>。</w:t>
      </w:r>
    </w:p>
    <w:p w14:paraId="2E36522F">
      <w:pPr>
        <w:spacing w:line="360" w:lineRule="auto"/>
        <w:ind w:firstLine="600" w:firstLineChars="200"/>
        <w:jc w:val="left"/>
        <w:rPr>
          <w:rFonts w:ascii="仿宋" w:hAnsi="仿宋" w:eastAsia="仿宋" w:cs="仿宋"/>
          <w:bCs/>
          <w:color w:val="000000"/>
          <w:sz w:val="30"/>
          <w:szCs w:val="32"/>
          <w:u w:val="single"/>
        </w:rPr>
      </w:pPr>
      <w:r>
        <w:rPr>
          <w:rFonts w:hint="eastAsia" w:ascii="仿宋" w:hAnsi="仿宋" w:eastAsia="仿宋" w:cs="仿宋"/>
          <w:bCs/>
          <w:color w:val="000000"/>
          <w:sz w:val="30"/>
          <w:szCs w:val="32"/>
        </w:rPr>
        <w:t>□其他施工过程结算节点：</w:t>
      </w:r>
      <w:r>
        <w:rPr>
          <w:rFonts w:hint="eastAsia" w:ascii="仿宋" w:hAnsi="仿宋" w:eastAsia="仿宋" w:cs="仿宋"/>
          <w:bCs/>
          <w:color w:val="000000"/>
          <w:sz w:val="30"/>
          <w:szCs w:val="32"/>
          <w:u w:val="single"/>
        </w:rPr>
        <w:t xml:space="preserve">                              </w:t>
      </w:r>
      <w:r>
        <w:rPr>
          <w:rFonts w:hint="eastAsia" w:ascii="仿宋" w:hAnsi="仿宋" w:eastAsia="仿宋" w:cs="仿宋"/>
          <w:bCs/>
          <w:color w:val="000000"/>
          <w:sz w:val="30"/>
          <w:szCs w:val="32"/>
        </w:rPr>
        <w:t>。</w:t>
      </w:r>
    </w:p>
    <w:p w14:paraId="5D9B0C26">
      <w:pPr>
        <w:rPr>
          <w:rFonts w:ascii="仿宋" w:hAnsi="仿宋" w:eastAsia="仿宋" w:cs="仿宋"/>
          <w:bCs/>
          <w:dstrike/>
          <w:color w:val="000000"/>
          <w:sz w:val="30"/>
          <w:szCs w:val="32"/>
        </w:rPr>
      </w:pPr>
      <w:r>
        <w:rPr>
          <w:rFonts w:hint="eastAsia" w:ascii="仿宋" w:hAnsi="仿宋" w:eastAsia="仿宋" w:cs="仿宋"/>
          <w:bCs/>
          <w:color w:val="000000"/>
          <w:sz w:val="30"/>
        </w:rPr>
        <w:t>14.1.2 施工过程结算程序</w:t>
      </w:r>
    </w:p>
    <w:p w14:paraId="52F2C06A">
      <w:pPr>
        <w:ind w:firstLine="600" w:firstLineChars="200"/>
        <w:rPr>
          <w:rFonts w:ascii="仿宋" w:hAnsi="仿宋" w:eastAsia="仿宋" w:cs="仿宋"/>
          <w:bCs/>
          <w:color w:val="000000"/>
          <w:sz w:val="30"/>
          <w:u w:val="single"/>
        </w:rPr>
      </w:pPr>
      <w:r>
        <w:rPr>
          <w:rFonts w:hint="eastAsia" w:ascii="仿宋" w:hAnsi="仿宋" w:eastAsia="仿宋" w:cs="仿宋"/>
          <w:bCs/>
          <w:color w:val="000000"/>
          <w:sz w:val="30"/>
        </w:rPr>
        <w:t>施工过程结算程序：</w:t>
      </w:r>
      <w:r>
        <w:rPr>
          <w:rFonts w:hint="eastAsia" w:ascii="仿宋" w:hAnsi="仿宋" w:eastAsia="仿宋" w:cs="仿宋"/>
          <w:bCs/>
          <w:color w:val="000000"/>
          <w:sz w:val="30"/>
          <w:u w:val="single"/>
        </w:rPr>
        <w:t xml:space="preserve"> </w:t>
      </w:r>
      <w:r>
        <w:rPr>
          <w:rFonts w:ascii="仿宋" w:hAnsi="仿宋" w:eastAsia="仿宋" w:cs="仿宋"/>
          <w:bCs/>
          <w:color w:val="000000"/>
          <w:sz w:val="30"/>
          <w:u w:val="single"/>
        </w:rPr>
        <w:t xml:space="preserve">                                   </w:t>
      </w:r>
      <w:r>
        <w:rPr>
          <w:rFonts w:hint="eastAsia" w:ascii="仿宋" w:hAnsi="仿宋" w:eastAsia="仿宋" w:cs="仿宋"/>
          <w:bCs/>
          <w:color w:val="000000"/>
          <w:sz w:val="30"/>
        </w:rPr>
        <w:t>。</w:t>
      </w:r>
    </w:p>
    <w:p w14:paraId="7341EA9C">
      <w:pPr>
        <w:spacing w:line="360" w:lineRule="auto"/>
        <w:ind w:firstLine="600" w:firstLineChars="200"/>
        <w:jc w:val="left"/>
        <w:rPr>
          <w:rFonts w:ascii="仿宋" w:hAnsi="仿宋" w:eastAsia="仿宋" w:cs="仿宋"/>
          <w:bCs/>
          <w:color w:val="000000"/>
          <w:sz w:val="30"/>
          <w:szCs w:val="32"/>
        </w:rPr>
      </w:pPr>
      <w:r>
        <w:rPr>
          <w:rFonts w:hint="eastAsia" w:ascii="仿宋" w:hAnsi="仿宋" w:eastAsia="仿宋" w:cs="仿宋"/>
          <w:bCs/>
          <w:color w:val="000000"/>
          <w:sz w:val="30"/>
          <w:szCs w:val="32"/>
        </w:rPr>
        <w:t>施工过程结算的资料应包括：</w:t>
      </w:r>
    </w:p>
    <w:p w14:paraId="471F723D">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bCs/>
          <w:color w:val="000000"/>
          <w:sz w:val="30"/>
          <w:szCs w:val="32"/>
        </w:rPr>
        <w:t>□</w:t>
      </w:r>
      <w:r>
        <w:rPr>
          <w:rFonts w:hint="eastAsia" w:ascii="仿宋" w:hAnsi="仿宋" w:eastAsia="仿宋" w:cs="仿宋"/>
          <w:color w:val="000000"/>
          <w:sz w:val="30"/>
          <w:szCs w:val="32"/>
        </w:rPr>
        <w:t>工程施工合同文件及补充协议（包括已标价工程量清单及清标澄清文件）；</w:t>
      </w:r>
    </w:p>
    <w:p w14:paraId="35D5AE5E">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bCs/>
          <w:color w:val="000000"/>
          <w:sz w:val="30"/>
          <w:szCs w:val="32"/>
        </w:rPr>
        <w:t>□</w:t>
      </w:r>
      <w:r>
        <w:rPr>
          <w:rFonts w:hint="eastAsia" w:ascii="仿宋" w:hAnsi="仿宋" w:eastAsia="仿宋" w:cs="仿宋"/>
          <w:color w:val="000000"/>
          <w:sz w:val="30"/>
          <w:szCs w:val="32"/>
        </w:rPr>
        <w:t>相关的国家及行业工程量计算标准；</w:t>
      </w:r>
    </w:p>
    <w:p w14:paraId="6AF3F34D">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bCs/>
          <w:color w:val="000000"/>
          <w:sz w:val="30"/>
          <w:szCs w:val="32"/>
        </w:rPr>
        <w:t>□</w:t>
      </w:r>
      <w:r>
        <w:rPr>
          <w:rFonts w:hint="eastAsia" w:ascii="仿宋" w:hAnsi="仿宋" w:eastAsia="仿宋" w:cs="仿宋"/>
          <w:color w:val="000000"/>
          <w:sz w:val="30"/>
          <w:szCs w:val="32"/>
        </w:rPr>
        <w:t>合同图纸、实际施工图纸及相关工程勘察与设计资料；</w:t>
      </w:r>
    </w:p>
    <w:p w14:paraId="0FCF3B45">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bCs/>
          <w:color w:val="000000"/>
          <w:sz w:val="30"/>
          <w:szCs w:val="32"/>
        </w:rPr>
        <w:t>□</w:t>
      </w:r>
      <w:r>
        <w:rPr>
          <w:rFonts w:hint="eastAsia" w:ascii="仿宋" w:hAnsi="仿宋" w:eastAsia="仿宋" w:cs="仿宋"/>
          <w:color w:val="000000"/>
          <w:sz w:val="30"/>
          <w:szCs w:val="32"/>
        </w:rPr>
        <w:t>合同规范、发包人在施工过程中补充的技术规范；</w:t>
      </w:r>
    </w:p>
    <w:p w14:paraId="49ED6278">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bCs/>
          <w:color w:val="000000"/>
          <w:sz w:val="30"/>
          <w:szCs w:val="32"/>
        </w:rPr>
        <w:t>□</w:t>
      </w:r>
      <w:r>
        <w:rPr>
          <w:rFonts w:hint="eastAsia" w:ascii="仿宋" w:hAnsi="仿宋" w:eastAsia="仿宋" w:cs="仿宋"/>
          <w:color w:val="000000"/>
          <w:sz w:val="30"/>
          <w:szCs w:val="32"/>
        </w:rPr>
        <w:t>工程招标文件、投标文件；</w:t>
      </w:r>
    </w:p>
    <w:p w14:paraId="5C741865">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bCs/>
          <w:color w:val="000000"/>
          <w:sz w:val="30"/>
          <w:szCs w:val="32"/>
        </w:rPr>
        <w:t>□</w:t>
      </w:r>
      <w:r>
        <w:rPr>
          <w:rFonts w:hint="eastAsia" w:ascii="仿宋" w:hAnsi="仿宋" w:eastAsia="仿宋" w:cs="仿宋"/>
          <w:color w:val="000000"/>
          <w:sz w:val="30"/>
          <w:szCs w:val="32"/>
        </w:rPr>
        <w:t>经批准或确认的工程变更、计日工、工程索赔等资料；</w:t>
      </w:r>
    </w:p>
    <w:p w14:paraId="53647193">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bCs/>
          <w:color w:val="000000"/>
          <w:sz w:val="30"/>
          <w:szCs w:val="32"/>
        </w:rPr>
        <w:t>□</w:t>
      </w:r>
      <w:r>
        <w:rPr>
          <w:rFonts w:hint="eastAsia" w:ascii="仿宋" w:hAnsi="仿宋" w:eastAsia="仿宋" w:cs="仿宋"/>
          <w:color w:val="000000"/>
          <w:sz w:val="30"/>
          <w:szCs w:val="32"/>
        </w:rPr>
        <w:t>发承包双方已确认计入当期施工过程结算的工程量及其价款；</w:t>
      </w:r>
    </w:p>
    <w:p w14:paraId="51803000">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bCs/>
          <w:color w:val="000000"/>
          <w:sz w:val="30"/>
          <w:szCs w:val="32"/>
        </w:rPr>
        <w:t>□</w:t>
      </w:r>
      <w:r>
        <w:rPr>
          <w:rFonts w:hint="eastAsia" w:ascii="仿宋" w:hAnsi="仿宋" w:eastAsia="仿宋" w:cs="仿宋"/>
          <w:color w:val="000000"/>
          <w:sz w:val="30"/>
          <w:szCs w:val="32"/>
        </w:rPr>
        <w:t>发承包双方已确认计入当期施工过程结算的合同调整价款；</w:t>
      </w:r>
    </w:p>
    <w:p w14:paraId="15726032">
      <w:pPr>
        <w:pStyle w:val="2"/>
        <w:ind w:left="63" w:right="63" w:firstLine="600" w:firstLineChars="200"/>
        <w:jc w:val="both"/>
      </w:pPr>
      <w:r>
        <w:rPr>
          <w:rFonts w:hint="eastAsia" w:ascii="仿宋" w:hAnsi="仿宋" w:eastAsia="仿宋" w:cs="仿宋"/>
          <w:bCs/>
          <w:color w:val="000000"/>
          <w:sz w:val="30"/>
          <w:szCs w:val="32"/>
        </w:rPr>
        <w:t>□其他相关依据及资料：</w:t>
      </w:r>
      <w:r>
        <w:rPr>
          <w:rFonts w:hint="eastAsia" w:ascii="仿宋" w:hAnsi="仿宋" w:eastAsia="仿宋" w:cs="仿宋"/>
          <w:bCs/>
          <w:color w:val="000000"/>
          <w:sz w:val="30"/>
          <w:szCs w:val="32"/>
          <w:u w:val="single"/>
        </w:rPr>
        <w:t xml:space="preserve">         </w:t>
      </w:r>
      <w:r>
        <w:rPr>
          <w:rFonts w:ascii="仿宋" w:hAnsi="仿宋" w:eastAsia="仿宋" w:cs="仿宋"/>
          <w:bCs/>
          <w:color w:val="000000"/>
          <w:sz w:val="30"/>
          <w:szCs w:val="32"/>
          <w:u w:val="single"/>
        </w:rPr>
        <w:t xml:space="preserve">   </w:t>
      </w:r>
      <w:r>
        <w:rPr>
          <w:rFonts w:hint="eastAsia" w:ascii="仿宋" w:hAnsi="仿宋" w:eastAsia="仿宋" w:cs="仿宋"/>
          <w:bCs/>
          <w:color w:val="000000"/>
          <w:sz w:val="30"/>
          <w:szCs w:val="32"/>
          <w:u w:val="single"/>
        </w:rPr>
        <w:t xml:space="preserve">   </w:t>
      </w:r>
      <w:r>
        <w:rPr>
          <w:rFonts w:ascii="仿宋" w:hAnsi="仿宋" w:eastAsia="仿宋" w:cs="仿宋"/>
          <w:bCs/>
          <w:color w:val="000000"/>
          <w:sz w:val="30"/>
          <w:szCs w:val="32"/>
          <w:u w:val="single"/>
        </w:rPr>
        <w:t xml:space="preserve">        </w:t>
      </w:r>
      <w:r>
        <w:rPr>
          <w:rFonts w:hint="eastAsia" w:ascii="仿宋" w:hAnsi="仿宋" w:eastAsia="仿宋" w:cs="仿宋"/>
          <w:bCs/>
          <w:color w:val="000000"/>
          <w:sz w:val="30"/>
          <w:szCs w:val="32"/>
          <w:u w:val="single"/>
        </w:rPr>
        <w:t xml:space="preserve">  </w:t>
      </w:r>
      <w:r>
        <w:rPr>
          <w:rFonts w:hint="eastAsia" w:ascii="仿宋" w:hAnsi="仿宋" w:eastAsia="仿宋" w:cs="仿宋"/>
          <w:bCs/>
          <w:color w:val="000000"/>
          <w:sz w:val="30"/>
          <w:szCs w:val="32"/>
        </w:rPr>
        <w:t>。</w:t>
      </w:r>
    </w:p>
    <w:p w14:paraId="73B52174">
      <w:pPr>
        <w:rPr>
          <w:rFonts w:ascii="仿宋" w:hAnsi="仿宋" w:eastAsia="仿宋" w:cs="仿宋"/>
          <w:bCs/>
          <w:color w:val="000000"/>
          <w:sz w:val="30"/>
        </w:rPr>
      </w:pPr>
      <w:bookmarkStart w:id="2256" w:name="_Toc29623"/>
      <w:bookmarkStart w:id="2257" w:name="_Toc6122"/>
      <w:bookmarkStart w:id="2258" w:name="_Toc24134765"/>
      <w:bookmarkStart w:id="2259" w:name="_Toc11222"/>
      <w:bookmarkStart w:id="2260" w:name="_Toc13323"/>
      <w:bookmarkStart w:id="2261" w:name="_Toc5958"/>
      <w:bookmarkStart w:id="2262" w:name="_Toc13460"/>
      <w:bookmarkStart w:id="2263" w:name="_Toc5875"/>
      <w:bookmarkStart w:id="2264" w:name="_Toc21701770"/>
      <w:bookmarkStart w:id="2265" w:name="_Toc4106"/>
      <w:bookmarkStart w:id="2266" w:name="_Toc18180761"/>
      <w:r>
        <w:rPr>
          <w:rFonts w:hint="eastAsia" w:ascii="仿宋" w:hAnsi="仿宋" w:eastAsia="仿宋" w:cs="仿宋"/>
          <w:bCs/>
          <w:color w:val="000000"/>
          <w:sz w:val="30"/>
        </w:rPr>
        <w:t>14.1.</w:t>
      </w:r>
      <w:r>
        <w:rPr>
          <w:rFonts w:ascii="仿宋" w:hAnsi="仿宋" w:eastAsia="仿宋" w:cs="仿宋"/>
          <w:bCs/>
          <w:color w:val="000000"/>
          <w:sz w:val="30"/>
        </w:rPr>
        <w:t>3</w:t>
      </w:r>
      <w:r>
        <w:rPr>
          <w:rFonts w:hint="eastAsia" w:ascii="仿宋" w:hAnsi="仿宋" w:eastAsia="仿宋" w:cs="仿宋"/>
          <w:bCs/>
          <w:color w:val="000000"/>
          <w:sz w:val="30"/>
        </w:rPr>
        <w:t xml:space="preserve"> 施工过程结算支付</w:t>
      </w:r>
      <w:bookmarkEnd w:id="2256"/>
      <w:bookmarkEnd w:id="2257"/>
      <w:bookmarkEnd w:id="2258"/>
      <w:bookmarkEnd w:id="2259"/>
      <w:bookmarkEnd w:id="2260"/>
      <w:bookmarkEnd w:id="2261"/>
      <w:bookmarkEnd w:id="2262"/>
      <w:bookmarkEnd w:id="2263"/>
      <w:bookmarkEnd w:id="2264"/>
      <w:bookmarkEnd w:id="2265"/>
      <w:bookmarkEnd w:id="2266"/>
    </w:p>
    <w:p w14:paraId="5946AB17">
      <w:pPr>
        <w:jc w:val="left"/>
        <w:rPr>
          <w:rFonts w:ascii="仿宋" w:hAnsi="仿宋" w:eastAsia="仿宋" w:cs="仿宋"/>
          <w:color w:val="000000"/>
          <w:sz w:val="30"/>
          <w:szCs w:val="32"/>
        </w:rPr>
      </w:pPr>
      <w:r>
        <w:rPr>
          <w:rFonts w:hint="eastAsia" w:ascii="仿宋" w:hAnsi="仿宋" w:eastAsia="仿宋" w:cs="仿宋"/>
          <w:color w:val="000000"/>
          <w:sz w:val="30"/>
          <w:szCs w:val="32"/>
        </w:rPr>
        <w:t xml:space="preserve"> </w:t>
      </w:r>
      <w:r>
        <w:rPr>
          <w:rFonts w:hint="eastAsia" w:ascii="仿宋" w:hAnsi="仿宋" w:eastAsia="仿宋" w:cs="仿宋"/>
          <w:bCs/>
          <w:color w:val="000000"/>
          <w:sz w:val="30"/>
          <w:szCs w:val="32"/>
        </w:rPr>
        <w:t>施工过程结算的支付比例、支付时限的约定</w:t>
      </w:r>
      <w:r>
        <w:rPr>
          <w:rFonts w:hint="eastAsia" w:ascii="仿宋" w:hAnsi="仿宋" w:eastAsia="仿宋" w:cs="仿宋"/>
          <w:color w:val="000000"/>
          <w:sz w:val="30"/>
          <w:szCs w:val="32"/>
        </w:rPr>
        <w:t>：</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bookmarkEnd w:id="2234"/>
    <w:bookmarkEnd w:id="2235"/>
    <w:bookmarkEnd w:id="2236"/>
    <w:bookmarkEnd w:id="2237"/>
    <w:bookmarkEnd w:id="2238"/>
    <w:bookmarkEnd w:id="2239"/>
    <w:bookmarkEnd w:id="2240"/>
    <w:bookmarkEnd w:id="2241"/>
    <w:bookmarkEnd w:id="2242"/>
    <w:bookmarkEnd w:id="2243"/>
    <w:bookmarkEnd w:id="2244"/>
    <w:p w14:paraId="46867117">
      <w:pPr>
        <w:pStyle w:val="6"/>
        <w:rPr>
          <w:rFonts w:ascii="仿宋" w:hAnsi="仿宋" w:eastAsia="仿宋" w:cs="仿宋"/>
          <w:b w:val="0"/>
          <w:bCs w:val="0"/>
          <w:color w:val="000000"/>
          <w:sz w:val="30"/>
        </w:rPr>
      </w:pPr>
      <w:bookmarkStart w:id="2267" w:name="_Toc10981"/>
      <w:bookmarkStart w:id="2268" w:name="_Toc169700393"/>
      <w:bookmarkStart w:id="2269" w:name="_Toc2354"/>
      <w:bookmarkStart w:id="2270" w:name="_Toc7360"/>
      <w:bookmarkStart w:id="2271" w:name="_Toc29755"/>
      <w:r>
        <w:rPr>
          <w:rFonts w:hint="eastAsia" w:ascii="仿宋" w:hAnsi="仿宋" w:eastAsia="仿宋" w:cs="仿宋"/>
          <w:b w:val="0"/>
          <w:bCs w:val="0"/>
          <w:color w:val="000000"/>
          <w:sz w:val="30"/>
        </w:rPr>
        <w:t>14.2 竣工结算</w:t>
      </w:r>
      <w:bookmarkEnd w:id="2267"/>
      <w:bookmarkEnd w:id="2268"/>
      <w:bookmarkEnd w:id="2269"/>
      <w:bookmarkEnd w:id="2270"/>
      <w:bookmarkEnd w:id="2271"/>
    </w:p>
    <w:p w14:paraId="5C8627E5">
      <w:pPr>
        <w:ind w:firstLine="600" w:firstLineChars="200"/>
        <w:rPr>
          <w:rFonts w:ascii="仿宋" w:hAnsi="仿宋" w:eastAsia="仿宋" w:cs="仿宋"/>
          <w:color w:val="000000"/>
          <w:sz w:val="30"/>
        </w:rPr>
      </w:pPr>
      <w:bookmarkStart w:id="2272" w:name="_Toc16290"/>
      <w:bookmarkStart w:id="2273" w:name="_Toc10393"/>
      <w:bookmarkStart w:id="2274" w:name="_Toc24134767"/>
      <w:bookmarkStart w:id="2275" w:name="_Toc13903"/>
      <w:bookmarkStart w:id="2276" w:name="_Toc21701772"/>
      <w:bookmarkStart w:id="2277" w:name="_Toc15278"/>
      <w:bookmarkStart w:id="2278" w:name="_Toc19378"/>
      <w:r>
        <w:rPr>
          <w:rFonts w:hint="eastAsia" w:ascii="仿宋" w:hAnsi="仿宋" w:eastAsia="仿宋" w:cs="仿宋"/>
          <w:color w:val="000000"/>
          <w:sz w:val="30"/>
        </w:rPr>
        <w:t>14.2.1 竣工结算申请</w:t>
      </w:r>
      <w:bookmarkEnd w:id="2272"/>
      <w:bookmarkEnd w:id="2273"/>
      <w:bookmarkEnd w:id="2274"/>
      <w:bookmarkEnd w:id="2275"/>
      <w:bookmarkEnd w:id="2276"/>
      <w:bookmarkEnd w:id="2277"/>
      <w:bookmarkEnd w:id="2278"/>
    </w:p>
    <w:p w14:paraId="03F9E059">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承包人提交竣工结算申请单的期限：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8C2F3EA">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 xml:space="preserve">竣工结算申请单及资料清单应包括： </w:t>
      </w:r>
    </w:p>
    <w:p w14:paraId="3BDE3651">
      <w:pPr>
        <w:spacing w:line="360" w:lineRule="auto"/>
        <w:ind w:firstLine="600" w:firstLineChars="200"/>
        <w:jc w:val="left"/>
        <w:rPr>
          <w:rFonts w:ascii="仿宋" w:hAnsi="仿宋" w:eastAsia="仿宋" w:cs="仿宋"/>
          <w:bCs/>
          <w:color w:val="000000"/>
          <w:sz w:val="30"/>
          <w:szCs w:val="32"/>
        </w:rPr>
      </w:pPr>
      <w:r>
        <w:rPr>
          <w:rFonts w:hint="eastAsia" w:ascii="仿宋" w:hAnsi="仿宋" w:eastAsia="仿宋" w:cs="仿宋"/>
          <w:bCs/>
          <w:color w:val="000000"/>
          <w:sz w:val="30"/>
          <w:szCs w:val="32"/>
        </w:rPr>
        <w:t>竣工结算申请单：</w:t>
      </w:r>
      <w:r>
        <w:rPr>
          <w:rFonts w:hint="eastAsia" w:ascii="仿宋" w:hAnsi="仿宋" w:eastAsia="仿宋" w:cs="仿宋"/>
          <w:bCs/>
          <w:color w:val="000000"/>
          <w:sz w:val="30"/>
          <w:szCs w:val="32"/>
          <w:u w:val="single"/>
        </w:rPr>
        <w:t xml:space="preserve">                 </w:t>
      </w:r>
      <w:r>
        <w:rPr>
          <w:rFonts w:ascii="仿宋" w:hAnsi="仿宋" w:eastAsia="仿宋" w:cs="仿宋"/>
          <w:bCs/>
          <w:color w:val="000000"/>
          <w:sz w:val="30"/>
          <w:szCs w:val="32"/>
          <w:u w:val="single"/>
        </w:rPr>
        <w:t xml:space="preserve">     </w:t>
      </w:r>
      <w:r>
        <w:rPr>
          <w:rFonts w:hint="eastAsia" w:ascii="仿宋" w:hAnsi="仿宋" w:eastAsia="仿宋" w:cs="仿宋"/>
          <w:bCs/>
          <w:color w:val="000000"/>
          <w:sz w:val="30"/>
          <w:szCs w:val="32"/>
          <w:u w:val="single"/>
        </w:rPr>
        <w:t xml:space="preserve">    </w:t>
      </w:r>
      <w:r>
        <w:rPr>
          <w:rFonts w:hint="eastAsia" w:ascii="仿宋" w:hAnsi="仿宋" w:eastAsia="仿宋" w:cs="仿宋"/>
          <w:bCs/>
          <w:color w:val="000000"/>
          <w:sz w:val="30"/>
          <w:szCs w:val="32"/>
        </w:rPr>
        <w:t xml:space="preserve"> 。</w:t>
      </w:r>
    </w:p>
    <w:p w14:paraId="31AD4C75">
      <w:pPr>
        <w:spacing w:line="360" w:lineRule="auto"/>
        <w:ind w:firstLine="600" w:firstLineChars="200"/>
        <w:jc w:val="left"/>
        <w:rPr>
          <w:rFonts w:ascii="仿宋" w:hAnsi="仿宋" w:eastAsia="仿宋" w:cs="仿宋"/>
          <w:bCs/>
          <w:color w:val="000000"/>
          <w:sz w:val="30"/>
          <w:szCs w:val="32"/>
        </w:rPr>
      </w:pPr>
      <w:r>
        <w:rPr>
          <w:rFonts w:hint="eastAsia" w:ascii="仿宋" w:hAnsi="仿宋" w:eastAsia="仿宋" w:cs="仿宋"/>
          <w:bCs/>
          <w:color w:val="000000"/>
          <w:sz w:val="30"/>
          <w:szCs w:val="32"/>
        </w:rPr>
        <w:t>□施工合同、补充合同或协议书；</w:t>
      </w:r>
    </w:p>
    <w:p w14:paraId="5A38B9EB">
      <w:pPr>
        <w:spacing w:line="360" w:lineRule="auto"/>
        <w:ind w:firstLine="600" w:firstLineChars="200"/>
        <w:jc w:val="left"/>
        <w:rPr>
          <w:rFonts w:ascii="仿宋" w:hAnsi="仿宋" w:eastAsia="仿宋" w:cs="仿宋"/>
          <w:bCs/>
          <w:color w:val="000000"/>
          <w:sz w:val="30"/>
          <w:szCs w:val="32"/>
        </w:rPr>
      </w:pPr>
      <w:r>
        <w:rPr>
          <w:rFonts w:hint="eastAsia" w:ascii="仿宋" w:hAnsi="仿宋" w:eastAsia="仿宋" w:cs="仿宋"/>
          <w:bCs/>
          <w:color w:val="000000"/>
          <w:sz w:val="30"/>
          <w:szCs w:val="32"/>
        </w:rPr>
        <w:t>□图纸；</w:t>
      </w:r>
    </w:p>
    <w:p w14:paraId="62EC1DF2">
      <w:pPr>
        <w:spacing w:line="360" w:lineRule="auto"/>
        <w:ind w:firstLine="600" w:firstLineChars="200"/>
        <w:jc w:val="left"/>
        <w:rPr>
          <w:rFonts w:ascii="仿宋" w:hAnsi="仿宋" w:eastAsia="仿宋" w:cs="仿宋"/>
          <w:bCs/>
          <w:color w:val="000000"/>
          <w:sz w:val="30"/>
          <w:szCs w:val="32"/>
        </w:rPr>
      </w:pPr>
      <w:r>
        <w:rPr>
          <w:rFonts w:hint="eastAsia" w:ascii="仿宋" w:hAnsi="仿宋" w:eastAsia="仿宋" w:cs="仿宋"/>
          <w:bCs/>
          <w:color w:val="000000"/>
          <w:sz w:val="30"/>
          <w:szCs w:val="32"/>
        </w:rPr>
        <w:t xml:space="preserve">□工程通知单、设计变更、索赔单、工程洽商记录、会议纪要、现场签证单； </w:t>
      </w:r>
    </w:p>
    <w:p w14:paraId="27FABB29">
      <w:pPr>
        <w:spacing w:line="360" w:lineRule="auto"/>
        <w:ind w:firstLine="600" w:firstLineChars="200"/>
        <w:jc w:val="left"/>
        <w:rPr>
          <w:rFonts w:ascii="仿宋" w:hAnsi="仿宋" w:eastAsia="仿宋" w:cs="仿宋"/>
          <w:bCs/>
          <w:color w:val="000000"/>
          <w:sz w:val="30"/>
          <w:szCs w:val="32"/>
        </w:rPr>
      </w:pPr>
      <w:r>
        <w:rPr>
          <w:rFonts w:hint="eastAsia" w:ascii="仿宋" w:hAnsi="仿宋" w:eastAsia="仿宋" w:cs="仿宋"/>
          <w:bCs/>
          <w:color w:val="000000"/>
          <w:sz w:val="30"/>
          <w:szCs w:val="32"/>
        </w:rPr>
        <w:t>□材料设备定价单、审核单或相关定价协议资料；</w:t>
      </w:r>
    </w:p>
    <w:p w14:paraId="4632132A">
      <w:pPr>
        <w:spacing w:line="360" w:lineRule="auto"/>
        <w:ind w:firstLine="600" w:firstLineChars="200"/>
        <w:jc w:val="left"/>
        <w:rPr>
          <w:rFonts w:ascii="仿宋" w:hAnsi="仿宋" w:eastAsia="仿宋" w:cs="仿宋"/>
          <w:bCs/>
          <w:color w:val="000000"/>
          <w:sz w:val="30"/>
          <w:szCs w:val="32"/>
        </w:rPr>
      </w:pPr>
      <w:r>
        <w:rPr>
          <w:rFonts w:hint="eastAsia" w:ascii="仿宋" w:hAnsi="仿宋" w:eastAsia="仿宋" w:cs="仿宋"/>
          <w:bCs/>
          <w:color w:val="000000"/>
          <w:sz w:val="30"/>
          <w:szCs w:val="32"/>
        </w:rPr>
        <w:t>□开工报告（开工令）、竣工报告及工期延期联系单；</w:t>
      </w:r>
    </w:p>
    <w:p w14:paraId="09595E96">
      <w:pPr>
        <w:spacing w:line="360" w:lineRule="auto"/>
        <w:ind w:firstLine="600" w:firstLineChars="200"/>
        <w:jc w:val="left"/>
        <w:rPr>
          <w:rFonts w:ascii="仿宋" w:hAnsi="仿宋" w:eastAsia="仿宋" w:cs="仿宋"/>
          <w:bCs/>
          <w:color w:val="000000"/>
          <w:sz w:val="30"/>
          <w:szCs w:val="32"/>
        </w:rPr>
      </w:pPr>
      <w:r>
        <w:rPr>
          <w:rFonts w:hint="eastAsia" w:ascii="仿宋" w:hAnsi="仿宋" w:eastAsia="仿宋" w:cs="仿宋"/>
          <w:bCs/>
          <w:color w:val="000000"/>
          <w:sz w:val="30"/>
          <w:szCs w:val="32"/>
        </w:rPr>
        <w:t>□施工过程结算报告等文件</w:t>
      </w:r>
    </w:p>
    <w:p w14:paraId="7201B629">
      <w:pPr>
        <w:spacing w:line="360" w:lineRule="auto"/>
        <w:ind w:firstLine="600" w:firstLineChars="200"/>
        <w:jc w:val="left"/>
        <w:rPr>
          <w:rFonts w:ascii="仿宋" w:hAnsi="仿宋" w:eastAsia="仿宋" w:cs="仿宋"/>
          <w:bCs/>
          <w:color w:val="000000"/>
          <w:sz w:val="30"/>
          <w:szCs w:val="32"/>
          <w:u w:val="single"/>
        </w:rPr>
      </w:pPr>
      <w:r>
        <w:rPr>
          <w:rFonts w:hint="eastAsia" w:ascii="仿宋" w:hAnsi="仿宋" w:eastAsia="仿宋" w:cs="仿宋"/>
          <w:bCs/>
          <w:color w:val="000000"/>
          <w:sz w:val="30"/>
          <w:szCs w:val="32"/>
        </w:rPr>
        <w:t>□其他：</w:t>
      </w:r>
      <w:r>
        <w:rPr>
          <w:rFonts w:hint="eastAsia" w:ascii="仿宋" w:hAnsi="仿宋" w:eastAsia="仿宋" w:cs="仿宋"/>
          <w:bCs/>
          <w:color w:val="000000"/>
          <w:sz w:val="30"/>
          <w:szCs w:val="32"/>
          <w:u w:val="single"/>
        </w:rPr>
        <w:t xml:space="preserve">                                     </w:t>
      </w:r>
      <w:r>
        <w:rPr>
          <w:rFonts w:hint="eastAsia" w:ascii="仿宋" w:hAnsi="仿宋" w:eastAsia="仿宋" w:cs="仿宋"/>
          <w:bCs/>
          <w:color w:val="000000"/>
          <w:sz w:val="30"/>
          <w:szCs w:val="32"/>
        </w:rPr>
        <w:t>。</w:t>
      </w:r>
    </w:p>
    <w:p w14:paraId="1228B1F6">
      <w:pPr>
        <w:spacing w:line="360" w:lineRule="auto"/>
        <w:ind w:firstLine="600" w:firstLineChars="200"/>
        <w:jc w:val="left"/>
        <w:rPr>
          <w:rFonts w:ascii="仿宋" w:hAnsi="仿宋" w:eastAsia="仿宋" w:cs="仿宋"/>
          <w:bCs/>
          <w:color w:val="000000"/>
          <w:sz w:val="30"/>
          <w:szCs w:val="32"/>
          <w:u w:val="single"/>
        </w:rPr>
      </w:pPr>
      <w:r>
        <w:rPr>
          <w:rFonts w:hint="eastAsia" w:ascii="仿宋" w:hAnsi="仿宋" w:eastAsia="仿宋" w:cs="仿宋"/>
          <w:bCs/>
          <w:color w:val="000000"/>
          <w:sz w:val="30"/>
          <w:szCs w:val="32"/>
        </w:rPr>
        <w:t>原件份数：</w:t>
      </w:r>
      <w:r>
        <w:rPr>
          <w:rFonts w:hint="eastAsia" w:ascii="仿宋" w:hAnsi="仿宋" w:eastAsia="仿宋" w:cs="仿宋"/>
          <w:bCs/>
          <w:color w:val="000000"/>
          <w:sz w:val="30"/>
          <w:szCs w:val="32"/>
          <w:u w:val="single"/>
        </w:rPr>
        <w:t xml:space="preserve">        </w:t>
      </w:r>
      <w:r>
        <w:rPr>
          <w:rFonts w:hint="eastAsia" w:ascii="仿宋" w:hAnsi="仿宋" w:eastAsia="仿宋" w:cs="仿宋"/>
          <w:bCs/>
          <w:color w:val="000000"/>
          <w:sz w:val="30"/>
          <w:szCs w:val="32"/>
        </w:rPr>
        <w:t>。</w:t>
      </w:r>
    </w:p>
    <w:p w14:paraId="591E8F5A">
      <w:pPr>
        <w:ind w:firstLine="600" w:firstLineChars="200"/>
        <w:rPr>
          <w:rFonts w:ascii="仿宋" w:hAnsi="仿宋" w:eastAsia="仿宋" w:cs="仿宋"/>
          <w:color w:val="000000"/>
          <w:sz w:val="30"/>
        </w:rPr>
      </w:pPr>
      <w:bookmarkStart w:id="2279" w:name="_Toc24134768"/>
      <w:bookmarkStart w:id="2280" w:name="_Toc26126"/>
      <w:bookmarkStart w:id="2281" w:name="_Toc21749"/>
      <w:bookmarkStart w:id="2282" w:name="_Toc24510"/>
      <w:bookmarkStart w:id="2283" w:name="_Toc26944"/>
      <w:bookmarkStart w:id="2284" w:name="_Toc21701773"/>
      <w:bookmarkStart w:id="2285" w:name="_Toc27845"/>
      <w:r>
        <w:rPr>
          <w:rFonts w:hint="eastAsia" w:ascii="仿宋" w:hAnsi="仿宋" w:eastAsia="仿宋" w:cs="仿宋"/>
          <w:color w:val="000000"/>
          <w:sz w:val="30"/>
        </w:rPr>
        <w:t>14.2.2 竣工结算审核</w:t>
      </w:r>
      <w:bookmarkEnd w:id="2279"/>
      <w:bookmarkEnd w:id="2280"/>
      <w:bookmarkEnd w:id="2281"/>
      <w:bookmarkEnd w:id="2282"/>
      <w:bookmarkEnd w:id="2283"/>
      <w:bookmarkEnd w:id="2284"/>
      <w:bookmarkEnd w:id="2285"/>
    </w:p>
    <w:p w14:paraId="489135CC">
      <w:pPr>
        <w:spacing w:line="360" w:lineRule="auto"/>
        <w:ind w:firstLine="600" w:firstLineChars="200"/>
        <w:jc w:val="left"/>
        <w:rPr>
          <w:rFonts w:ascii="仿宋" w:hAnsi="仿宋" w:eastAsia="仿宋" w:cs="仿宋"/>
          <w:bCs/>
          <w:color w:val="000000"/>
          <w:sz w:val="30"/>
          <w:szCs w:val="32"/>
          <w:u w:val="single"/>
        </w:rPr>
      </w:pPr>
      <w:r>
        <w:rPr>
          <w:rFonts w:hint="eastAsia" w:ascii="仿宋" w:hAnsi="仿宋" w:eastAsia="仿宋" w:cs="仿宋"/>
          <w:color w:val="000000"/>
          <w:kern w:val="0"/>
          <w:sz w:val="30"/>
          <w:szCs w:val="32"/>
        </w:rPr>
        <w:t>合同当事人</w:t>
      </w:r>
      <w:r>
        <w:rPr>
          <w:rFonts w:hint="eastAsia" w:ascii="仿宋" w:hAnsi="仿宋" w:eastAsia="仿宋" w:cs="仿宋"/>
          <w:bCs/>
          <w:color w:val="000000"/>
          <w:sz w:val="30"/>
          <w:szCs w:val="32"/>
        </w:rPr>
        <w:t>完成工程结算时限：</w:t>
      </w:r>
      <w:r>
        <w:rPr>
          <w:rFonts w:hint="eastAsia" w:ascii="仿宋" w:hAnsi="仿宋" w:eastAsia="仿宋" w:cs="仿宋"/>
          <w:bCs/>
          <w:color w:val="000000"/>
          <w:sz w:val="30"/>
          <w:szCs w:val="32"/>
          <w:u w:val="single"/>
        </w:rPr>
        <w:t xml:space="preserve">           </w:t>
      </w:r>
      <w:r>
        <w:rPr>
          <w:rFonts w:ascii="仿宋" w:hAnsi="仿宋" w:eastAsia="仿宋" w:cs="仿宋"/>
          <w:bCs/>
          <w:color w:val="000000"/>
          <w:sz w:val="30"/>
          <w:szCs w:val="32"/>
          <w:u w:val="single"/>
        </w:rPr>
        <w:t xml:space="preserve">          </w:t>
      </w:r>
      <w:r>
        <w:rPr>
          <w:rFonts w:hint="eastAsia" w:ascii="仿宋" w:hAnsi="仿宋" w:eastAsia="仿宋" w:cs="仿宋"/>
          <w:bCs/>
          <w:color w:val="000000"/>
          <w:sz w:val="30"/>
          <w:szCs w:val="32"/>
          <w:u w:val="single"/>
        </w:rPr>
        <w:t xml:space="preserve">     </w:t>
      </w:r>
      <w:r>
        <w:rPr>
          <w:rFonts w:hint="eastAsia" w:ascii="仿宋" w:hAnsi="仿宋" w:eastAsia="仿宋" w:cs="仿宋"/>
          <w:bCs/>
          <w:color w:val="000000"/>
          <w:sz w:val="30"/>
          <w:szCs w:val="32"/>
        </w:rPr>
        <w:t>。</w:t>
      </w:r>
      <w:r>
        <w:rPr>
          <w:rFonts w:hint="eastAsia" w:ascii="仿宋" w:hAnsi="仿宋" w:eastAsia="仿宋" w:cs="仿宋"/>
          <w:b/>
          <w:color w:val="000000"/>
          <w:kern w:val="0"/>
          <w:sz w:val="32"/>
          <w:szCs w:val="32"/>
        </w:rPr>
        <w:t xml:space="preserve"> </w:t>
      </w:r>
    </w:p>
    <w:p w14:paraId="5D5FDE6E">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发包人审批竣工付款申请单的期限，按下列第</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种方式执行：</w:t>
      </w:r>
    </w:p>
    <w:p w14:paraId="11003A1F">
      <w:pPr>
        <w:numPr>
          <w:ilvl w:val="0"/>
          <w:numId w:val="8"/>
        </w:num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按通用合同条款14.2.2约定执行；</w:t>
      </w:r>
    </w:p>
    <w:p w14:paraId="4E685D4A">
      <w:pPr>
        <w:numPr>
          <w:ilvl w:val="0"/>
          <w:numId w:val="8"/>
        </w:num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双方约定的其他期限：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623CEB9">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发包人完成竣工付款的期限：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F7ACA1B">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关于竣工付款证书异议部分复核的方式和程序：</w:t>
      </w:r>
      <w:r>
        <w:rPr>
          <w:rFonts w:hint="eastAsia" w:ascii="仿宋" w:hAnsi="仿宋" w:eastAsia="仿宋" w:cs="仿宋"/>
          <w:color w:val="000000"/>
          <w:sz w:val="30"/>
          <w:szCs w:val="32"/>
          <w:u w:val="single"/>
        </w:rPr>
        <w:t xml:space="preserve">    </w:t>
      </w:r>
      <w:r>
        <w:rPr>
          <w:rFonts w:ascii="仿宋" w:hAnsi="仿宋" w:eastAsia="仿宋" w:cs="仿宋"/>
          <w:color w:val="000000"/>
          <w:sz w:val="30"/>
          <w:szCs w:val="32"/>
          <w:u w:val="single"/>
        </w:rPr>
        <w:t xml:space="preserve">  </w:t>
      </w:r>
      <w:r>
        <w:rPr>
          <w:rFonts w:hint="eastAsia" w:ascii="仿宋" w:hAnsi="仿宋" w:eastAsia="仿宋" w:cs="仿宋"/>
          <w:color w:val="000000"/>
          <w:sz w:val="30"/>
          <w:szCs w:val="32"/>
          <w:u w:val="single"/>
        </w:rPr>
        <w:t xml:space="preserve">      </w:t>
      </w:r>
    </w:p>
    <w:p w14:paraId="5C3DC83A">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178EDFA">
      <w:pPr>
        <w:pStyle w:val="6"/>
        <w:ind w:firstLine="600" w:firstLineChars="200"/>
        <w:rPr>
          <w:rFonts w:ascii="仿宋" w:hAnsi="仿宋" w:eastAsia="仿宋" w:cs="仿宋"/>
          <w:b w:val="0"/>
          <w:bCs w:val="0"/>
          <w:color w:val="000000"/>
          <w:sz w:val="30"/>
        </w:rPr>
      </w:pPr>
      <w:bookmarkStart w:id="2286" w:name="_Toc19060"/>
      <w:bookmarkStart w:id="2287" w:name="_Toc24403"/>
      <w:bookmarkStart w:id="2288" w:name="_Toc169700394"/>
      <w:bookmarkStart w:id="2289" w:name="_Toc14760"/>
      <w:bookmarkStart w:id="2290" w:name="_Toc24529"/>
      <w:r>
        <w:rPr>
          <w:rFonts w:hint="eastAsia" w:ascii="仿宋" w:hAnsi="仿宋" w:eastAsia="仿宋" w:cs="仿宋"/>
          <w:b w:val="0"/>
          <w:bCs w:val="0"/>
          <w:color w:val="000000"/>
          <w:sz w:val="30"/>
        </w:rPr>
        <w:t>14.4 最终结清</w:t>
      </w:r>
      <w:bookmarkEnd w:id="2286"/>
      <w:bookmarkEnd w:id="2287"/>
      <w:bookmarkEnd w:id="2288"/>
      <w:bookmarkEnd w:id="2289"/>
      <w:bookmarkEnd w:id="2290"/>
    </w:p>
    <w:p w14:paraId="3C3E9CD0">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14.4.1 最终结清申请单</w:t>
      </w:r>
    </w:p>
    <w:p w14:paraId="3084A59F">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承包人提交最终结清申请单的份数：</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D1F685C">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kern w:val="0"/>
          <w:sz w:val="30"/>
          <w:szCs w:val="32"/>
        </w:rPr>
        <w:t>承包人提交最终结算申请单的期限：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 xml:space="preserve">。 </w:t>
      </w:r>
    </w:p>
    <w:p w14:paraId="2E2CD4E2">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14.4.2 最终结清证书和支付</w:t>
      </w:r>
    </w:p>
    <w:p w14:paraId="7F3700C8">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（1）发包人完成最终结清申请单的审批并颁发最终结清证书的期限：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66779C5A">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（2）发包人完成支付的期限：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bookmarkEnd w:id="2201"/>
    <w:bookmarkEnd w:id="2202"/>
    <w:bookmarkEnd w:id="2203"/>
    <w:bookmarkEnd w:id="2204"/>
    <w:bookmarkEnd w:id="2205"/>
    <w:bookmarkEnd w:id="2206"/>
    <w:bookmarkEnd w:id="2207"/>
    <w:bookmarkEnd w:id="2213"/>
    <w:p w14:paraId="299A6A37">
      <w:pPr>
        <w:pStyle w:val="5"/>
        <w:rPr>
          <w:rFonts w:ascii="仿宋" w:hAnsi="仿宋" w:eastAsia="仿宋" w:cs="仿宋"/>
          <w:b w:val="0"/>
          <w:bCs w:val="0"/>
          <w:color w:val="000000"/>
          <w:sz w:val="30"/>
        </w:rPr>
      </w:pPr>
      <w:bookmarkStart w:id="2291" w:name="_Toc169700395"/>
      <w:bookmarkStart w:id="2292" w:name="_Toc30482"/>
      <w:bookmarkStart w:id="2293" w:name="_Toc766"/>
      <w:bookmarkStart w:id="2294" w:name="_Toc29087"/>
      <w:bookmarkStart w:id="2295" w:name="_Toc16025"/>
      <w:bookmarkStart w:id="2296" w:name="_Toc267251483"/>
      <w:bookmarkStart w:id="2297" w:name="_Toc267251484"/>
      <w:bookmarkStart w:id="2298" w:name="_Toc267251482"/>
      <w:bookmarkStart w:id="2299" w:name="_Toc267251485"/>
      <w:bookmarkStart w:id="2300" w:name="_Toc267251488"/>
      <w:bookmarkStart w:id="2301" w:name="_Toc267251490"/>
      <w:bookmarkStart w:id="2302" w:name="_Toc267251489"/>
      <w:bookmarkStart w:id="2303" w:name="_Toc267251486"/>
      <w:bookmarkStart w:id="2304" w:name="_Toc267251491"/>
      <w:bookmarkStart w:id="2305" w:name="_Toc267251497"/>
      <w:bookmarkStart w:id="2306" w:name="_Toc267251492"/>
      <w:bookmarkStart w:id="2307" w:name="_Toc267251496"/>
      <w:bookmarkStart w:id="2308" w:name="_Toc267251494"/>
      <w:bookmarkStart w:id="2309" w:name="_Toc267251493"/>
      <w:bookmarkStart w:id="2310" w:name="_Toc267251503"/>
      <w:bookmarkStart w:id="2311" w:name="_Toc267251499"/>
      <w:bookmarkStart w:id="2312" w:name="_Toc267251498"/>
      <w:bookmarkStart w:id="2313" w:name="_Toc267251502"/>
      <w:bookmarkStart w:id="2314" w:name="_Toc267251501"/>
      <w:bookmarkStart w:id="2315" w:name="_Toc267251495"/>
      <w:bookmarkStart w:id="2316" w:name="_Toc267251506"/>
      <w:bookmarkStart w:id="2317" w:name="_Toc267251504"/>
      <w:bookmarkStart w:id="2318" w:name="_Toc267251507"/>
      <w:bookmarkStart w:id="2319" w:name="_Toc267251508"/>
      <w:bookmarkStart w:id="2320" w:name="_Toc267251513"/>
      <w:bookmarkStart w:id="2321" w:name="_Toc267251509"/>
      <w:bookmarkStart w:id="2322" w:name="_Toc267251514"/>
      <w:bookmarkStart w:id="2323" w:name="_Toc267251510"/>
      <w:bookmarkStart w:id="2324" w:name="_Toc267251515"/>
      <w:bookmarkStart w:id="2325" w:name="_Toc267251511"/>
      <w:r>
        <w:rPr>
          <w:rFonts w:hint="eastAsia" w:ascii="仿宋" w:hAnsi="仿宋" w:eastAsia="仿宋" w:cs="仿宋"/>
          <w:b w:val="0"/>
          <w:color w:val="000000"/>
        </w:rPr>
        <w:t xml:space="preserve">15. </w:t>
      </w:r>
      <w:r>
        <w:rPr>
          <w:rFonts w:hint="eastAsia" w:ascii="仿宋" w:hAnsi="仿宋" w:eastAsia="仿宋" w:cs="仿宋"/>
          <w:b w:val="0"/>
          <w:bCs w:val="0"/>
          <w:color w:val="000000"/>
          <w:sz w:val="30"/>
        </w:rPr>
        <w:t>缺陷责任期与保修</w:t>
      </w:r>
      <w:bookmarkEnd w:id="2291"/>
      <w:bookmarkEnd w:id="2292"/>
      <w:bookmarkEnd w:id="2293"/>
      <w:bookmarkEnd w:id="2294"/>
      <w:bookmarkEnd w:id="2295"/>
    </w:p>
    <w:bookmarkEnd w:id="2296"/>
    <w:p w14:paraId="23D8FA0D">
      <w:pPr>
        <w:pStyle w:val="6"/>
        <w:ind w:firstLine="600" w:firstLineChars="200"/>
        <w:rPr>
          <w:rFonts w:ascii="仿宋" w:hAnsi="仿宋" w:eastAsia="仿宋" w:cs="仿宋"/>
          <w:b w:val="0"/>
          <w:bCs w:val="0"/>
          <w:color w:val="000000"/>
          <w:sz w:val="30"/>
        </w:rPr>
      </w:pPr>
      <w:bookmarkStart w:id="2326" w:name="_Toc169700396"/>
      <w:bookmarkStart w:id="2327" w:name="_Toc5421"/>
      <w:bookmarkStart w:id="2328" w:name="_Toc10658"/>
      <w:bookmarkStart w:id="2329" w:name="_Toc10244"/>
      <w:bookmarkStart w:id="2330" w:name="_Toc6069"/>
      <w:r>
        <w:rPr>
          <w:rFonts w:hint="eastAsia" w:ascii="仿宋" w:hAnsi="仿宋" w:eastAsia="仿宋" w:cs="仿宋"/>
          <w:b w:val="0"/>
          <w:bCs w:val="0"/>
          <w:color w:val="000000"/>
          <w:sz w:val="30"/>
        </w:rPr>
        <w:t>15.2缺陷责任期</w:t>
      </w:r>
      <w:bookmarkEnd w:id="2326"/>
      <w:bookmarkEnd w:id="2327"/>
      <w:bookmarkEnd w:id="2328"/>
      <w:bookmarkEnd w:id="2329"/>
      <w:bookmarkEnd w:id="2330"/>
    </w:p>
    <w:p w14:paraId="1395C41B">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sz w:val="30"/>
          <w:szCs w:val="32"/>
        </w:rPr>
        <w:t>缺陷责任期的具体期限：</w:t>
      </w:r>
      <w:r>
        <w:rPr>
          <w:rFonts w:hint="eastAsia" w:ascii="仿宋" w:hAnsi="仿宋" w:eastAsia="仿宋" w:cs="仿宋"/>
          <w:color w:val="000000"/>
          <w:sz w:val="30"/>
          <w:szCs w:val="32"/>
          <w:u w:val="single"/>
        </w:rPr>
        <w:t xml:space="preserve">                                </w:t>
      </w:r>
    </w:p>
    <w:p w14:paraId="222102BF">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9F88648">
      <w:pPr>
        <w:pStyle w:val="6"/>
        <w:ind w:firstLine="600" w:firstLineChars="200"/>
        <w:rPr>
          <w:rFonts w:ascii="仿宋" w:hAnsi="仿宋" w:eastAsia="仿宋" w:cs="仿宋"/>
          <w:b w:val="0"/>
          <w:bCs w:val="0"/>
          <w:color w:val="000000"/>
          <w:sz w:val="30"/>
        </w:rPr>
      </w:pPr>
      <w:bookmarkStart w:id="2331" w:name="_Toc18293"/>
      <w:bookmarkStart w:id="2332" w:name="_Toc21053"/>
      <w:bookmarkStart w:id="2333" w:name="_Toc169700397"/>
      <w:bookmarkStart w:id="2334" w:name="_Toc29530"/>
      <w:bookmarkStart w:id="2335" w:name="_Toc3069"/>
      <w:r>
        <w:rPr>
          <w:rFonts w:hint="eastAsia" w:ascii="仿宋" w:hAnsi="仿宋" w:eastAsia="仿宋" w:cs="仿宋"/>
          <w:b w:val="0"/>
          <w:bCs w:val="0"/>
          <w:color w:val="000000"/>
          <w:sz w:val="30"/>
        </w:rPr>
        <w:t>15.3 质量保证金</w:t>
      </w:r>
      <w:bookmarkEnd w:id="2331"/>
      <w:bookmarkEnd w:id="2332"/>
      <w:bookmarkEnd w:id="2333"/>
      <w:bookmarkEnd w:id="2334"/>
      <w:bookmarkEnd w:id="2335"/>
    </w:p>
    <w:p w14:paraId="21CB12C8">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关于是否预留质量保证金的约定：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。在工程项目竣工前，承包人按专用合同条款第3.7条提供履约担保的，发包人不得同时预留工程质量保证金。</w:t>
      </w:r>
    </w:p>
    <w:p w14:paraId="33CD5E7F">
      <w:pPr>
        <w:ind w:firstLine="600"/>
        <w:rPr>
          <w:rFonts w:ascii="仿宋" w:hAnsi="仿宋" w:eastAsia="仿宋" w:cs="仿宋"/>
          <w:color w:val="000000"/>
          <w:sz w:val="30"/>
          <w:szCs w:val="30"/>
        </w:rPr>
      </w:pPr>
      <w:r>
        <w:rPr>
          <w:rFonts w:hint="eastAsia" w:ascii="仿宋" w:hAnsi="仿宋" w:eastAsia="仿宋" w:cs="仿宋"/>
          <w:color w:val="000000"/>
          <w:sz w:val="30"/>
          <w:szCs w:val="32"/>
        </w:rPr>
        <w:t>15.</w:t>
      </w:r>
      <w:r>
        <w:rPr>
          <w:rFonts w:hint="eastAsia" w:ascii="仿宋" w:hAnsi="仿宋" w:eastAsia="仿宋" w:cs="仿宋"/>
          <w:color w:val="000000"/>
          <w:sz w:val="30"/>
        </w:rPr>
        <w:t>3</w:t>
      </w:r>
      <w:r>
        <w:rPr>
          <w:rFonts w:hint="eastAsia" w:ascii="仿宋" w:hAnsi="仿宋" w:eastAsia="仿宋" w:cs="仿宋"/>
          <w:color w:val="000000"/>
          <w:sz w:val="30"/>
          <w:szCs w:val="32"/>
        </w:rPr>
        <w:t>.1</w:t>
      </w:r>
      <w:r>
        <w:rPr>
          <w:rFonts w:hint="eastAsia" w:ascii="仿宋" w:hAnsi="仿宋" w:eastAsia="仿宋" w:cs="仿宋"/>
          <w:color w:val="000000"/>
          <w:sz w:val="30"/>
          <w:szCs w:val="30"/>
        </w:rPr>
        <w:t xml:space="preserve"> 承包人提供质量保证金的方式</w:t>
      </w:r>
    </w:p>
    <w:p w14:paraId="48A40188">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质量保证金采用以下第</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种方式：</w:t>
      </w:r>
    </w:p>
    <w:p w14:paraId="53184F64">
      <w:pPr>
        <w:ind w:firstLine="600"/>
        <w:rPr>
          <w:rFonts w:ascii="仿宋" w:hAnsi="仿宋" w:eastAsia="仿宋" w:cs="仿宋"/>
          <w:color w:val="000000"/>
          <w:sz w:val="30"/>
          <w:szCs w:val="30"/>
        </w:rPr>
      </w:pPr>
      <w:r>
        <w:rPr>
          <w:rFonts w:hint="eastAsia" w:ascii="仿宋" w:hAnsi="仿宋" w:eastAsia="仿宋" w:cs="仿宋"/>
          <w:color w:val="000000"/>
          <w:sz w:val="30"/>
          <w:szCs w:val="30"/>
        </w:rPr>
        <w:t>(1) 工程质量保证担保，保证金额为：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4983E0C6">
      <w:pPr>
        <w:ind w:firstLine="600"/>
        <w:rPr>
          <w:rFonts w:ascii="仿宋" w:hAnsi="仿宋" w:eastAsia="仿宋" w:cs="仿宋"/>
          <w:color w:val="000000"/>
          <w:sz w:val="30"/>
          <w:szCs w:val="30"/>
        </w:rPr>
      </w:pPr>
      <w:r>
        <w:rPr>
          <w:rFonts w:hint="eastAsia" w:ascii="仿宋" w:hAnsi="仿宋" w:eastAsia="仿宋" w:cs="仿宋"/>
          <w:color w:val="000000"/>
          <w:sz w:val="30"/>
          <w:szCs w:val="30"/>
        </w:rPr>
        <w:t xml:space="preserve">(2)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%的工程款；</w:t>
      </w:r>
    </w:p>
    <w:p w14:paraId="09ED4F97">
      <w:pPr>
        <w:ind w:firstLine="600"/>
        <w:rPr>
          <w:rFonts w:ascii="仿宋" w:hAnsi="仿宋" w:eastAsia="仿宋" w:cs="仿宋"/>
          <w:color w:val="000000"/>
          <w:sz w:val="30"/>
          <w:szCs w:val="30"/>
        </w:rPr>
      </w:pPr>
      <w:r>
        <w:rPr>
          <w:rFonts w:hint="eastAsia" w:ascii="仿宋" w:hAnsi="仿宋" w:eastAsia="仿宋" w:cs="仿宋"/>
          <w:color w:val="000000"/>
          <w:sz w:val="30"/>
          <w:szCs w:val="30"/>
        </w:rPr>
        <w:t>(3) 其他方式：</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2A46C1B1">
      <w:pPr>
        <w:ind w:firstLine="600"/>
        <w:rPr>
          <w:rFonts w:ascii="仿宋" w:hAnsi="仿宋" w:eastAsia="仿宋" w:cs="仿宋"/>
          <w:color w:val="000000"/>
          <w:sz w:val="30"/>
          <w:szCs w:val="30"/>
        </w:rPr>
      </w:pPr>
      <w:r>
        <w:rPr>
          <w:rFonts w:hint="eastAsia" w:ascii="仿宋" w:hAnsi="仿宋" w:eastAsia="仿宋" w:cs="仿宋"/>
          <w:color w:val="000000"/>
          <w:sz w:val="30"/>
          <w:szCs w:val="30"/>
        </w:rPr>
        <w:t>15.3.2 质量保证金的预留</w:t>
      </w:r>
    </w:p>
    <w:p w14:paraId="26AA67A4">
      <w:pPr>
        <w:ind w:firstLine="600"/>
        <w:rPr>
          <w:rFonts w:ascii="仿宋" w:hAnsi="仿宋" w:eastAsia="仿宋" w:cs="仿宋"/>
          <w:color w:val="000000"/>
          <w:sz w:val="30"/>
          <w:szCs w:val="30"/>
        </w:rPr>
      </w:pPr>
      <w:r>
        <w:rPr>
          <w:rFonts w:hint="eastAsia" w:ascii="仿宋" w:hAnsi="仿宋" w:eastAsia="仿宋" w:cs="仿宋"/>
          <w:color w:val="000000"/>
          <w:sz w:val="30"/>
          <w:szCs w:val="30"/>
        </w:rPr>
        <w:t>质量保证金的预留采取以下第</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种方式：</w:t>
      </w:r>
    </w:p>
    <w:p w14:paraId="283D7D98">
      <w:pPr>
        <w:ind w:firstLine="600"/>
        <w:rPr>
          <w:rFonts w:ascii="仿宋" w:hAnsi="仿宋" w:eastAsia="仿宋" w:cs="仿宋"/>
          <w:color w:val="000000"/>
          <w:sz w:val="30"/>
          <w:szCs w:val="30"/>
        </w:rPr>
      </w:pPr>
      <w:r>
        <w:rPr>
          <w:rFonts w:hint="eastAsia" w:ascii="仿宋" w:hAnsi="仿宋" w:eastAsia="仿宋" w:cs="仿宋"/>
          <w:color w:val="000000"/>
          <w:sz w:val="30"/>
          <w:szCs w:val="30"/>
        </w:rPr>
        <w:t>(1) 工程竣工结算时一次性预留专用合同条款第15.3.1项第（2）目约定的工程款预留比例的质量保证金；</w:t>
      </w:r>
    </w:p>
    <w:p w14:paraId="1F3B3E3D">
      <w:pPr>
        <w:ind w:firstLine="600"/>
        <w:rPr>
          <w:rFonts w:ascii="仿宋" w:hAnsi="仿宋" w:eastAsia="仿宋" w:cs="仿宋"/>
          <w:color w:val="000000"/>
          <w:sz w:val="30"/>
          <w:szCs w:val="30"/>
        </w:rPr>
      </w:pPr>
      <w:r>
        <w:rPr>
          <w:rFonts w:hint="eastAsia" w:ascii="仿宋" w:hAnsi="仿宋" w:eastAsia="仿宋" w:cs="仿宋"/>
          <w:color w:val="000000"/>
          <w:sz w:val="30"/>
          <w:szCs w:val="30"/>
        </w:rPr>
        <w:t>(2) 在支付工程进度款时逐次预留的质量保证金的比例：</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，在此情形下，质量保证金的计算基数不包括预付款的支付、扣回以及价格调整的金额；</w:t>
      </w:r>
    </w:p>
    <w:p w14:paraId="74A0B257">
      <w:pPr>
        <w:ind w:firstLine="600"/>
        <w:jc w:val="left"/>
        <w:rPr>
          <w:rFonts w:ascii="仿宋" w:hAnsi="仿宋" w:eastAsia="仿宋" w:cs="仿宋"/>
          <w:color w:val="000000"/>
          <w:sz w:val="30"/>
          <w:szCs w:val="32"/>
        </w:rPr>
      </w:pPr>
      <w:r>
        <w:rPr>
          <w:rFonts w:hint="eastAsia" w:ascii="仿宋" w:hAnsi="仿宋" w:eastAsia="仿宋" w:cs="仿宋"/>
          <w:color w:val="000000"/>
          <w:sz w:val="30"/>
          <w:szCs w:val="30"/>
        </w:rPr>
        <w:t xml:space="preserve">(3) 其他预留方式： </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6146BE5B">
      <w:pPr>
        <w:spacing w:line="360" w:lineRule="auto"/>
        <w:ind w:firstLine="600" w:firstLineChars="200"/>
        <w:jc w:val="left"/>
        <w:rPr>
          <w:rFonts w:ascii="仿宋" w:hAnsi="仿宋" w:eastAsia="仿宋" w:cs="仿宋"/>
          <w:bCs/>
          <w:color w:val="000000"/>
          <w:sz w:val="30"/>
          <w:szCs w:val="32"/>
          <w:u w:val="single"/>
        </w:rPr>
      </w:pPr>
      <w:r>
        <w:rPr>
          <w:rFonts w:hint="eastAsia" w:ascii="仿宋" w:hAnsi="仿宋" w:eastAsia="仿宋" w:cs="仿宋"/>
          <w:color w:val="000000"/>
          <w:sz w:val="30"/>
          <w:szCs w:val="32"/>
        </w:rPr>
        <w:t>关于质量保证金的补充约定：</w:t>
      </w:r>
      <w:r>
        <w:rPr>
          <w:rFonts w:hint="eastAsia" w:ascii="仿宋" w:hAnsi="仿宋" w:eastAsia="仿宋" w:cs="仿宋"/>
          <w:bCs/>
          <w:color w:val="000000"/>
          <w:sz w:val="30"/>
          <w:szCs w:val="32"/>
          <w:u w:val="single"/>
        </w:rPr>
        <w:t xml:space="preserve">                           </w:t>
      </w:r>
      <w:r>
        <w:rPr>
          <w:rFonts w:hint="eastAsia" w:ascii="仿宋" w:hAnsi="仿宋" w:eastAsia="仿宋" w:cs="仿宋"/>
          <w:bCs/>
          <w:color w:val="000000"/>
          <w:sz w:val="30"/>
          <w:szCs w:val="32"/>
        </w:rPr>
        <w:t>。</w:t>
      </w:r>
    </w:p>
    <w:bookmarkEnd w:id="2297"/>
    <w:bookmarkEnd w:id="2298"/>
    <w:p w14:paraId="00B826ED">
      <w:pPr>
        <w:pStyle w:val="6"/>
        <w:ind w:firstLine="600" w:firstLineChars="200"/>
        <w:rPr>
          <w:rFonts w:ascii="仿宋" w:hAnsi="仿宋" w:eastAsia="仿宋" w:cs="仿宋"/>
          <w:b w:val="0"/>
          <w:bCs w:val="0"/>
          <w:color w:val="000000"/>
          <w:sz w:val="30"/>
        </w:rPr>
      </w:pPr>
      <w:bookmarkStart w:id="2336" w:name="_Toc26460"/>
      <w:bookmarkStart w:id="2337" w:name="_Toc1910"/>
      <w:bookmarkStart w:id="2338" w:name="_Toc30947"/>
      <w:bookmarkStart w:id="2339" w:name="_Toc582"/>
      <w:bookmarkStart w:id="2340" w:name="_Toc169700398"/>
      <w:r>
        <w:rPr>
          <w:rFonts w:hint="eastAsia" w:ascii="仿宋" w:hAnsi="仿宋" w:eastAsia="仿宋" w:cs="仿宋"/>
          <w:b w:val="0"/>
          <w:bCs w:val="0"/>
          <w:color w:val="000000"/>
          <w:sz w:val="30"/>
        </w:rPr>
        <w:t>15.4保修</w:t>
      </w:r>
      <w:bookmarkEnd w:id="2336"/>
      <w:bookmarkEnd w:id="2337"/>
      <w:bookmarkEnd w:id="2338"/>
      <w:bookmarkEnd w:id="2339"/>
      <w:bookmarkEnd w:id="2340"/>
    </w:p>
    <w:bookmarkEnd w:id="2299"/>
    <w:p w14:paraId="3A6AD8B2">
      <w:pPr>
        <w:spacing w:line="360" w:lineRule="auto"/>
        <w:ind w:firstLine="585" w:firstLineChars="195"/>
        <w:jc w:val="left"/>
        <w:rPr>
          <w:rFonts w:ascii="仿宋" w:hAnsi="仿宋" w:eastAsia="仿宋" w:cs="仿宋"/>
          <w:color w:val="000000"/>
          <w:sz w:val="30"/>
          <w:szCs w:val="32"/>
        </w:rPr>
      </w:pPr>
      <w:r>
        <w:rPr>
          <w:rFonts w:hint="eastAsia" w:ascii="仿宋" w:hAnsi="仿宋" w:eastAsia="仿宋" w:cs="仿宋"/>
          <w:color w:val="000000"/>
          <w:sz w:val="30"/>
          <w:szCs w:val="32"/>
        </w:rPr>
        <w:t>15.</w:t>
      </w:r>
      <w:r>
        <w:rPr>
          <w:rFonts w:hint="eastAsia" w:ascii="仿宋" w:hAnsi="仿宋" w:eastAsia="仿宋" w:cs="仿宋"/>
          <w:color w:val="000000"/>
          <w:sz w:val="30"/>
        </w:rPr>
        <w:t>4</w:t>
      </w:r>
      <w:r>
        <w:rPr>
          <w:rFonts w:hint="eastAsia" w:ascii="仿宋" w:hAnsi="仿宋" w:eastAsia="仿宋" w:cs="仿宋"/>
          <w:color w:val="000000"/>
          <w:sz w:val="30"/>
          <w:szCs w:val="32"/>
        </w:rPr>
        <w:t>.1 保修责任</w:t>
      </w:r>
    </w:p>
    <w:p w14:paraId="7E1E8C68">
      <w:pPr>
        <w:spacing w:line="360" w:lineRule="auto"/>
        <w:ind w:firstLine="585" w:firstLineChars="195"/>
        <w:jc w:val="left"/>
        <w:rPr>
          <w:rFonts w:ascii="仿宋" w:hAnsi="仿宋" w:eastAsia="仿宋" w:cs="仿宋"/>
          <w:color w:val="000000"/>
          <w:kern w:val="0"/>
          <w:sz w:val="30"/>
          <w:szCs w:val="32"/>
          <w:u w:val="single"/>
        </w:rPr>
      </w:pPr>
      <w:r>
        <w:rPr>
          <w:rFonts w:hint="eastAsia" w:ascii="仿宋" w:hAnsi="仿宋" w:eastAsia="仿宋" w:cs="仿宋"/>
          <w:color w:val="000000"/>
          <w:sz w:val="30"/>
          <w:szCs w:val="32"/>
        </w:rPr>
        <w:t>工程保修期为：</w:t>
      </w:r>
      <w:r>
        <w:rPr>
          <w:rFonts w:hint="eastAsia" w:ascii="仿宋" w:hAnsi="仿宋" w:eastAsia="仿宋" w:cs="仿宋"/>
          <w:color w:val="000000"/>
          <w:kern w:val="0"/>
          <w:sz w:val="30"/>
          <w:szCs w:val="32"/>
          <w:u w:val="single"/>
        </w:rPr>
        <w:t xml:space="preserve">                                        </w:t>
      </w:r>
    </w:p>
    <w:p w14:paraId="6A606615">
      <w:pPr>
        <w:spacing w:line="360" w:lineRule="auto"/>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402041D4">
      <w:pPr>
        <w:spacing w:line="360" w:lineRule="auto"/>
        <w:ind w:firstLine="585" w:firstLineChars="195"/>
        <w:jc w:val="left"/>
        <w:rPr>
          <w:rFonts w:ascii="仿宋" w:hAnsi="仿宋" w:eastAsia="仿宋" w:cs="仿宋"/>
          <w:color w:val="000000"/>
          <w:sz w:val="30"/>
          <w:szCs w:val="32"/>
        </w:rPr>
      </w:pPr>
      <w:r>
        <w:rPr>
          <w:rFonts w:hint="eastAsia" w:ascii="仿宋" w:hAnsi="仿宋" w:eastAsia="仿宋" w:cs="仿宋"/>
          <w:color w:val="000000"/>
          <w:sz w:val="30"/>
          <w:szCs w:val="32"/>
        </w:rPr>
        <w:t>15.</w:t>
      </w:r>
      <w:r>
        <w:rPr>
          <w:rFonts w:hint="eastAsia" w:ascii="仿宋" w:hAnsi="仿宋" w:eastAsia="仿宋" w:cs="仿宋"/>
          <w:color w:val="000000"/>
          <w:sz w:val="30"/>
        </w:rPr>
        <w:t>4</w:t>
      </w:r>
      <w:r>
        <w:rPr>
          <w:rFonts w:hint="eastAsia" w:ascii="仿宋" w:hAnsi="仿宋" w:eastAsia="仿宋" w:cs="仿宋"/>
          <w:color w:val="000000"/>
          <w:sz w:val="30"/>
          <w:szCs w:val="32"/>
        </w:rPr>
        <w:t>.3 修复通知</w:t>
      </w:r>
    </w:p>
    <w:p w14:paraId="3613D6C2">
      <w:pPr>
        <w:spacing w:line="360" w:lineRule="auto"/>
        <w:ind w:firstLine="585" w:firstLineChars="195"/>
        <w:jc w:val="left"/>
        <w:rPr>
          <w:rFonts w:ascii="仿宋" w:hAnsi="仿宋" w:eastAsia="仿宋" w:cs="仿宋"/>
          <w:color w:val="000000"/>
          <w:kern w:val="0"/>
          <w:sz w:val="30"/>
          <w:szCs w:val="32"/>
          <w:u w:val="single"/>
        </w:rPr>
      </w:pPr>
      <w:r>
        <w:rPr>
          <w:rFonts w:hint="eastAsia" w:ascii="仿宋" w:hAnsi="仿宋" w:eastAsia="仿宋" w:cs="仿宋"/>
          <w:color w:val="000000"/>
          <w:kern w:val="0"/>
          <w:sz w:val="30"/>
          <w:szCs w:val="32"/>
        </w:rPr>
        <w:t>承包人收到保修通知并到达工程现场的合理时间：</w:t>
      </w:r>
      <w:r>
        <w:rPr>
          <w:rFonts w:hint="eastAsia" w:ascii="仿宋" w:hAnsi="仿宋" w:eastAsia="仿宋" w:cs="仿宋"/>
          <w:color w:val="000000"/>
          <w:kern w:val="0"/>
          <w:sz w:val="30"/>
          <w:szCs w:val="32"/>
          <w:u w:val="single"/>
        </w:rPr>
        <w:t xml:space="preserve">          </w:t>
      </w:r>
    </w:p>
    <w:p w14:paraId="0B66E641">
      <w:pPr>
        <w:spacing w:line="360" w:lineRule="auto"/>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bookmarkEnd w:id="2300"/>
    <w:bookmarkEnd w:id="2301"/>
    <w:bookmarkEnd w:id="2302"/>
    <w:bookmarkEnd w:id="2303"/>
    <w:p w14:paraId="57C86131">
      <w:pPr>
        <w:pStyle w:val="5"/>
        <w:rPr>
          <w:rFonts w:ascii="仿宋" w:hAnsi="仿宋" w:eastAsia="仿宋" w:cs="仿宋"/>
          <w:b w:val="0"/>
          <w:color w:val="000000"/>
        </w:rPr>
      </w:pPr>
      <w:bookmarkStart w:id="2341" w:name="_Toc15195"/>
      <w:bookmarkStart w:id="2342" w:name="_Toc169700399"/>
      <w:bookmarkStart w:id="2343" w:name="_Toc11164"/>
      <w:bookmarkStart w:id="2344" w:name="_Toc369"/>
      <w:bookmarkStart w:id="2345" w:name="_Toc31399"/>
      <w:bookmarkStart w:id="2346" w:name="_Toc280868717"/>
      <w:bookmarkStart w:id="2347" w:name="_Toc280868718"/>
      <w:r>
        <w:rPr>
          <w:rFonts w:hint="eastAsia" w:ascii="仿宋" w:hAnsi="仿宋" w:eastAsia="仿宋" w:cs="仿宋"/>
          <w:b w:val="0"/>
          <w:color w:val="000000"/>
        </w:rPr>
        <w:t>16. 违约</w:t>
      </w:r>
      <w:bookmarkEnd w:id="2341"/>
      <w:bookmarkEnd w:id="2342"/>
      <w:bookmarkEnd w:id="2343"/>
      <w:bookmarkEnd w:id="2344"/>
      <w:bookmarkEnd w:id="2345"/>
    </w:p>
    <w:p w14:paraId="12BD1C80">
      <w:pPr>
        <w:pStyle w:val="6"/>
        <w:ind w:firstLine="600" w:firstLineChars="200"/>
        <w:rPr>
          <w:rFonts w:ascii="仿宋" w:hAnsi="仿宋" w:eastAsia="仿宋" w:cs="仿宋"/>
          <w:b w:val="0"/>
          <w:bCs w:val="0"/>
          <w:color w:val="000000"/>
          <w:sz w:val="30"/>
        </w:rPr>
      </w:pPr>
      <w:bookmarkStart w:id="2348" w:name="_Toc169700400"/>
      <w:bookmarkStart w:id="2349" w:name="_Toc30202"/>
      <w:bookmarkStart w:id="2350" w:name="_Toc17132"/>
      <w:bookmarkStart w:id="2351" w:name="_Toc27896"/>
      <w:bookmarkStart w:id="2352" w:name="_Toc9846"/>
      <w:r>
        <w:rPr>
          <w:rFonts w:hint="eastAsia" w:ascii="仿宋" w:hAnsi="仿宋" w:eastAsia="仿宋" w:cs="仿宋"/>
          <w:b w:val="0"/>
          <w:bCs w:val="0"/>
          <w:color w:val="000000"/>
          <w:sz w:val="30"/>
        </w:rPr>
        <w:t>16.1 发包人违约</w:t>
      </w:r>
      <w:bookmarkEnd w:id="2348"/>
      <w:bookmarkEnd w:id="2349"/>
      <w:bookmarkEnd w:id="2350"/>
      <w:bookmarkEnd w:id="2351"/>
      <w:bookmarkEnd w:id="2352"/>
    </w:p>
    <w:p w14:paraId="51E16F46">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16.1.1发包人违约的情形</w:t>
      </w:r>
    </w:p>
    <w:p w14:paraId="43B52AD4">
      <w:pPr>
        <w:spacing w:line="360" w:lineRule="auto"/>
        <w:ind w:firstLine="600" w:firstLineChars="200"/>
        <w:jc w:val="left"/>
        <w:rPr>
          <w:rFonts w:ascii="仿宋" w:hAnsi="仿宋" w:eastAsia="仿宋" w:cs="仿宋"/>
          <w:color w:val="000000"/>
          <w:kern w:val="0"/>
          <w:sz w:val="30"/>
          <w:szCs w:val="32"/>
          <w:u w:val="single"/>
        </w:rPr>
      </w:pPr>
      <w:r>
        <w:rPr>
          <w:rFonts w:hint="eastAsia" w:ascii="仿宋" w:hAnsi="仿宋" w:eastAsia="仿宋" w:cs="仿宋"/>
          <w:color w:val="000000"/>
          <w:kern w:val="0"/>
          <w:sz w:val="30"/>
          <w:szCs w:val="32"/>
        </w:rPr>
        <w:t>发包人违约的其他情形：</w:t>
      </w:r>
      <w:r>
        <w:rPr>
          <w:rFonts w:hint="eastAsia" w:ascii="仿宋" w:hAnsi="仿宋" w:eastAsia="仿宋" w:cs="仿宋"/>
          <w:color w:val="000000"/>
          <w:kern w:val="0"/>
          <w:sz w:val="30"/>
          <w:szCs w:val="32"/>
          <w:u w:val="single"/>
        </w:rPr>
        <w:t xml:space="preserve">                                </w:t>
      </w:r>
    </w:p>
    <w:p w14:paraId="5C414A39">
      <w:pPr>
        <w:spacing w:line="360" w:lineRule="auto"/>
        <w:ind w:left="1500" w:hanging="1500" w:hangingChars="5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6097B741">
      <w:pPr>
        <w:spacing w:line="360" w:lineRule="auto"/>
        <w:ind w:left="1500" w:hanging="1500" w:hangingChars="5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 xml:space="preserve">    16.1.2 发包人违约的责任</w:t>
      </w:r>
    </w:p>
    <w:p w14:paraId="2ED40572">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发包人违约责任的承担方式和计算方法：</w:t>
      </w:r>
    </w:p>
    <w:p w14:paraId="413BBB4A">
      <w:pPr>
        <w:spacing w:line="360" w:lineRule="auto"/>
        <w:ind w:firstLine="600" w:firstLineChars="200"/>
        <w:jc w:val="left"/>
        <w:rPr>
          <w:rFonts w:ascii="仿宋" w:hAnsi="仿宋" w:eastAsia="仿宋" w:cs="仿宋"/>
          <w:color w:val="000000"/>
          <w:kern w:val="0"/>
          <w:sz w:val="30"/>
          <w:szCs w:val="32"/>
          <w:u w:val="single"/>
        </w:rPr>
      </w:pPr>
      <w:r>
        <w:rPr>
          <w:rFonts w:hint="eastAsia" w:ascii="仿宋" w:hAnsi="仿宋" w:eastAsia="仿宋" w:cs="仿宋"/>
          <w:color w:val="000000"/>
          <w:kern w:val="0"/>
          <w:sz w:val="30"/>
          <w:szCs w:val="32"/>
        </w:rPr>
        <w:t>（1）因发包人原因未能在计划开工日期前7天内下达开工通知的违约责任：</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4455E433">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（2）因发包人原因未能按合同约定支付合同价款的违约责任：</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0FC9EE31">
      <w:pPr>
        <w:spacing w:line="360" w:lineRule="auto"/>
        <w:ind w:firstLine="600" w:firstLineChars="200"/>
        <w:jc w:val="left"/>
        <w:rPr>
          <w:rFonts w:ascii="仿宋" w:hAnsi="仿宋" w:eastAsia="仿宋" w:cs="仿宋"/>
          <w:color w:val="000000"/>
          <w:kern w:val="0"/>
          <w:sz w:val="30"/>
          <w:szCs w:val="32"/>
          <w:u w:val="single"/>
        </w:rPr>
      </w:pPr>
      <w:r>
        <w:rPr>
          <w:rFonts w:hint="eastAsia" w:ascii="仿宋" w:hAnsi="仿宋" w:eastAsia="仿宋" w:cs="仿宋"/>
          <w:color w:val="000000"/>
          <w:kern w:val="0"/>
          <w:sz w:val="30"/>
          <w:szCs w:val="32"/>
        </w:rPr>
        <w:t>（3）发包人违反第10.1款〔变更的范围〕第（2）项约定，自行实施被取消的工作或转由他人实施的违约责任：</w:t>
      </w:r>
      <w:r>
        <w:rPr>
          <w:rFonts w:hint="eastAsia" w:ascii="仿宋" w:hAnsi="仿宋" w:eastAsia="仿宋" w:cs="仿宋"/>
          <w:color w:val="000000"/>
          <w:kern w:val="0"/>
          <w:sz w:val="30"/>
          <w:szCs w:val="32"/>
          <w:u w:val="single"/>
        </w:rPr>
        <w:t xml:space="preserve">              </w:t>
      </w:r>
    </w:p>
    <w:p w14:paraId="0FC43831">
      <w:pPr>
        <w:spacing w:line="360" w:lineRule="auto"/>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7C90250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14E4DF44">
      <w:pPr>
        <w:spacing w:line="360" w:lineRule="auto"/>
        <w:ind w:firstLine="600" w:firstLineChars="200"/>
        <w:jc w:val="left"/>
        <w:rPr>
          <w:rFonts w:ascii="仿宋" w:hAnsi="仿宋" w:eastAsia="仿宋" w:cs="仿宋"/>
          <w:color w:val="000000"/>
          <w:kern w:val="0"/>
          <w:sz w:val="30"/>
          <w:szCs w:val="32"/>
          <w:u w:val="single"/>
        </w:rPr>
      </w:pPr>
      <w:r>
        <w:rPr>
          <w:rFonts w:hint="eastAsia" w:ascii="仿宋" w:hAnsi="仿宋" w:eastAsia="仿宋" w:cs="仿宋"/>
          <w:color w:val="000000"/>
          <w:kern w:val="0"/>
          <w:sz w:val="30"/>
          <w:szCs w:val="32"/>
        </w:rPr>
        <w:t>（5）因发包人违反合同约定造成暂停施工的违约责任：</w:t>
      </w:r>
      <w:r>
        <w:rPr>
          <w:rFonts w:hint="eastAsia" w:ascii="仿宋" w:hAnsi="仿宋" w:eastAsia="仿宋" w:cs="仿宋"/>
          <w:color w:val="000000"/>
          <w:kern w:val="0"/>
          <w:sz w:val="30"/>
          <w:szCs w:val="32"/>
          <w:u w:val="single"/>
        </w:rPr>
        <w:t xml:space="preserve">     </w:t>
      </w:r>
    </w:p>
    <w:p w14:paraId="47A1DC66">
      <w:pPr>
        <w:spacing w:line="360" w:lineRule="auto"/>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6BBEE76E">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（6）发包人无正当理由没有在约定期限内发出复工指示，导致承包人无法复工的违约责任：</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5AA0500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（7）其他：</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08313378">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16.1.3 因发包人违约解除合同</w:t>
      </w:r>
    </w:p>
    <w:p w14:paraId="7E5D52B5">
      <w:pPr>
        <w:autoSpaceDE w:val="0"/>
        <w:autoSpaceDN w:val="0"/>
        <w:adjustRightInd w:val="0"/>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承包人按16.1.1项〔发包人违约的情形〕约定暂停施工满</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天后发包人仍不纠正其违约行为并致使合同目的不能实现的，承包人有权解除合同。</w:t>
      </w:r>
    </w:p>
    <w:p w14:paraId="1ACD69A2">
      <w:pPr>
        <w:pStyle w:val="6"/>
        <w:ind w:firstLine="600" w:firstLineChars="200"/>
        <w:rPr>
          <w:rFonts w:ascii="仿宋" w:hAnsi="仿宋" w:eastAsia="仿宋" w:cs="仿宋"/>
          <w:b w:val="0"/>
          <w:bCs w:val="0"/>
          <w:color w:val="000000"/>
          <w:sz w:val="30"/>
        </w:rPr>
      </w:pPr>
      <w:bookmarkStart w:id="2353" w:name="_Toc30182"/>
      <w:bookmarkStart w:id="2354" w:name="_Toc27322"/>
      <w:bookmarkStart w:id="2355" w:name="_Toc169700401"/>
      <w:bookmarkStart w:id="2356" w:name="_Toc10670"/>
      <w:bookmarkStart w:id="2357" w:name="_Toc16360"/>
      <w:r>
        <w:rPr>
          <w:rFonts w:hint="eastAsia" w:ascii="仿宋" w:hAnsi="仿宋" w:eastAsia="仿宋" w:cs="仿宋"/>
          <w:b w:val="0"/>
          <w:bCs w:val="0"/>
          <w:color w:val="000000"/>
          <w:sz w:val="30"/>
        </w:rPr>
        <w:t>16.2 承包人违约</w:t>
      </w:r>
      <w:bookmarkEnd w:id="2353"/>
      <w:bookmarkEnd w:id="2354"/>
      <w:bookmarkEnd w:id="2355"/>
      <w:bookmarkEnd w:id="2356"/>
      <w:bookmarkEnd w:id="2357"/>
    </w:p>
    <w:p w14:paraId="35B4DC1D">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16.2.1 承包人违约的情形</w:t>
      </w:r>
    </w:p>
    <w:p w14:paraId="17E2F88E">
      <w:pPr>
        <w:spacing w:line="360" w:lineRule="auto"/>
        <w:ind w:firstLine="600" w:firstLineChars="200"/>
        <w:jc w:val="left"/>
        <w:rPr>
          <w:rFonts w:ascii="仿宋" w:hAnsi="仿宋" w:eastAsia="仿宋" w:cs="仿宋"/>
          <w:color w:val="000000"/>
          <w:kern w:val="0"/>
          <w:sz w:val="30"/>
          <w:szCs w:val="32"/>
          <w:u w:val="single"/>
        </w:rPr>
      </w:pPr>
      <w:r>
        <w:rPr>
          <w:rFonts w:hint="eastAsia" w:ascii="仿宋" w:hAnsi="仿宋" w:eastAsia="仿宋" w:cs="仿宋"/>
          <w:color w:val="000000"/>
          <w:kern w:val="0"/>
          <w:sz w:val="30"/>
          <w:szCs w:val="32"/>
        </w:rPr>
        <w:t>承包人违约的其他情形：</w:t>
      </w:r>
      <w:r>
        <w:rPr>
          <w:rFonts w:hint="eastAsia" w:ascii="仿宋" w:hAnsi="仿宋" w:eastAsia="仿宋" w:cs="仿宋"/>
          <w:color w:val="000000"/>
          <w:kern w:val="0"/>
          <w:sz w:val="30"/>
          <w:szCs w:val="32"/>
          <w:u w:val="single"/>
        </w:rPr>
        <w:t xml:space="preserve">                                </w:t>
      </w:r>
    </w:p>
    <w:p w14:paraId="09B49A1B">
      <w:pPr>
        <w:spacing w:line="360" w:lineRule="auto"/>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6AEBF945">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rPr>
        <w:t>16.2.2承包人违约的责任</w:t>
      </w:r>
    </w:p>
    <w:p w14:paraId="78E2C843">
      <w:pPr>
        <w:spacing w:line="360" w:lineRule="auto"/>
        <w:ind w:firstLine="600" w:firstLineChars="200"/>
        <w:jc w:val="left"/>
        <w:rPr>
          <w:rFonts w:ascii="仿宋" w:hAnsi="仿宋" w:eastAsia="仿宋" w:cs="仿宋"/>
          <w:color w:val="000000"/>
          <w:kern w:val="0"/>
          <w:sz w:val="30"/>
          <w:szCs w:val="32"/>
          <w:u w:val="single"/>
        </w:rPr>
      </w:pPr>
      <w:r>
        <w:rPr>
          <w:rFonts w:hint="eastAsia" w:ascii="仿宋" w:hAnsi="仿宋" w:eastAsia="仿宋" w:cs="仿宋"/>
          <w:color w:val="000000"/>
          <w:kern w:val="0"/>
          <w:sz w:val="30"/>
          <w:szCs w:val="32"/>
        </w:rPr>
        <w:t>承包人违约责任的承担方式和计算方法：</w:t>
      </w:r>
      <w:r>
        <w:rPr>
          <w:rFonts w:hint="eastAsia" w:ascii="仿宋" w:hAnsi="仿宋" w:eastAsia="仿宋" w:cs="仿宋"/>
          <w:color w:val="000000"/>
          <w:kern w:val="0"/>
          <w:sz w:val="30"/>
          <w:szCs w:val="32"/>
          <w:u w:val="single"/>
        </w:rPr>
        <w:t xml:space="preserve">                  </w:t>
      </w:r>
    </w:p>
    <w:p w14:paraId="45138C33">
      <w:pPr>
        <w:spacing w:line="360" w:lineRule="auto"/>
        <w:ind w:left="1500" w:hanging="1500" w:hangingChars="500"/>
        <w:jc w:val="left"/>
        <w:rPr>
          <w:rFonts w:ascii="仿宋" w:hAnsi="仿宋" w:eastAsia="仿宋" w:cs="仿宋"/>
          <w:color w:val="000000"/>
          <w:kern w:val="0"/>
          <w:sz w:val="30"/>
          <w:szCs w:val="32"/>
          <w:u w:val="single"/>
        </w:rPr>
      </w:pP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r>
        <w:rPr>
          <w:rFonts w:hint="eastAsia" w:ascii="仿宋" w:hAnsi="仿宋" w:eastAsia="仿宋" w:cs="仿宋"/>
          <w:color w:val="000000"/>
          <w:sz w:val="30"/>
          <w:szCs w:val="32"/>
        </w:rPr>
        <w:t xml:space="preserve">    </w:t>
      </w:r>
    </w:p>
    <w:p w14:paraId="0B43C8D6">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16.2.3 因承包人违约解除合同</w:t>
      </w:r>
    </w:p>
    <w:p w14:paraId="34B72C6B">
      <w:pPr>
        <w:spacing w:before="120" w:after="120" w:line="360" w:lineRule="auto"/>
        <w:ind w:firstLine="600" w:firstLineChars="200"/>
        <w:rPr>
          <w:rFonts w:ascii="仿宋" w:hAnsi="仿宋" w:eastAsia="仿宋" w:cs="仿宋"/>
          <w:color w:val="000000"/>
          <w:kern w:val="0"/>
          <w:sz w:val="30"/>
          <w:szCs w:val="32"/>
          <w:u w:val="single"/>
        </w:rPr>
      </w:pPr>
      <w:r>
        <w:rPr>
          <w:rFonts w:hint="eastAsia" w:ascii="仿宋" w:hAnsi="仿宋" w:eastAsia="仿宋" w:cs="仿宋"/>
          <w:color w:val="000000"/>
          <w:kern w:val="0"/>
          <w:sz w:val="30"/>
          <w:szCs w:val="32"/>
        </w:rPr>
        <w:t>关于承包人违约解除合同的特别约定：</w:t>
      </w:r>
      <w:r>
        <w:rPr>
          <w:rFonts w:hint="eastAsia" w:ascii="仿宋" w:hAnsi="仿宋" w:eastAsia="仿宋" w:cs="仿宋"/>
          <w:color w:val="000000"/>
          <w:kern w:val="0"/>
          <w:sz w:val="30"/>
          <w:szCs w:val="32"/>
          <w:u w:val="single"/>
        </w:rPr>
        <w:t xml:space="preserve">                    </w:t>
      </w:r>
    </w:p>
    <w:p w14:paraId="26170212">
      <w:pPr>
        <w:spacing w:before="120" w:after="120" w:line="360" w:lineRule="auto"/>
        <w:rPr>
          <w:rFonts w:ascii="仿宋" w:hAnsi="仿宋" w:eastAsia="仿宋" w:cs="仿宋"/>
          <w:color w:val="000000"/>
          <w:kern w:val="0"/>
          <w:sz w:val="30"/>
          <w:szCs w:val="32"/>
        </w:rPr>
      </w:pP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2319A390">
      <w:pPr>
        <w:spacing w:before="120" w:after="120"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发包人继续使用承包人在施工现场的材料、设备、临时工程、承包人文件和由承包人或以其名义编制的其他文件的费用承担方式：</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72D748CA">
      <w:pPr>
        <w:pStyle w:val="5"/>
        <w:rPr>
          <w:rFonts w:ascii="仿宋" w:hAnsi="仿宋" w:eastAsia="仿宋" w:cs="仿宋"/>
          <w:b w:val="0"/>
          <w:color w:val="000000"/>
        </w:rPr>
      </w:pPr>
      <w:bookmarkStart w:id="2358" w:name="_Toc17192"/>
      <w:bookmarkStart w:id="2359" w:name="_Toc25688"/>
      <w:bookmarkStart w:id="2360" w:name="_Toc169700402"/>
      <w:bookmarkStart w:id="2361" w:name="_Toc21915"/>
      <w:bookmarkStart w:id="2362" w:name="_Toc161"/>
      <w:r>
        <w:rPr>
          <w:rFonts w:hint="eastAsia" w:ascii="仿宋" w:hAnsi="仿宋" w:eastAsia="仿宋" w:cs="仿宋"/>
          <w:b w:val="0"/>
          <w:color w:val="000000"/>
        </w:rPr>
        <w:t>17. 不可抗力</w:t>
      </w:r>
      <w:bookmarkEnd w:id="2358"/>
      <w:bookmarkEnd w:id="2359"/>
      <w:bookmarkEnd w:id="2360"/>
      <w:bookmarkEnd w:id="2361"/>
      <w:bookmarkEnd w:id="2362"/>
      <w:r>
        <w:rPr>
          <w:rFonts w:hint="eastAsia" w:ascii="仿宋" w:hAnsi="仿宋" w:eastAsia="仿宋" w:cs="仿宋"/>
          <w:b w:val="0"/>
          <w:color w:val="000000"/>
        </w:rPr>
        <w:t xml:space="preserve"> </w:t>
      </w:r>
      <w:bookmarkEnd w:id="2346"/>
    </w:p>
    <w:p w14:paraId="6BE8A022">
      <w:pPr>
        <w:pStyle w:val="6"/>
        <w:ind w:firstLine="600" w:firstLineChars="200"/>
        <w:rPr>
          <w:rFonts w:ascii="仿宋" w:hAnsi="仿宋" w:eastAsia="仿宋" w:cs="仿宋"/>
          <w:b w:val="0"/>
          <w:bCs w:val="0"/>
          <w:color w:val="000000"/>
          <w:sz w:val="30"/>
        </w:rPr>
      </w:pPr>
      <w:bookmarkStart w:id="2363" w:name="_Toc18550"/>
      <w:bookmarkStart w:id="2364" w:name="_Toc169700403"/>
      <w:bookmarkStart w:id="2365" w:name="_Toc22402"/>
      <w:bookmarkStart w:id="2366" w:name="_Toc19485"/>
      <w:bookmarkStart w:id="2367" w:name="_Toc24791"/>
      <w:r>
        <w:rPr>
          <w:rFonts w:hint="eastAsia" w:ascii="仿宋" w:hAnsi="仿宋" w:eastAsia="仿宋" w:cs="仿宋"/>
          <w:b w:val="0"/>
          <w:bCs w:val="0"/>
          <w:color w:val="000000"/>
          <w:sz w:val="30"/>
        </w:rPr>
        <w:t>17.1 不可抗力的确认</w:t>
      </w:r>
      <w:bookmarkEnd w:id="2363"/>
      <w:bookmarkEnd w:id="2364"/>
      <w:bookmarkEnd w:id="2365"/>
      <w:bookmarkEnd w:id="2366"/>
      <w:bookmarkEnd w:id="2367"/>
    </w:p>
    <w:p w14:paraId="226ECB71">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除通用合同条款约定的不可抗力事件之外，视为不可抗力的其他情形：</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6BE6591E">
      <w:pPr>
        <w:pStyle w:val="6"/>
        <w:ind w:firstLine="600" w:firstLineChars="200"/>
        <w:rPr>
          <w:rFonts w:ascii="仿宋" w:hAnsi="仿宋" w:eastAsia="仿宋" w:cs="仿宋"/>
          <w:b w:val="0"/>
          <w:bCs w:val="0"/>
          <w:color w:val="000000"/>
          <w:sz w:val="30"/>
        </w:rPr>
      </w:pPr>
      <w:bookmarkStart w:id="2368" w:name="_Toc169700404"/>
      <w:bookmarkStart w:id="2369" w:name="_Toc11306"/>
      <w:bookmarkStart w:id="2370" w:name="_Toc24440"/>
      <w:bookmarkStart w:id="2371" w:name="_Toc13506"/>
      <w:bookmarkStart w:id="2372" w:name="_Toc3581"/>
      <w:r>
        <w:rPr>
          <w:rFonts w:hint="eastAsia" w:ascii="仿宋" w:hAnsi="仿宋" w:eastAsia="仿宋" w:cs="仿宋"/>
          <w:b w:val="0"/>
          <w:bCs w:val="0"/>
          <w:color w:val="000000"/>
          <w:sz w:val="30"/>
        </w:rPr>
        <w:t>17.3 不可抗力后果的承担</w:t>
      </w:r>
      <w:bookmarkEnd w:id="2368"/>
      <w:bookmarkEnd w:id="2369"/>
      <w:bookmarkEnd w:id="2370"/>
      <w:bookmarkEnd w:id="2371"/>
      <w:bookmarkEnd w:id="2372"/>
    </w:p>
    <w:p w14:paraId="28BEBE70">
      <w:pPr>
        <w:spacing w:line="360" w:lineRule="auto"/>
        <w:ind w:firstLine="600" w:firstLineChars="200"/>
        <w:jc w:val="left"/>
        <w:rPr>
          <w:rFonts w:ascii="仿宋" w:hAnsi="仿宋" w:eastAsia="仿宋" w:cs="仿宋"/>
          <w:color w:val="000000"/>
          <w:kern w:val="0"/>
          <w:sz w:val="30"/>
          <w:szCs w:val="32"/>
          <w:u w:val="single"/>
        </w:rPr>
      </w:pPr>
      <w:r>
        <w:rPr>
          <w:rFonts w:hint="eastAsia" w:ascii="仿宋" w:hAnsi="仿宋" w:eastAsia="仿宋" w:cs="仿宋"/>
          <w:color w:val="000000"/>
          <w:sz w:val="30"/>
          <w:szCs w:val="32"/>
        </w:rPr>
        <w:t>因不可抗力产生的修复、照管等有关费用的计算标准：</w:t>
      </w:r>
      <w:r>
        <w:rPr>
          <w:rFonts w:hint="eastAsia" w:ascii="仿宋" w:hAnsi="仿宋" w:eastAsia="仿宋" w:cs="仿宋"/>
          <w:color w:val="000000"/>
          <w:sz w:val="30"/>
          <w:szCs w:val="32"/>
          <w:u w:val="single"/>
        </w:rPr>
        <w:t xml:space="preserve"> </w:t>
      </w:r>
      <w:r>
        <w:rPr>
          <w:rFonts w:hint="eastAsia" w:ascii="仿宋" w:hAnsi="仿宋" w:eastAsia="仿宋" w:cs="仿宋"/>
          <w:color w:val="000000"/>
          <w:kern w:val="0"/>
          <w:sz w:val="30"/>
          <w:szCs w:val="32"/>
          <w:u w:val="single"/>
        </w:rPr>
        <w:t xml:space="preserve">    </w:t>
      </w:r>
    </w:p>
    <w:p w14:paraId="418ECA9F">
      <w:pPr>
        <w:spacing w:line="360" w:lineRule="auto"/>
        <w:jc w:val="left"/>
        <w:rPr>
          <w:rFonts w:ascii="仿宋" w:hAnsi="仿宋" w:eastAsia="仿宋" w:cs="仿宋"/>
          <w:color w:val="000000"/>
          <w:kern w:val="0"/>
          <w:sz w:val="30"/>
          <w:szCs w:val="32"/>
        </w:rPr>
      </w:pP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36E73A33">
      <w:pPr>
        <w:pStyle w:val="6"/>
        <w:ind w:firstLine="600" w:firstLineChars="200"/>
        <w:rPr>
          <w:rFonts w:ascii="仿宋" w:hAnsi="仿宋" w:eastAsia="仿宋" w:cs="仿宋"/>
          <w:b w:val="0"/>
          <w:bCs w:val="0"/>
          <w:color w:val="000000"/>
          <w:sz w:val="30"/>
        </w:rPr>
      </w:pPr>
      <w:bookmarkStart w:id="2373" w:name="_Toc12090"/>
      <w:bookmarkStart w:id="2374" w:name="_Toc20798"/>
      <w:bookmarkStart w:id="2375" w:name="_Toc26215"/>
      <w:bookmarkStart w:id="2376" w:name="_Toc4431"/>
      <w:bookmarkStart w:id="2377" w:name="_Toc169700405"/>
      <w:r>
        <w:rPr>
          <w:rFonts w:hint="eastAsia" w:ascii="仿宋" w:hAnsi="仿宋" w:eastAsia="仿宋" w:cs="仿宋"/>
          <w:b w:val="0"/>
          <w:bCs w:val="0"/>
          <w:color w:val="000000"/>
          <w:sz w:val="30"/>
        </w:rPr>
        <w:t>17.4 因不可抗力解除合同</w:t>
      </w:r>
      <w:bookmarkEnd w:id="2373"/>
      <w:bookmarkEnd w:id="2374"/>
      <w:bookmarkEnd w:id="2375"/>
      <w:bookmarkEnd w:id="2376"/>
      <w:bookmarkEnd w:id="2377"/>
    </w:p>
    <w:p w14:paraId="7D60C190">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合同解除后，发包人应在商定或确定发包人应支付款项后</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天内完成款项的支付。</w:t>
      </w:r>
    </w:p>
    <w:p w14:paraId="54D2F90B">
      <w:pPr>
        <w:pStyle w:val="6"/>
        <w:ind w:firstLine="600" w:firstLineChars="200"/>
        <w:rPr>
          <w:rFonts w:ascii="仿宋" w:hAnsi="仿宋" w:eastAsia="仿宋" w:cs="仿宋"/>
          <w:b w:val="0"/>
          <w:bCs w:val="0"/>
          <w:color w:val="000000"/>
          <w:sz w:val="30"/>
        </w:rPr>
      </w:pPr>
      <w:bookmarkStart w:id="2378" w:name="_Toc169700406"/>
      <w:bookmarkStart w:id="2379" w:name="_Toc16899"/>
      <w:r>
        <w:rPr>
          <w:rFonts w:hint="eastAsia" w:ascii="仿宋" w:hAnsi="仿宋" w:eastAsia="仿宋" w:cs="仿宋"/>
          <w:b w:val="0"/>
          <w:bCs w:val="0"/>
          <w:color w:val="000000"/>
          <w:sz w:val="30"/>
        </w:rPr>
        <w:t>17.5 情势变更</w:t>
      </w:r>
      <w:bookmarkEnd w:id="2378"/>
    </w:p>
    <w:p w14:paraId="178F62A1">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17.5.2 情势变更协商</w:t>
      </w:r>
      <w:bookmarkEnd w:id="2379"/>
    </w:p>
    <w:p w14:paraId="115C9659">
      <w:pPr>
        <w:spacing w:before="120" w:after="120"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关于情势变更协商的约定：</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 xml:space="preserve"> 。</w:t>
      </w:r>
    </w:p>
    <w:p w14:paraId="15E3C03F">
      <w:pPr>
        <w:spacing w:line="360" w:lineRule="auto"/>
        <w:ind w:firstLine="600" w:firstLineChars="200"/>
        <w:jc w:val="left"/>
        <w:rPr>
          <w:rFonts w:ascii="仿宋" w:hAnsi="仿宋" w:eastAsia="仿宋" w:cs="仿宋"/>
          <w:color w:val="000000"/>
          <w:sz w:val="30"/>
          <w:szCs w:val="32"/>
        </w:rPr>
      </w:pPr>
      <w:bookmarkStart w:id="2380" w:name="_Toc8318"/>
      <w:r>
        <w:rPr>
          <w:rFonts w:hint="eastAsia" w:ascii="仿宋" w:hAnsi="仿宋" w:eastAsia="仿宋" w:cs="仿宋"/>
          <w:color w:val="000000"/>
          <w:sz w:val="30"/>
          <w:szCs w:val="32"/>
        </w:rPr>
        <w:t>17.5.3 情势变更合同变更和解除</w:t>
      </w:r>
      <w:bookmarkEnd w:id="2380"/>
    </w:p>
    <w:p w14:paraId="5351CE16">
      <w:pPr>
        <w:spacing w:before="120" w:after="120" w:line="360" w:lineRule="auto"/>
        <w:ind w:firstLine="600" w:firstLineChars="200"/>
        <w:rPr>
          <w:rFonts w:ascii="仿宋" w:hAnsi="仿宋" w:eastAsia="仿宋" w:cs="仿宋"/>
          <w:color w:val="000000"/>
          <w:kern w:val="0"/>
          <w:sz w:val="30"/>
          <w:szCs w:val="32"/>
        </w:rPr>
      </w:pPr>
      <w:r>
        <w:rPr>
          <w:rFonts w:hint="eastAsia" w:ascii="仿宋" w:hAnsi="仿宋" w:eastAsia="仿宋" w:cs="仿宋"/>
          <w:color w:val="000000"/>
          <w:kern w:val="0"/>
          <w:sz w:val="30"/>
          <w:szCs w:val="32"/>
        </w:rPr>
        <w:t>关于情势变更合同变更和解除的约定：</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 xml:space="preserve"> 。</w:t>
      </w:r>
    </w:p>
    <w:p w14:paraId="0CAD2949">
      <w:pPr>
        <w:pStyle w:val="5"/>
        <w:rPr>
          <w:rFonts w:ascii="仿宋" w:hAnsi="仿宋" w:eastAsia="仿宋" w:cs="仿宋"/>
          <w:b w:val="0"/>
          <w:color w:val="000000"/>
        </w:rPr>
      </w:pPr>
      <w:bookmarkStart w:id="2381" w:name="_Toc5217"/>
      <w:bookmarkStart w:id="2382" w:name="_Toc169700407"/>
      <w:bookmarkStart w:id="2383" w:name="_Toc6215"/>
      <w:bookmarkStart w:id="2384" w:name="_Toc9676"/>
      <w:bookmarkStart w:id="2385" w:name="_Toc11273"/>
      <w:r>
        <w:rPr>
          <w:rFonts w:hint="eastAsia" w:ascii="仿宋" w:hAnsi="仿宋" w:eastAsia="仿宋" w:cs="仿宋"/>
          <w:b w:val="0"/>
          <w:color w:val="000000"/>
        </w:rPr>
        <w:t>18. 保险</w:t>
      </w:r>
      <w:bookmarkEnd w:id="2381"/>
      <w:bookmarkEnd w:id="2382"/>
      <w:bookmarkEnd w:id="2383"/>
      <w:bookmarkEnd w:id="2384"/>
      <w:bookmarkEnd w:id="2385"/>
    </w:p>
    <w:bookmarkEnd w:id="2347"/>
    <w:p w14:paraId="557340E7">
      <w:pPr>
        <w:pStyle w:val="6"/>
        <w:ind w:firstLine="600" w:firstLineChars="200"/>
        <w:rPr>
          <w:rFonts w:ascii="仿宋" w:hAnsi="仿宋" w:eastAsia="仿宋" w:cs="仿宋"/>
          <w:b w:val="0"/>
          <w:bCs w:val="0"/>
          <w:color w:val="000000"/>
          <w:sz w:val="30"/>
        </w:rPr>
      </w:pPr>
      <w:bookmarkStart w:id="2386" w:name="_Toc18069"/>
      <w:bookmarkStart w:id="2387" w:name="_Toc169700408"/>
      <w:bookmarkStart w:id="2388" w:name="_Toc24583"/>
      <w:bookmarkStart w:id="2389" w:name="_Toc1345"/>
      <w:bookmarkStart w:id="2390" w:name="_Toc2517"/>
      <w:r>
        <w:rPr>
          <w:rFonts w:hint="eastAsia" w:ascii="仿宋" w:hAnsi="仿宋" w:eastAsia="仿宋" w:cs="仿宋"/>
          <w:b w:val="0"/>
          <w:bCs w:val="0"/>
          <w:color w:val="000000"/>
          <w:sz w:val="30"/>
        </w:rPr>
        <w:t>18.1 工程保险</w:t>
      </w:r>
      <w:bookmarkEnd w:id="2386"/>
      <w:bookmarkEnd w:id="2387"/>
      <w:bookmarkEnd w:id="2388"/>
      <w:bookmarkEnd w:id="2389"/>
      <w:bookmarkEnd w:id="2390"/>
    </w:p>
    <w:p w14:paraId="0A628E68">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关于工程保险的特别约定：</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32DD327F">
      <w:pPr>
        <w:pStyle w:val="6"/>
        <w:ind w:firstLine="600" w:firstLineChars="200"/>
        <w:rPr>
          <w:rFonts w:ascii="仿宋" w:hAnsi="仿宋" w:eastAsia="仿宋" w:cs="仿宋"/>
          <w:b w:val="0"/>
          <w:bCs w:val="0"/>
          <w:color w:val="000000"/>
          <w:sz w:val="30"/>
        </w:rPr>
      </w:pPr>
      <w:bookmarkStart w:id="2391" w:name="_Toc29549"/>
      <w:bookmarkStart w:id="2392" w:name="_Toc5163"/>
      <w:bookmarkStart w:id="2393" w:name="_Toc5123"/>
      <w:bookmarkStart w:id="2394" w:name="_Toc169700409"/>
      <w:bookmarkStart w:id="2395" w:name="_Toc23217"/>
      <w:r>
        <w:rPr>
          <w:rFonts w:hint="eastAsia" w:ascii="仿宋" w:hAnsi="仿宋" w:eastAsia="仿宋" w:cs="仿宋"/>
          <w:b w:val="0"/>
          <w:bCs w:val="0"/>
          <w:color w:val="000000"/>
          <w:sz w:val="30"/>
        </w:rPr>
        <w:t>18.4其他保险</w:t>
      </w:r>
      <w:bookmarkEnd w:id="2391"/>
      <w:bookmarkEnd w:id="2392"/>
      <w:bookmarkEnd w:id="2393"/>
      <w:bookmarkEnd w:id="2394"/>
      <w:bookmarkEnd w:id="2395"/>
    </w:p>
    <w:p w14:paraId="6A2EA346">
      <w:pPr>
        <w:spacing w:line="360" w:lineRule="auto"/>
        <w:ind w:firstLine="600" w:firstLineChars="200"/>
        <w:jc w:val="left"/>
        <w:rPr>
          <w:rFonts w:ascii="仿宋" w:hAnsi="仿宋" w:eastAsia="仿宋" w:cs="仿宋"/>
          <w:color w:val="000000"/>
          <w:kern w:val="0"/>
          <w:sz w:val="30"/>
          <w:szCs w:val="32"/>
        </w:rPr>
      </w:pPr>
      <w:r>
        <w:rPr>
          <w:rFonts w:hint="eastAsia" w:ascii="仿宋" w:hAnsi="仿宋" w:eastAsia="仿宋" w:cs="仿宋"/>
          <w:color w:val="000000"/>
          <w:sz w:val="30"/>
          <w:szCs w:val="32"/>
        </w:rPr>
        <w:t>关于其他保险的约定：</w:t>
      </w:r>
      <w:r>
        <w:rPr>
          <w:rFonts w:hint="eastAsia" w:ascii="仿宋" w:hAnsi="仿宋" w:eastAsia="仿宋" w:cs="仿宋"/>
          <w:color w:val="000000"/>
          <w:kern w:val="0"/>
          <w:sz w:val="30"/>
          <w:szCs w:val="32"/>
          <w:u w:val="single"/>
        </w:rPr>
        <w:t xml:space="preserve">                                  </w:t>
      </w:r>
      <w:r>
        <w:rPr>
          <w:rFonts w:hint="eastAsia" w:ascii="仿宋" w:hAnsi="仿宋" w:eastAsia="仿宋" w:cs="仿宋"/>
          <w:color w:val="000000"/>
          <w:kern w:val="0"/>
          <w:sz w:val="30"/>
          <w:szCs w:val="32"/>
        </w:rPr>
        <w:t>。</w:t>
      </w:r>
    </w:p>
    <w:p w14:paraId="581327DB">
      <w:pPr>
        <w:pStyle w:val="2"/>
        <w:ind w:left="0" w:leftChars="0" w:right="63" w:firstLine="0"/>
        <w:jc w:val="both"/>
      </w:pPr>
    </w:p>
    <w:p w14:paraId="6A653FF3">
      <w:pPr>
        <w:pStyle w:val="6"/>
        <w:ind w:firstLine="602" w:firstLineChars="200"/>
        <w:rPr>
          <w:rFonts w:ascii="仿宋" w:hAnsi="仿宋" w:eastAsia="仿宋" w:cs="仿宋"/>
          <w:color w:val="000000"/>
          <w:sz w:val="30"/>
        </w:rPr>
      </w:pPr>
      <w:bookmarkStart w:id="2396" w:name="_Toc169700410"/>
      <w:r>
        <w:rPr>
          <w:rFonts w:hint="eastAsia" w:ascii="仿宋" w:hAnsi="仿宋" w:eastAsia="仿宋" w:cs="仿宋"/>
          <w:color w:val="000000"/>
          <w:sz w:val="30"/>
        </w:rPr>
        <w:t>18.5持续保险</w:t>
      </w:r>
      <w:bookmarkEnd w:id="2396"/>
    </w:p>
    <w:p w14:paraId="2D7DB159">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因合同当事人原因而延长保险期所需增加的保险费承担比例约定：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 xml:space="preserve"> 。</w:t>
      </w:r>
    </w:p>
    <w:p w14:paraId="51298F8F">
      <w:pPr>
        <w:pStyle w:val="6"/>
        <w:ind w:firstLine="600" w:firstLineChars="200"/>
        <w:rPr>
          <w:rFonts w:ascii="仿宋" w:hAnsi="仿宋" w:eastAsia="仿宋" w:cs="仿宋"/>
          <w:b w:val="0"/>
          <w:bCs w:val="0"/>
          <w:color w:val="000000"/>
          <w:sz w:val="30"/>
        </w:rPr>
      </w:pPr>
      <w:bookmarkStart w:id="2397" w:name="_Toc11128"/>
      <w:bookmarkStart w:id="2398" w:name="_Toc169700411"/>
      <w:bookmarkStart w:id="2399" w:name="_Toc29471"/>
      <w:bookmarkStart w:id="2400" w:name="_Toc22710"/>
      <w:bookmarkStart w:id="2401" w:name="_Toc10558"/>
      <w:r>
        <w:rPr>
          <w:rFonts w:hint="eastAsia" w:ascii="仿宋" w:hAnsi="仿宋" w:eastAsia="仿宋" w:cs="仿宋"/>
          <w:b w:val="0"/>
          <w:bCs w:val="0"/>
          <w:color w:val="000000"/>
          <w:sz w:val="30"/>
        </w:rPr>
        <w:t>18.8 通知义务</w:t>
      </w:r>
      <w:bookmarkEnd w:id="2397"/>
      <w:bookmarkEnd w:id="2398"/>
      <w:bookmarkEnd w:id="2399"/>
      <w:bookmarkEnd w:id="2400"/>
      <w:bookmarkEnd w:id="2401"/>
    </w:p>
    <w:p w14:paraId="1BBA734F">
      <w:pPr>
        <w:spacing w:line="360" w:lineRule="auto"/>
        <w:ind w:firstLine="600" w:firstLineChars="200"/>
        <w:jc w:val="left"/>
        <w:rPr>
          <w:rFonts w:ascii="仿宋" w:hAnsi="仿宋" w:eastAsia="仿宋" w:cs="仿宋"/>
          <w:color w:val="000000"/>
          <w:sz w:val="30"/>
          <w:szCs w:val="32"/>
          <w:u w:val="single"/>
        </w:rPr>
      </w:pPr>
      <w:r>
        <w:rPr>
          <w:rFonts w:hint="eastAsia" w:ascii="仿宋" w:hAnsi="仿宋" w:eastAsia="仿宋" w:cs="仿宋"/>
          <w:color w:val="000000"/>
          <w:kern w:val="0"/>
          <w:sz w:val="30"/>
          <w:szCs w:val="32"/>
        </w:rPr>
        <w:t>关于变更保险合同时的通知义务的约定：</w:t>
      </w:r>
      <w:r>
        <w:rPr>
          <w:rFonts w:hint="eastAsia" w:ascii="仿宋" w:hAnsi="仿宋" w:eastAsia="仿宋" w:cs="仿宋"/>
          <w:color w:val="000000"/>
          <w:sz w:val="30"/>
          <w:szCs w:val="32"/>
          <w:u w:val="single"/>
        </w:rPr>
        <w:t xml:space="preserve">                  </w:t>
      </w:r>
    </w:p>
    <w:p w14:paraId="362AF2D4">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bookmarkEnd w:id="2304"/>
    <w:bookmarkEnd w:id="2305"/>
    <w:bookmarkEnd w:id="2306"/>
    <w:bookmarkEnd w:id="2307"/>
    <w:bookmarkEnd w:id="2308"/>
    <w:bookmarkEnd w:id="2309"/>
    <w:bookmarkEnd w:id="2310"/>
    <w:bookmarkEnd w:id="2311"/>
    <w:bookmarkEnd w:id="2312"/>
    <w:bookmarkEnd w:id="2313"/>
    <w:bookmarkEnd w:id="2314"/>
    <w:bookmarkEnd w:id="2315"/>
    <w:p w14:paraId="18F1DE85">
      <w:pPr>
        <w:pStyle w:val="5"/>
        <w:rPr>
          <w:rFonts w:ascii="仿宋" w:hAnsi="仿宋" w:eastAsia="仿宋" w:cs="仿宋"/>
          <w:b w:val="0"/>
          <w:color w:val="000000"/>
        </w:rPr>
      </w:pPr>
      <w:bookmarkStart w:id="2402" w:name="_Toc7760"/>
      <w:bookmarkStart w:id="2403" w:name="_Toc7353"/>
      <w:bookmarkStart w:id="2404" w:name="_Toc169700412"/>
      <w:bookmarkStart w:id="2405" w:name="_Toc10583"/>
      <w:bookmarkStart w:id="2406" w:name="_Toc21741"/>
      <w:r>
        <w:rPr>
          <w:rFonts w:hint="eastAsia" w:ascii="仿宋" w:hAnsi="仿宋" w:eastAsia="仿宋" w:cs="仿宋"/>
          <w:b w:val="0"/>
          <w:color w:val="000000"/>
        </w:rPr>
        <w:t>20. 争议解决</w:t>
      </w:r>
      <w:bookmarkEnd w:id="2402"/>
      <w:bookmarkEnd w:id="2403"/>
      <w:bookmarkEnd w:id="2404"/>
      <w:bookmarkEnd w:id="2405"/>
      <w:bookmarkEnd w:id="2406"/>
    </w:p>
    <w:bookmarkEnd w:id="2316"/>
    <w:bookmarkEnd w:id="2317"/>
    <w:p w14:paraId="060B00F4">
      <w:pPr>
        <w:pStyle w:val="6"/>
        <w:ind w:firstLine="600" w:firstLineChars="200"/>
        <w:rPr>
          <w:rFonts w:ascii="仿宋" w:hAnsi="仿宋" w:eastAsia="仿宋" w:cs="仿宋"/>
          <w:b w:val="0"/>
          <w:bCs w:val="0"/>
          <w:color w:val="000000"/>
          <w:sz w:val="30"/>
        </w:rPr>
      </w:pPr>
      <w:bookmarkStart w:id="2407" w:name="_Toc18719"/>
      <w:bookmarkStart w:id="2408" w:name="_Toc13792"/>
      <w:bookmarkStart w:id="2409" w:name="_Toc21601"/>
      <w:bookmarkStart w:id="2410" w:name="_Toc19122"/>
      <w:bookmarkStart w:id="2411" w:name="_Toc169700413"/>
      <w:r>
        <w:rPr>
          <w:rFonts w:hint="eastAsia" w:ascii="仿宋" w:hAnsi="仿宋" w:eastAsia="仿宋" w:cs="仿宋"/>
          <w:b w:val="0"/>
          <w:bCs w:val="0"/>
          <w:color w:val="000000"/>
          <w:sz w:val="30"/>
        </w:rPr>
        <w:t>20.2 争</w:t>
      </w:r>
      <w:bookmarkEnd w:id="2318"/>
      <w:r>
        <w:rPr>
          <w:rFonts w:hint="eastAsia" w:ascii="仿宋" w:hAnsi="仿宋" w:eastAsia="仿宋" w:cs="仿宋"/>
          <w:b w:val="0"/>
          <w:bCs w:val="0"/>
          <w:color w:val="000000"/>
          <w:sz w:val="30"/>
        </w:rPr>
        <w:t>议评审</w:t>
      </w:r>
      <w:bookmarkEnd w:id="2407"/>
      <w:bookmarkEnd w:id="2408"/>
      <w:bookmarkEnd w:id="2409"/>
      <w:bookmarkEnd w:id="2410"/>
      <w:bookmarkEnd w:id="2411"/>
    </w:p>
    <w:p w14:paraId="4456C017">
      <w:pPr>
        <w:spacing w:line="360" w:lineRule="auto"/>
        <w:ind w:left="149" w:leftChars="71" w:firstLine="450" w:firstLineChars="150"/>
        <w:jc w:val="left"/>
        <w:rPr>
          <w:rFonts w:ascii="仿宋" w:hAnsi="仿宋" w:eastAsia="仿宋" w:cs="仿宋"/>
          <w:color w:val="000000"/>
          <w:sz w:val="30"/>
          <w:szCs w:val="32"/>
        </w:rPr>
      </w:pPr>
      <w:r>
        <w:rPr>
          <w:rFonts w:hint="eastAsia" w:ascii="仿宋" w:hAnsi="仿宋" w:eastAsia="仿宋" w:cs="仿宋"/>
          <w:color w:val="000000"/>
          <w:sz w:val="30"/>
          <w:szCs w:val="32"/>
        </w:rPr>
        <w:t>合同当事人是否同意将工程争议在申请仲裁或提起诉讼前先行</w:t>
      </w:r>
    </w:p>
    <w:p w14:paraId="37A0A53E">
      <w:pPr>
        <w:spacing w:line="360" w:lineRule="auto"/>
        <w:ind w:left="149" w:leftChars="71" w:firstLine="450" w:firstLineChars="150"/>
        <w:jc w:val="left"/>
        <w:rPr>
          <w:rFonts w:ascii="仿宋" w:hAnsi="仿宋" w:eastAsia="仿宋" w:cs="仿宋"/>
          <w:color w:val="000000"/>
          <w:sz w:val="30"/>
          <w:szCs w:val="32"/>
        </w:rPr>
      </w:pPr>
      <w:r>
        <w:rPr>
          <w:rFonts w:hint="eastAsia" w:ascii="仿宋" w:hAnsi="仿宋" w:eastAsia="仿宋" w:cs="仿宋"/>
          <w:color w:val="000000"/>
          <w:sz w:val="30"/>
          <w:szCs w:val="32"/>
        </w:rPr>
        <w:t>争议评审以及有关约定：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 xml:space="preserve">。  </w:t>
      </w:r>
    </w:p>
    <w:p w14:paraId="005387AD">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20.2.1 争议评审小组的确定</w:t>
      </w:r>
    </w:p>
    <w:p w14:paraId="648124E9">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（1）争议评审小组成员的确定：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5889C360">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（2）选定争议评审员的期限：</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A9C3E54">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（3）争议评审成员的报酬承担方式：</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5D620B0">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（4）其他事项的约定：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23E5C9F2">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20.2.2 争议评审小组的决定</w:t>
      </w:r>
    </w:p>
    <w:p w14:paraId="5D09760B">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合同当事人关于本项的约定：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57818DE">
      <w:pPr>
        <w:pStyle w:val="6"/>
        <w:ind w:firstLine="600" w:firstLineChars="200"/>
        <w:rPr>
          <w:rFonts w:ascii="仿宋" w:hAnsi="仿宋" w:eastAsia="仿宋" w:cs="仿宋"/>
          <w:b w:val="0"/>
          <w:bCs w:val="0"/>
          <w:color w:val="000000"/>
          <w:sz w:val="30"/>
        </w:rPr>
      </w:pPr>
      <w:bookmarkStart w:id="2412" w:name="_Toc169700414"/>
      <w:bookmarkStart w:id="2413" w:name="_Toc3265"/>
      <w:bookmarkStart w:id="2414" w:name="_Toc28553"/>
      <w:bookmarkStart w:id="2415" w:name="_Toc1259"/>
      <w:bookmarkStart w:id="2416" w:name="_Toc31261"/>
      <w:r>
        <w:rPr>
          <w:rFonts w:hint="eastAsia" w:ascii="仿宋" w:hAnsi="仿宋" w:eastAsia="仿宋" w:cs="仿宋"/>
          <w:b w:val="0"/>
          <w:bCs w:val="0"/>
          <w:color w:val="000000"/>
          <w:sz w:val="30"/>
        </w:rPr>
        <w:t>20.3调解</w:t>
      </w:r>
      <w:bookmarkEnd w:id="2412"/>
    </w:p>
    <w:p w14:paraId="0856BF6B">
      <w:pPr>
        <w:spacing w:line="360" w:lineRule="auto"/>
        <w:ind w:left="181" w:leftChars="86"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因合同及合同有关事项发生的争议，按下列第</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种方式选择争议调解组织：</w:t>
      </w:r>
    </w:p>
    <w:p w14:paraId="0FB4EC77">
      <w:pPr>
        <w:spacing w:line="360" w:lineRule="auto"/>
        <w:ind w:left="181" w:leftChars="86"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（1）向</w:t>
      </w:r>
      <w:r>
        <w:rPr>
          <w:rFonts w:hint="eastAsia" w:ascii="仿宋" w:hAnsi="仿宋" w:eastAsia="仿宋" w:cs="仿宋"/>
          <w:color w:val="000000"/>
          <w:kern w:val="0"/>
          <w:sz w:val="30"/>
          <w:szCs w:val="32"/>
        </w:rPr>
        <w:t>建设行政主管部门</w:t>
      </w:r>
      <w:r>
        <w:rPr>
          <w:rFonts w:hint="eastAsia" w:ascii="仿宋" w:hAnsi="仿宋" w:eastAsia="仿宋" w:cs="仿宋"/>
          <w:color w:val="000000"/>
          <w:sz w:val="30"/>
          <w:szCs w:val="32"/>
        </w:rPr>
        <w:t>申请调解的，建设行政主管部门名称为</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5D6716CF">
      <w:pPr>
        <w:spacing w:line="360" w:lineRule="auto"/>
        <w:ind w:left="181" w:leftChars="86"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（2）向</w:t>
      </w:r>
      <w:r>
        <w:rPr>
          <w:rFonts w:hint="eastAsia" w:ascii="仿宋" w:hAnsi="仿宋" w:eastAsia="仿宋" w:cs="仿宋"/>
          <w:color w:val="000000"/>
          <w:kern w:val="0"/>
          <w:sz w:val="30"/>
          <w:szCs w:val="32"/>
        </w:rPr>
        <w:t>行业协会</w:t>
      </w:r>
      <w:r>
        <w:rPr>
          <w:rFonts w:hint="eastAsia" w:ascii="仿宋" w:hAnsi="仿宋" w:eastAsia="仿宋" w:cs="仿宋"/>
          <w:color w:val="000000"/>
          <w:sz w:val="30"/>
          <w:szCs w:val="32"/>
        </w:rPr>
        <w:t>申请调解的，行业协会名称为</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08DFEB77">
      <w:pPr>
        <w:spacing w:line="360" w:lineRule="auto"/>
        <w:ind w:left="181" w:leftChars="86"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（3）向其他</w:t>
      </w:r>
      <w:r>
        <w:rPr>
          <w:rFonts w:hint="eastAsia" w:ascii="仿宋" w:hAnsi="仿宋" w:eastAsia="仿宋" w:cs="仿宋"/>
          <w:color w:val="000000"/>
          <w:kern w:val="0"/>
          <w:sz w:val="30"/>
          <w:szCs w:val="32"/>
        </w:rPr>
        <w:t>第三方</w:t>
      </w:r>
      <w:r>
        <w:rPr>
          <w:rFonts w:hint="eastAsia" w:ascii="仿宋" w:hAnsi="仿宋" w:eastAsia="仿宋" w:cs="仿宋"/>
          <w:color w:val="000000"/>
          <w:sz w:val="30"/>
          <w:szCs w:val="32"/>
        </w:rPr>
        <w:t>申请调解的，其他第三方名称为</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45B382E">
      <w:pPr>
        <w:spacing w:line="360" w:lineRule="auto"/>
        <w:ind w:left="181" w:leftChars="86"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需要缴纳的调解费用承担方式：</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A3A335F">
      <w:pPr>
        <w:spacing w:line="360" w:lineRule="auto"/>
        <w:ind w:left="181" w:leftChars="86"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其他事项的约定：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D0EC6AA">
      <w:pPr>
        <w:pStyle w:val="6"/>
        <w:ind w:firstLine="600" w:firstLineChars="200"/>
        <w:rPr>
          <w:rFonts w:ascii="仿宋" w:hAnsi="仿宋" w:eastAsia="仿宋" w:cs="仿宋"/>
          <w:b w:val="0"/>
          <w:bCs w:val="0"/>
          <w:color w:val="000000"/>
          <w:sz w:val="30"/>
        </w:rPr>
      </w:pPr>
      <w:bookmarkStart w:id="2417" w:name="_Toc169700415"/>
      <w:r>
        <w:rPr>
          <w:rFonts w:hint="eastAsia" w:ascii="仿宋" w:hAnsi="仿宋" w:eastAsia="仿宋" w:cs="仿宋"/>
          <w:b w:val="0"/>
          <w:bCs w:val="0"/>
          <w:color w:val="000000"/>
          <w:sz w:val="30"/>
        </w:rPr>
        <w:t>20.4仲裁或诉讼</w:t>
      </w:r>
      <w:bookmarkEnd w:id="2319"/>
      <w:bookmarkEnd w:id="2413"/>
      <w:bookmarkEnd w:id="2414"/>
      <w:bookmarkEnd w:id="2415"/>
      <w:bookmarkEnd w:id="2416"/>
      <w:bookmarkEnd w:id="2417"/>
    </w:p>
    <w:p w14:paraId="4E1AF8A5">
      <w:pPr>
        <w:spacing w:after="120"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2"/>
        </w:rPr>
        <w:t>因合同及合同有关事项发生的争议，按下列第</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种方式解决：</w:t>
      </w:r>
    </w:p>
    <w:p w14:paraId="28842DF3">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（1）向</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仲裁委员会申请仲裁；</w:t>
      </w:r>
    </w:p>
    <w:p w14:paraId="73897931">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（2）向有管辖权的人民法院起诉。</w:t>
      </w:r>
      <w:bookmarkEnd w:id="2320"/>
      <w:bookmarkEnd w:id="2321"/>
      <w:bookmarkEnd w:id="2322"/>
      <w:bookmarkEnd w:id="2323"/>
      <w:bookmarkEnd w:id="2324"/>
      <w:bookmarkEnd w:id="2325"/>
    </w:p>
    <w:p w14:paraId="4A0D2EFC">
      <w:pPr>
        <w:pStyle w:val="6"/>
        <w:ind w:firstLine="600" w:firstLineChars="200"/>
        <w:rPr>
          <w:rFonts w:ascii="仿宋" w:hAnsi="仿宋" w:eastAsia="仿宋" w:cs="仿宋"/>
          <w:b w:val="0"/>
          <w:bCs w:val="0"/>
          <w:color w:val="000000"/>
          <w:sz w:val="30"/>
        </w:rPr>
      </w:pPr>
      <w:bookmarkStart w:id="2418" w:name="_Toc169700416"/>
      <w:r>
        <w:rPr>
          <w:rFonts w:hint="eastAsia" w:ascii="仿宋" w:hAnsi="仿宋" w:eastAsia="仿宋" w:cs="仿宋"/>
          <w:b w:val="0"/>
          <w:bCs w:val="0"/>
          <w:color w:val="000000"/>
          <w:sz w:val="30"/>
        </w:rPr>
        <w:t>20.5评估机构和鉴定机构的选择</w:t>
      </w:r>
      <w:bookmarkEnd w:id="2418"/>
    </w:p>
    <w:p w14:paraId="10ABAB72">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合同当事人对工程量、工程单价、工程总价或工程质量有争议的，在提起仲裁或诉讼前协商确定以下机构开展评估鉴定：</w:t>
      </w:r>
    </w:p>
    <w:p w14:paraId="06C9FE3A">
      <w:pPr>
        <w:numPr>
          <w:ilvl w:val="0"/>
          <w:numId w:val="9"/>
        </w:num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造价鉴定机构：</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2EB8E30">
      <w:pPr>
        <w:numPr>
          <w:ilvl w:val="0"/>
          <w:numId w:val="9"/>
        </w:num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质量检测机构：</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4A73D9D5">
      <w:pPr>
        <w:numPr>
          <w:ilvl w:val="0"/>
          <w:numId w:val="9"/>
        </w:num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工期鉴定机构：</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3200AE05">
      <w:pPr>
        <w:numPr>
          <w:ilvl w:val="0"/>
          <w:numId w:val="9"/>
        </w:num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其他评估鉴定机构：</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730B068A">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关于评估鉴定程序的约定：</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123F7ECA">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一方当事人不按照合同约定开展或拖延、不配合工程造价评估、工程质量检测或鉴定的，违约金计算方式</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w:t>
      </w:r>
    </w:p>
    <w:p w14:paraId="5565E553">
      <w:pPr>
        <w:pStyle w:val="87"/>
        <w:spacing w:line="240" w:lineRule="auto"/>
        <w:jc w:val="left"/>
        <w:outlineLvl w:val="0"/>
        <w:rPr>
          <w:rFonts w:ascii="仿宋" w:hAnsi="仿宋" w:eastAsia="仿宋" w:cs="仿宋"/>
          <w:color w:val="000000"/>
          <w:lang w:val="zh-CN"/>
        </w:rPr>
      </w:pPr>
      <w:r>
        <w:rPr>
          <w:rFonts w:hint="eastAsia" w:ascii="仿宋" w:hAnsi="仿宋" w:eastAsia="仿宋" w:cs="仿宋"/>
          <w:color w:val="000000"/>
          <w:sz w:val="30"/>
          <w:szCs w:val="32"/>
        </w:rPr>
        <w:br w:type="page"/>
      </w:r>
      <w:bookmarkStart w:id="2419" w:name="_Toc169700417"/>
      <w:bookmarkStart w:id="2420" w:name="_Toc389"/>
      <w:bookmarkStart w:id="2421" w:name="_Toc18898"/>
      <w:bookmarkStart w:id="2422" w:name="_Toc15688"/>
      <w:bookmarkStart w:id="2423" w:name="_Toc2728"/>
      <w:r>
        <w:rPr>
          <w:rFonts w:hint="eastAsia" w:ascii="仿宋" w:hAnsi="仿宋" w:eastAsia="仿宋" w:cs="仿宋"/>
          <w:color w:val="000000"/>
          <w:lang w:val="zh-CN"/>
        </w:rPr>
        <w:t>附件</w:t>
      </w:r>
      <w:bookmarkEnd w:id="2419"/>
      <w:bookmarkEnd w:id="2420"/>
      <w:bookmarkEnd w:id="2421"/>
      <w:bookmarkEnd w:id="2422"/>
      <w:bookmarkEnd w:id="2423"/>
    </w:p>
    <w:p w14:paraId="471A9289">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协议书附件：</w:t>
      </w:r>
    </w:p>
    <w:p w14:paraId="60FB2310">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附件1：承包人承揽工程项目一览表</w:t>
      </w:r>
    </w:p>
    <w:p w14:paraId="47BA1E42">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附件2：法定代表人授权委托书（如授权委托代理人签字的）</w:t>
      </w:r>
    </w:p>
    <w:p w14:paraId="78B533DD">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专用合同条款附件：</w:t>
      </w:r>
    </w:p>
    <w:p w14:paraId="1E12F382">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附件3：发包人供应材料一览表</w:t>
      </w:r>
    </w:p>
    <w:p w14:paraId="2B3D2FBE">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附件4：工程质量保修书</w:t>
      </w:r>
    </w:p>
    <w:p w14:paraId="7348D71F">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附件5：廉政协议书</w:t>
      </w:r>
    </w:p>
    <w:p w14:paraId="441B5A1A">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附件6：主要建设工程文件目录</w:t>
      </w:r>
    </w:p>
    <w:p w14:paraId="50C6B136">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附件7：承包人用于本工程施工的机械设备表</w:t>
      </w:r>
    </w:p>
    <w:p w14:paraId="10DC0CE4">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附件8：承包人主要施工管理人员表</w:t>
      </w:r>
    </w:p>
    <w:p w14:paraId="6FEAC180">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附件9：分包人主要施工管理人员表</w:t>
      </w:r>
    </w:p>
    <w:p w14:paraId="718B4EAD">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附件10：履约担保格式</w:t>
      </w:r>
    </w:p>
    <w:p w14:paraId="38F7520E">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附件11：预付款担保格式</w:t>
      </w:r>
    </w:p>
    <w:p w14:paraId="18CE3C28">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附件12：支付担保格式</w:t>
      </w:r>
    </w:p>
    <w:p w14:paraId="40B0F9AB">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附件13：</w:t>
      </w:r>
    </w:p>
    <w:p w14:paraId="2D23A61D">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**支付分解表（范例一）</w:t>
      </w:r>
    </w:p>
    <w:p w14:paraId="3E37DB8D">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措施项目费支付分解表（范例二）</w:t>
      </w:r>
    </w:p>
    <w:p w14:paraId="53BAC4B6">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附件14-1：材料暂估价表</w:t>
      </w:r>
    </w:p>
    <w:p w14:paraId="416471EE">
      <w:pPr>
        <w:spacing w:line="360" w:lineRule="auto"/>
        <w:jc w:val="left"/>
        <w:rPr>
          <w:rFonts w:ascii="仿宋" w:hAnsi="仿宋" w:eastAsia="仿宋" w:cs="仿宋"/>
          <w:color w:val="000000"/>
          <w:sz w:val="30"/>
          <w:szCs w:val="30"/>
        </w:rPr>
      </w:pPr>
      <w:r>
        <w:rPr>
          <w:rFonts w:hint="eastAsia" w:ascii="仿宋" w:hAnsi="仿宋" w:eastAsia="仿宋" w:cs="仿宋"/>
          <w:color w:val="000000"/>
          <w:sz w:val="30"/>
          <w:szCs w:val="30"/>
        </w:rPr>
        <w:t>附件14-2：工程设备暂估价表</w:t>
      </w:r>
    </w:p>
    <w:p w14:paraId="7115BEAD">
      <w:pPr>
        <w:spacing w:line="360" w:lineRule="auto"/>
        <w:jc w:val="left"/>
        <w:rPr>
          <w:rFonts w:ascii="仿宋" w:hAnsi="仿宋" w:eastAsia="仿宋" w:cs="仿宋"/>
          <w:color w:val="000000"/>
          <w:sz w:val="30"/>
          <w:szCs w:val="30"/>
        </w:rPr>
      </w:pPr>
      <w:r>
        <w:rPr>
          <w:rFonts w:hint="eastAsia" w:ascii="仿宋" w:hAnsi="仿宋" w:eastAsia="仿宋" w:cs="仿宋"/>
          <w:color w:val="000000"/>
          <w:sz w:val="30"/>
          <w:szCs w:val="30"/>
        </w:rPr>
        <w:t>附件14-3：专业工程暂估价表</w:t>
      </w:r>
    </w:p>
    <w:p w14:paraId="5672A266">
      <w:pPr>
        <w:spacing w:line="360" w:lineRule="auto"/>
        <w:jc w:val="left"/>
        <w:rPr>
          <w:rFonts w:ascii="仿宋" w:hAnsi="仿宋" w:eastAsia="仿宋" w:cs="仿宋"/>
          <w:color w:val="000000"/>
          <w:sz w:val="30"/>
          <w:szCs w:val="32"/>
        </w:rPr>
      </w:pPr>
      <w:r>
        <w:rPr>
          <w:rFonts w:hint="eastAsia" w:ascii="仿宋" w:hAnsi="仿宋" w:eastAsia="仿宋" w:cs="仿宋"/>
          <w:color w:val="000000"/>
          <w:sz w:val="30"/>
          <w:szCs w:val="32"/>
        </w:rPr>
        <w:t>附件15：合同条件附录</w:t>
      </w:r>
    </w:p>
    <w:p w14:paraId="46449D01">
      <w:pPr>
        <w:spacing w:line="360" w:lineRule="auto"/>
        <w:jc w:val="left"/>
        <w:rPr>
          <w:rFonts w:ascii="仿宋" w:hAnsi="仿宋" w:eastAsia="仿宋" w:cs="仿宋"/>
          <w:color w:val="000000"/>
          <w:sz w:val="30"/>
          <w:szCs w:val="32"/>
        </w:rPr>
        <w:sectPr>
          <w:headerReference r:id="rId15" w:type="first"/>
          <w:footerReference r:id="rId17" w:type="first"/>
          <w:headerReference r:id="rId13" w:type="default"/>
          <w:footerReference r:id="rId16" w:type="default"/>
          <w:headerReference r:id="rId14" w:type="even"/>
          <w:pgSz w:w="11906" w:h="16838"/>
          <w:pgMar w:top="1418" w:right="1555" w:bottom="1418" w:left="1531" w:header="851" w:footer="992" w:gutter="0"/>
          <w:pgNumType w:start="1"/>
          <w:cols w:space="720" w:num="1"/>
          <w:titlePg/>
          <w:docGrid w:type="lines" w:linePitch="312" w:charSpace="0"/>
        </w:sectPr>
      </w:pPr>
      <w:r>
        <w:rPr>
          <w:rFonts w:hint="eastAsia" w:ascii="仿宋" w:hAnsi="仿宋" w:eastAsia="仿宋" w:cs="仿宋"/>
          <w:color w:val="000000"/>
          <w:sz w:val="30"/>
          <w:szCs w:val="32"/>
        </w:rPr>
        <w:t>附件16：合同主要事项顺序表</w:t>
      </w:r>
    </w:p>
    <w:p w14:paraId="437B2BA2">
      <w:pPr>
        <w:pStyle w:val="5"/>
        <w:spacing w:before="120" w:after="120" w:line="360" w:lineRule="auto"/>
        <w:rPr>
          <w:rFonts w:ascii="仿宋" w:hAnsi="仿宋" w:eastAsia="仿宋" w:cs="仿宋"/>
          <w:b w:val="0"/>
          <w:bCs w:val="0"/>
          <w:color w:val="000000"/>
          <w:sz w:val="30"/>
          <w:szCs w:val="30"/>
        </w:rPr>
      </w:pPr>
      <w:bookmarkStart w:id="2424" w:name="_Toc169700418"/>
      <w:bookmarkStart w:id="2425" w:name="_Toc25639"/>
      <w:bookmarkStart w:id="2426" w:name="_Toc2276"/>
      <w:bookmarkStart w:id="2427" w:name="_Toc12313"/>
      <w:bookmarkStart w:id="2428" w:name="_Toc8420"/>
      <w:r>
        <w:rPr>
          <w:rFonts w:hint="eastAsia" w:ascii="仿宋" w:hAnsi="仿宋" w:eastAsia="仿宋" w:cs="仿宋"/>
          <w:b w:val="0"/>
          <w:bCs w:val="0"/>
          <w:color w:val="000000"/>
          <w:sz w:val="30"/>
          <w:szCs w:val="30"/>
        </w:rPr>
        <w:t>附件1：</w:t>
      </w:r>
      <w:bookmarkEnd w:id="2424"/>
      <w:bookmarkEnd w:id="2425"/>
      <w:bookmarkEnd w:id="2426"/>
      <w:bookmarkEnd w:id="2427"/>
      <w:bookmarkEnd w:id="2428"/>
    </w:p>
    <w:p w14:paraId="58F27E8B">
      <w:pPr>
        <w:pStyle w:val="6"/>
        <w:ind w:firstLine="567" w:firstLineChars="189"/>
        <w:jc w:val="center"/>
        <w:rPr>
          <w:rFonts w:ascii="仿宋" w:hAnsi="仿宋" w:eastAsia="仿宋" w:cs="仿宋"/>
          <w:b w:val="0"/>
          <w:color w:val="000000"/>
          <w:sz w:val="30"/>
          <w:szCs w:val="30"/>
        </w:rPr>
      </w:pPr>
      <w:bookmarkStart w:id="2429" w:name="_Toc27251"/>
      <w:bookmarkStart w:id="2430" w:name="_Toc27175"/>
      <w:bookmarkStart w:id="2431" w:name="_Toc122560890"/>
      <w:bookmarkStart w:id="2432" w:name="_Toc21701793"/>
      <w:bookmarkStart w:id="2433" w:name="_Toc28434"/>
      <w:bookmarkStart w:id="2434" w:name="_Toc21580"/>
      <w:bookmarkStart w:id="2435" w:name="_Toc169700419"/>
      <w:bookmarkStart w:id="2436" w:name="_Toc2724"/>
      <w:bookmarkStart w:id="2437" w:name="_Toc3123"/>
      <w:bookmarkStart w:id="2438" w:name="_Toc22982"/>
      <w:bookmarkStart w:id="2439" w:name="_Toc18180784"/>
      <w:bookmarkStart w:id="2440" w:name="_Toc8678"/>
      <w:bookmarkStart w:id="2441" w:name="_Toc28235"/>
      <w:bookmarkStart w:id="2442" w:name="_Toc7594"/>
      <w:bookmarkStart w:id="2443" w:name="_Toc9827"/>
      <w:r>
        <w:rPr>
          <w:rFonts w:hint="eastAsia" w:ascii="仿宋" w:hAnsi="仿宋" w:eastAsia="仿宋" w:cs="仿宋"/>
          <w:b w:val="0"/>
          <w:color w:val="000000"/>
          <w:sz w:val="30"/>
          <w:szCs w:val="30"/>
        </w:rPr>
        <w:t>承包人承揽工程项目一览表</w:t>
      </w:r>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p>
    <w:tbl>
      <w:tblPr>
        <w:tblStyle w:val="36"/>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32462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5" w:hRule="atLeast"/>
        </w:trPr>
        <w:tc>
          <w:tcPr>
            <w:tcW w:w="1277" w:type="dxa"/>
            <w:tcBorders>
              <w:top w:val="single" w:color="auto" w:sz="12" w:space="0"/>
              <w:bottom w:val="double" w:color="auto" w:sz="6" w:space="0"/>
            </w:tcBorders>
            <w:vAlign w:val="center"/>
          </w:tcPr>
          <w:p w14:paraId="36100A15">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单位工程名称</w:t>
            </w:r>
          </w:p>
        </w:tc>
        <w:tc>
          <w:tcPr>
            <w:tcW w:w="1843" w:type="dxa"/>
            <w:tcBorders>
              <w:top w:val="single" w:color="auto" w:sz="12" w:space="0"/>
              <w:bottom w:val="double" w:color="auto" w:sz="6" w:space="0"/>
            </w:tcBorders>
            <w:vAlign w:val="center"/>
          </w:tcPr>
          <w:p w14:paraId="7BAF85C5">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建设规模</w:t>
            </w:r>
          </w:p>
        </w:tc>
        <w:tc>
          <w:tcPr>
            <w:tcW w:w="1417" w:type="dxa"/>
            <w:tcBorders>
              <w:top w:val="single" w:color="auto" w:sz="12" w:space="0"/>
              <w:bottom w:val="double" w:color="auto" w:sz="6" w:space="0"/>
            </w:tcBorders>
            <w:vAlign w:val="center"/>
          </w:tcPr>
          <w:p w14:paraId="3A5C81B7">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建筑面积（平方米）</w:t>
            </w:r>
          </w:p>
        </w:tc>
        <w:tc>
          <w:tcPr>
            <w:tcW w:w="2410" w:type="dxa"/>
            <w:tcBorders>
              <w:top w:val="single" w:color="auto" w:sz="12" w:space="0"/>
              <w:bottom w:val="double" w:color="auto" w:sz="6" w:space="0"/>
            </w:tcBorders>
            <w:vAlign w:val="center"/>
          </w:tcPr>
          <w:p w14:paraId="51ED4686">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结构形式</w:t>
            </w:r>
          </w:p>
        </w:tc>
        <w:tc>
          <w:tcPr>
            <w:tcW w:w="850" w:type="dxa"/>
            <w:tcBorders>
              <w:top w:val="single" w:color="auto" w:sz="12" w:space="0"/>
              <w:bottom w:val="double" w:color="auto" w:sz="6" w:space="0"/>
            </w:tcBorders>
            <w:vAlign w:val="center"/>
          </w:tcPr>
          <w:p w14:paraId="02CE9E07">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层数</w:t>
            </w:r>
          </w:p>
        </w:tc>
        <w:tc>
          <w:tcPr>
            <w:tcW w:w="1560" w:type="dxa"/>
            <w:tcBorders>
              <w:top w:val="single" w:color="auto" w:sz="12" w:space="0"/>
              <w:bottom w:val="double" w:color="auto" w:sz="6" w:space="0"/>
            </w:tcBorders>
            <w:vAlign w:val="center"/>
          </w:tcPr>
          <w:p w14:paraId="63DC326E">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生产能力</w:t>
            </w:r>
          </w:p>
        </w:tc>
        <w:tc>
          <w:tcPr>
            <w:tcW w:w="2126" w:type="dxa"/>
            <w:tcBorders>
              <w:top w:val="single" w:color="auto" w:sz="12" w:space="0"/>
              <w:bottom w:val="double" w:color="auto" w:sz="6" w:space="0"/>
            </w:tcBorders>
            <w:vAlign w:val="center"/>
          </w:tcPr>
          <w:p w14:paraId="7C6F36BF">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材料安装内容</w:t>
            </w:r>
          </w:p>
        </w:tc>
        <w:tc>
          <w:tcPr>
            <w:tcW w:w="1417" w:type="dxa"/>
            <w:tcBorders>
              <w:top w:val="single" w:color="auto" w:sz="12" w:space="0"/>
              <w:bottom w:val="double" w:color="auto" w:sz="6" w:space="0"/>
            </w:tcBorders>
            <w:vAlign w:val="center"/>
          </w:tcPr>
          <w:p w14:paraId="61A90BA1">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合同价格（元）</w:t>
            </w:r>
          </w:p>
        </w:tc>
        <w:tc>
          <w:tcPr>
            <w:tcW w:w="851" w:type="dxa"/>
            <w:tcBorders>
              <w:top w:val="single" w:color="auto" w:sz="12" w:space="0"/>
              <w:bottom w:val="double" w:color="auto" w:sz="6" w:space="0"/>
            </w:tcBorders>
            <w:vAlign w:val="center"/>
          </w:tcPr>
          <w:p w14:paraId="08E65451">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开工日期</w:t>
            </w:r>
          </w:p>
        </w:tc>
        <w:tc>
          <w:tcPr>
            <w:tcW w:w="850" w:type="dxa"/>
            <w:tcBorders>
              <w:top w:val="single" w:color="auto" w:sz="12" w:space="0"/>
              <w:bottom w:val="double" w:color="auto" w:sz="6" w:space="0"/>
            </w:tcBorders>
            <w:vAlign w:val="center"/>
          </w:tcPr>
          <w:p w14:paraId="4FD81628">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竣工日期</w:t>
            </w:r>
          </w:p>
        </w:tc>
      </w:tr>
      <w:tr w14:paraId="774EB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277" w:type="dxa"/>
            <w:tcBorders>
              <w:top w:val="double" w:color="auto" w:sz="6" w:space="0"/>
              <w:bottom w:val="single" w:color="auto" w:sz="6" w:space="0"/>
            </w:tcBorders>
            <w:vAlign w:val="center"/>
          </w:tcPr>
          <w:p w14:paraId="2BDBF55C">
            <w:pPr>
              <w:pStyle w:val="3"/>
              <w:keepNext/>
              <w:spacing w:line="440" w:lineRule="exact"/>
              <w:ind w:left="63" w:right="63"/>
              <w:rPr>
                <w:rFonts w:ascii="仿宋" w:hAnsi="仿宋" w:eastAsia="仿宋" w:cs="仿宋"/>
                <w:color w:val="000000"/>
                <w:kern w:val="2"/>
                <w:sz w:val="30"/>
                <w:szCs w:val="30"/>
              </w:rPr>
            </w:pPr>
          </w:p>
        </w:tc>
        <w:tc>
          <w:tcPr>
            <w:tcW w:w="1843" w:type="dxa"/>
            <w:tcBorders>
              <w:top w:val="double" w:color="auto" w:sz="6" w:space="0"/>
              <w:bottom w:val="single" w:color="auto" w:sz="6" w:space="0"/>
            </w:tcBorders>
            <w:vAlign w:val="center"/>
          </w:tcPr>
          <w:p w14:paraId="39834634">
            <w:pPr>
              <w:pStyle w:val="3"/>
              <w:keepNext/>
              <w:spacing w:line="440" w:lineRule="exact"/>
              <w:ind w:left="63" w:right="63"/>
              <w:rPr>
                <w:rFonts w:ascii="仿宋" w:hAnsi="仿宋" w:eastAsia="仿宋" w:cs="仿宋"/>
                <w:color w:val="000000"/>
                <w:kern w:val="2"/>
                <w:sz w:val="30"/>
                <w:szCs w:val="30"/>
              </w:rPr>
            </w:pPr>
          </w:p>
        </w:tc>
        <w:tc>
          <w:tcPr>
            <w:tcW w:w="1417" w:type="dxa"/>
            <w:tcBorders>
              <w:top w:val="double" w:color="auto" w:sz="6" w:space="0"/>
              <w:bottom w:val="single" w:color="auto" w:sz="6" w:space="0"/>
            </w:tcBorders>
            <w:vAlign w:val="center"/>
          </w:tcPr>
          <w:p w14:paraId="4F74708A">
            <w:pPr>
              <w:pStyle w:val="3"/>
              <w:keepNext/>
              <w:spacing w:line="440" w:lineRule="exact"/>
              <w:ind w:left="63" w:right="63"/>
              <w:rPr>
                <w:rFonts w:ascii="仿宋" w:hAnsi="仿宋" w:eastAsia="仿宋" w:cs="仿宋"/>
                <w:color w:val="000000"/>
                <w:kern w:val="2"/>
                <w:sz w:val="30"/>
                <w:szCs w:val="30"/>
              </w:rPr>
            </w:pPr>
          </w:p>
        </w:tc>
        <w:tc>
          <w:tcPr>
            <w:tcW w:w="2410" w:type="dxa"/>
            <w:tcBorders>
              <w:top w:val="double" w:color="auto" w:sz="6" w:space="0"/>
              <w:bottom w:val="single" w:color="auto" w:sz="6" w:space="0"/>
            </w:tcBorders>
            <w:vAlign w:val="center"/>
          </w:tcPr>
          <w:p w14:paraId="4A08A1F6">
            <w:pPr>
              <w:pStyle w:val="3"/>
              <w:keepNext/>
              <w:spacing w:line="440" w:lineRule="exact"/>
              <w:ind w:left="63" w:right="63"/>
              <w:rPr>
                <w:rFonts w:ascii="仿宋" w:hAnsi="仿宋" w:eastAsia="仿宋" w:cs="仿宋"/>
                <w:color w:val="000000"/>
                <w:kern w:val="2"/>
                <w:sz w:val="30"/>
                <w:szCs w:val="30"/>
              </w:rPr>
            </w:pPr>
          </w:p>
        </w:tc>
        <w:tc>
          <w:tcPr>
            <w:tcW w:w="850" w:type="dxa"/>
            <w:tcBorders>
              <w:top w:val="double" w:color="auto" w:sz="6" w:space="0"/>
              <w:bottom w:val="single" w:color="auto" w:sz="6" w:space="0"/>
            </w:tcBorders>
            <w:vAlign w:val="center"/>
          </w:tcPr>
          <w:p w14:paraId="722F268E">
            <w:pPr>
              <w:pStyle w:val="3"/>
              <w:keepNext/>
              <w:spacing w:line="440" w:lineRule="exact"/>
              <w:ind w:left="63" w:right="63"/>
              <w:rPr>
                <w:rFonts w:ascii="仿宋" w:hAnsi="仿宋" w:eastAsia="仿宋" w:cs="仿宋"/>
                <w:color w:val="000000"/>
                <w:kern w:val="2"/>
                <w:sz w:val="30"/>
                <w:szCs w:val="30"/>
              </w:rPr>
            </w:pPr>
          </w:p>
        </w:tc>
        <w:tc>
          <w:tcPr>
            <w:tcW w:w="1560" w:type="dxa"/>
            <w:tcBorders>
              <w:top w:val="double" w:color="auto" w:sz="6" w:space="0"/>
              <w:bottom w:val="single" w:color="auto" w:sz="6" w:space="0"/>
            </w:tcBorders>
            <w:vAlign w:val="center"/>
          </w:tcPr>
          <w:p w14:paraId="089257C1">
            <w:pPr>
              <w:pStyle w:val="3"/>
              <w:keepNext/>
              <w:spacing w:line="440" w:lineRule="exact"/>
              <w:ind w:left="63" w:right="63"/>
              <w:rPr>
                <w:rFonts w:ascii="仿宋" w:hAnsi="仿宋" w:eastAsia="仿宋" w:cs="仿宋"/>
                <w:color w:val="000000"/>
                <w:kern w:val="2"/>
                <w:sz w:val="30"/>
                <w:szCs w:val="30"/>
              </w:rPr>
            </w:pPr>
          </w:p>
        </w:tc>
        <w:tc>
          <w:tcPr>
            <w:tcW w:w="2126" w:type="dxa"/>
            <w:tcBorders>
              <w:top w:val="double" w:color="auto" w:sz="6" w:space="0"/>
              <w:bottom w:val="single" w:color="auto" w:sz="6" w:space="0"/>
            </w:tcBorders>
            <w:vAlign w:val="center"/>
          </w:tcPr>
          <w:p w14:paraId="368DD7B6">
            <w:pPr>
              <w:pStyle w:val="3"/>
              <w:keepNext/>
              <w:spacing w:line="440" w:lineRule="exact"/>
              <w:ind w:left="63" w:right="63"/>
              <w:rPr>
                <w:rFonts w:ascii="仿宋" w:hAnsi="仿宋" w:eastAsia="仿宋" w:cs="仿宋"/>
                <w:color w:val="000000"/>
                <w:kern w:val="2"/>
                <w:sz w:val="30"/>
                <w:szCs w:val="30"/>
              </w:rPr>
            </w:pPr>
          </w:p>
        </w:tc>
        <w:tc>
          <w:tcPr>
            <w:tcW w:w="1417" w:type="dxa"/>
            <w:tcBorders>
              <w:top w:val="double" w:color="auto" w:sz="6" w:space="0"/>
              <w:bottom w:val="single" w:color="auto" w:sz="6" w:space="0"/>
            </w:tcBorders>
            <w:vAlign w:val="center"/>
          </w:tcPr>
          <w:p w14:paraId="4A1CAFC5">
            <w:pPr>
              <w:pStyle w:val="3"/>
              <w:keepNext/>
              <w:spacing w:line="440" w:lineRule="exact"/>
              <w:ind w:left="63" w:right="63"/>
              <w:rPr>
                <w:rFonts w:ascii="仿宋" w:hAnsi="仿宋" w:eastAsia="仿宋" w:cs="仿宋"/>
                <w:color w:val="000000"/>
                <w:kern w:val="2"/>
                <w:sz w:val="30"/>
                <w:szCs w:val="30"/>
              </w:rPr>
            </w:pPr>
          </w:p>
        </w:tc>
        <w:tc>
          <w:tcPr>
            <w:tcW w:w="851" w:type="dxa"/>
            <w:tcBorders>
              <w:top w:val="double" w:color="auto" w:sz="6" w:space="0"/>
              <w:bottom w:val="single" w:color="auto" w:sz="6" w:space="0"/>
            </w:tcBorders>
            <w:vAlign w:val="center"/>
          </w:tcPr>
          <w:p w14:paraId="3F434258">
            <w:pPr>
              <w:pStyle w:val="3"/>
              <w:keepNext/>
              <w:spacing w:line="440" w:lineRule="exact"/>
              <w:ind w:left="63" w:right="63"/>
              <w:rPr>
                <w:rFonts w:ascii="仿宋" w:hAnsi="仿宋" w:eastAsia="仿宋" w:cs="仿宋"/>
                <w:color w:val="000000"/>
                <w:kern w:val="2"/>
                <w:sz w:val="30"/>
                <w:szCs w:val="30"/>
              </w:rPr>
            </w:pPr>
          </w:p>
        </w:tc>
        <w:tc>
          <w:tcPr>
            <w:tcW w:w="850" w:type="dxa"/>
            <w:tcBorders>
              <w:top w:val="double" w:color="auto" w:sz="6" w:space="0"/>
              <w:bottom w:val="single" w:color="auto" w:sz="6" w:space="0"/>
            </w:tcBorders>
            <w:vAlign w:val="center"/>
          </w:tcPr>
          <w:p w14:paraId="548AFFF8">
            <w:pPr>
              <w:pStyle w:val="3"/>
              <w:keepNext/>
              <w:spacing w:line="440" w:lineRule="exact"/>
              <w:ind w:left="63" w:right="63"/>
              <w:rPr>
                <w:rFonts w:ascii="仿宋" w:hAnsi="仿宋" w:eastAsia="仿宋" w:cs="仿宋"/>
                <w:color w:val="000000"/>
                <w:kern w:val="2"/>
                <w:sz w:val="30"/>
                <w:szCs w:val="30"/>
              </w:rPr>
            </w:pPr>
          </w:p>
        </w:tc>
      </w:tr>
      <w:tr w14:paraId="359EE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277" w:type="dxa"/>
            <w:tcBorders>
              <w:top w:val="nil"/>
            </w:tcBorders>
            <w:vAlign w:val="center"/>
          </w:tcPr>
          <w:p w14:paraId="7EA5EC88">
            <w:pPr>
              <w:pStyle w:val="3"/>
              <w:keepNext/>
              <w:spacing w:line="440" w:lineRule="exact"/>
              <w:ind w:left="63" w:right="63"/>
              <w:rPr>
                <w:rFonts w:ascii="仿宋" w:hAnsi="仿宋" w:eastAsia="仿宋" w:cs="仿宋"/>
                <w:color w:val="000000"/>
                <w:kern w:val="2"/>
                <w:sz w:val="30"/>
                <w:szCs w:val="30"/>
              </w:rPr>
            </w:pPr>
          </w:p>
        </w:tc>
        <w:tc>
          <w:tcPr>
            <w:tcW w:w="1843" w:type="dxa"/>
            <w:tcBorders>
              <w:top w:val="nil"/>
            </w:tcBorders>
            <w:vAlign w:val="center"/>
          </w:tcPr>
          <w:p w14:paraId="0F66E3AF">
            <w:pPr>
              <w:pStyle w:val="3"/>
              <w:keepNext/>
              <w:spacing w:line="440" w:lineRule="exact"/>
              <w:ind w:left="63" w:right="63"/>
              <w:rPr>
                <w:rFonts w:ascii="仿宋" w:hAnsi="仿宋" w:eastAsia="仿宋" w:cs="仿宋"/>
                <w:color w:val="000000"/>
                <w:kern w:val="2"/>
                <w:sz w:val="30"/>
                <w:szCs w:val="30"/>
              </w:rPr>
            </w:pPr>
          </w:p>
        </w:tc>
        <w:tc>
          <w:tcPr>
            <w:tcW w:w="1417" w:type="dxa"/>
            <w:tcBorders>
              <w:top w:val="nil"/>
            </w:tcBorders>
            <w:vAlign w:val="center"/>
          </w:tcPr>
          <w:p w14:paraId="69279512">
            <w:pPr>
              <w:pStyle w:val="3"/>
              <w:keepNext/>
              <w:spacing w:line="440" w:lineRule="exact"/>
              <w:ind w:left="63" w:right="63"/>
              <w:rPr>
                <w:rFonts w:ascii="仿宋" w:hAnsi="仿宋" w:eastAsia="仿宋" w:cs="仿宋"/>
                <w:color w:val="000000"/>
                <w:kern w:val="2"/>
                <w:sz w:val="30"/>
                <w:szCs w:val="30"/>
              </w:rPr>
            </w:pPr>
          </w:p>
        </w:tc>
        <w:tc>
          <w:tcPr>
            <w:tcW w:w="2410" w:type="dxa"/>
            <w:tcBorders>
              <w:top w:val="nil"/>
            </w:tcBorders>
            <w:vAlign w:val="center"/>
          </w:tcPr>
          <w:p w14:paraId="47987178">
            <w:pPr>
              <w:pStyle w:val="3"/>
              <w:keepNext/>
              <w:spacing w:line="440" w:lineRule="exact"/>
              <w:ind w:left="63" w:right="63"/>
              <w:rPr>
                <w:rFonts w:ascii="仿宋" w:hAnsi="仿宋" w:eastAsia="仿宋" w:cs="仿宋"/>
                <w:color w:val="000000"/>
                <w:kern w:val="2"/>
                <w:sz w:val="30"/>
                <w:szCs w:val="30"/>
              </w:rPr>
            </w:pPr>
          </w:p>
        </w:tc>
        <w:tc>
          <w:tcPr>
            <w:tcW w:w="850" w:type="dxa"/>
            <w:tcBorders>
              <w:top w:val="nil"/>
            </w:tcBorders>
            <w:vAlign w:val="center"/>
          </w:tcPr>
          <w:p w14:paraId="083B3B91">
            <w:pPr>
              <w:pStyle w:val="3"/>
              <w:keepNext/>
              <w:spacing w:line="440" w:lineRule="exact"/>
              <w:ind w:left="63" w:right="63"/>
              <w:rPr>
                <w:rFonts w:ascii="仿宋" w:hAnsi="仿宋" w:eastAsia="仿宋" w:cs="仿宋"/>
                <w:color w:val="000000"/>
                <w:kern w:val="2"/>
                <w:sz w:val="30"/>
                <w:szCs w:val="30"/>
              </w:rPr>
            </w:pPr>
          </w:p>
        </w:tc>
        <w:tc>
          <w:tcPr>
            <w:tcW w:w="1560" w:type="dxa"/>
            <w:tcBorders>
              <w:top w:val="nil"/>
            </w:tcBorders>
            <w:vAlign w:val="center"/>
          </w:tcPr>
          <w:p w14:paraId="613E47C7">
            <w:pPr>
              <w:pStyle w:val="3"/>
              <w:keepNext/>
              <w:spacing w:line="440" w:lineRule="exact"/>
              <w:ind w:left="63" w:right="63"/>
              <w:rPr>
                <w:rFonts w:ascii="仿宋" w:hAnsi="仿宋" w:eastAsia="仿宋" w:cs="仿宋"/>
                <w:color w:val="000000"/>
                <w:kern w:val="2"/>
                <w:sz w:val="30"/>
                <w:szCs w:val="30"/>
              </w:rPr>
            </w:pPr>
          </w:p>
        </w:tc>
        <w:tc>
          <w:tcPr>
            <w:tcW w:w="2126" w:type="dxa"/>
            <w:tcBorders>
              <w:top w:val="nil"/>
            </w:tcBorders>
            <w:vAlign w:val="center"/>
          </w:tcPr>
          <w:p w14:paraId="535AED65">
            <w:pPr>
              <w:pStyle w:val="3"/>
              <w:keepNext/>
              <w:spacing w:line="440" w:lineRule="exact"/>
              <w:ind w:left="63" w:right="63"/>
              <w:rPr>
                <w:rFonts w:ascii="仿宋" w:hAnsi="仿宋" w:eastAsia="仿宋" w:cs="仿宋"/>
                <w:color w:val="000000"/>
                <w:kern w:val="2"/>
                <w:sz w:val="30"/>
                <w:szCs w:val="30"/>
              </w:rPr>
            </w:pPr>
          </w:p>
        </w:tc>
        <w:tc>
          <w:tcPr>
            <w:tcW w:w="1417" w:type="dxa"/>
            <w:tcBorders>
              <w:top w:val="nil"/>
            </w:tcBorders>
            <w:vAlign w:val="center"/>
          </w:tcPr>
          <w:p w14:paraId="78A93C8F">
            <w:pPr>
              <w:pStyle w:val="3"/>
              <w:keepNext/>
              <w:spacing w:line="440" w:lineRule="exact"/>
              <w:ind w:left="63" w:right="63"/>
              <w:rPr>
                <w:rFonts w:ascii="仿宋" w:hAnsi="仿宋" w:eastAsia="仿宋" w:cs="仿宋"/>
                <w:color w:val="000000"/>
                <w:kern w:val="2"/>
                <w:sz w:val="30"/>
                <w:szCs w:val="30"/>
              </w:rPr>
            </w:pPr>
          </w:p>
        </w:tc>
        <w:tc>
          <w:tcPr>
            <w:tcW w:w="851" w:type="dxa"/>
            <w:tcBorders>
              <w:top w:val="nil"/>
            </w:tcBorders>
            <w:vAlign w:val="center"/>
          </w:tcPr>
          <w:p w14:paraId="6A6FE7DC">
            <w:pPr>
              <w:pStyle w:val="3"/>
              <w:keepNext/>
              <w:spacing w:line="440" w:lineRule="exact"/>
              <w:ind w:left="63" w:right="63"/>
              <w:rPr>
                <w:rFonts w:ascii="仿宋" w:hAnsi="仿宋" w:eastAsia="仿宋" w:cs="仿宋"/>
                <w:color w:val="000000"/>
                <w:kern w:val="2"/>
                <w:sz w:val="30"/>
                <w:szCs w:val="30"/>
              </w:rPr>
            </w:pPr>
          </w:p>
        </w:tc>
        <w:tc>
          <w:tcPr>
            <w:tcW w:w="850" w:type="dxa"/>
            <w:tcBorders>
              <w:top w:val="nil"/>
            </w:tcBorders>
            <w:vAlign w:val="center"/>
          </w:tcPr>
          <w:p w14:paraId="212A54A9">
            <w:pPr>
              <w:pStyle w:val="3"/>
              <w:keepNext/>
              <w:spacing w:line="440" w:lineRule="exact"/>
              <w:ind w:left="63" w:right="63"/>
              <w:rPr>
                <w:rFonts w:ascii="仿宋" w:hAnsi="仿宋" w:eastAsia="仿宋" w:cs="仿宋"/>
                <w:color w:val="000000"/>
                <w:kern w:val="2"/>
                <w:sz w:val="30"/>
                <w:szCs w:val="30"/>
              </w:rPr>
            </w:pPr>
          </w:p>
        </w:tc>
      </w:tr>
      <w:tr w14:paraId="32AF0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277" w:type="dxa"/>
            <w:tcBorders>
              <w:top w:val="nil"/>
            </w:tcBorders>
            <w:vAlign w:val="center"/>
          </w:tcPr>
          <w:p w14:paraId="0383B8F5">
            <w:pPr>
              <w:pStyle w:val="3"/>
              <w:keepNext/>
              <w:spacing w:line="440" w:lineRule="exact"/>
              <w:ind w:left="63" w:right="63"/>
              <w:rPr>
                <w:rFonts w:ascii="仿宋" w:hAnsi="仿宋" w:eastAsia="仿宋" w:cs="仿宋"/>
                <w:color w:val="000000"/>
                <w:kern w:val="2"/>
                <w:sz w:val="30"/>
                <w:szCs w:val="30"/>
              </w:rPr>
            </w:pPr>
          </w:p>
        </w:tc>
        <w:tc>
          <w:tcPr>
            <w:tcW w:w="1843" w:type="dxa"/>
            <w:tcBorders>
              <w:top w:val="nil"/>
            </w:tcBorders>
            <w:vAlign w:val="center"/>
          </w:tcPr>
          <w:p w14:paraId="5BD861EE">
            <w:pPr>
              <w:pStyle w:val="3"/>
              <w:keepNext/>
              <w:spacing w:line="440" w:lineRule="exact"/>
              <w:ind w:left="63" w:right="63"/>
              <w:rPr>
                <w:rFonts w:ascii="仿宋" w:hAnsi="仿宋" w:eastAsia="仿宋" w:cs="仿宋"/>
                <w:color w:val="000000"/>
                <w:kern w:val="2"/>
                <w:sz w:val="30"/>
                <w:szCs w:val="30"/>
              </w:rPr>
            </w:pPr>
          </w:p>
        </w:tc>
        <w:tc>
          <w:tcPr>
            <w:tcW w:w="1417" w:type="dxa"/>
            <w:tcBorders>
              <w:top w:val="nil"/>
            </w:tcBorders>
            <w:vAlign w:val="center"/>
          </w:tcPr>
          <w:p w14:paraId="1EC44471">
            <w:pPr>
              <w:pStyle w:val="3"/>
              <w:keepNext/>
              <w:spacing w:line="440" w:lineRule="exact"/>
              <w:ind w:left="63" w:right="63"/>
              <w:rPr>
                <w:rFonts w:ascii="仿宋" w:hAnsi="仿宋" w:eastAsia="仿宋" w:cs="仿宋"/>
                <w:color w:val="000000"/>
                <w:kern w:val="2"/>
                <w:sz w:val="30"/>
                <w:szCs w:val="30"/>
              </w:rPr>
            </w:pPr>
          </w:p>
        </w:tc>
        <w:tc>
          <w:tcPr>
            <w:tcW w:w="2410" w:type="dxa"/>
            <w:tcBorders>
              <w:top w:val="nil"/>
            </w:tcBorders>
            <w:vAlign w:val="center"/>
          </w:tcPr>
          <w:p w14:paraId="3F08CE2D">
            <w:pPr>
              <w:pStyle w:val="3"/>
              <w:keepNext/>
              <w:spacing w:line="440" w:lineRule="exact"/>
              <w:ind w:left="63" w:right="63"/>
              <w:rPr>
                <w:rFonts w:ascii="仿宋" w:hAnsi="仿宋" w:eastAsia="仿宋" w:cs="仿宋"/>
                <w:color w:val="000000"/>
                <w:kern w:val="2"/>
                <w:sz w:val="30"/>
                <w:szCs w:val="30"/>
              </w:rPr>
            </w:pPr>
          </w:p>
        </w:tc>
        <w:tc>
          <w:tcPr>
            <w:tcW w:w="850" w:type="dxa"/>
            <w:tcBorders>
              <w:top w:val="nil"/>
            </w:tcBorders>
            <w:vAlign w:val="center"/>
          </w:tcPr>
          <w:p w14:paraId="6D646DE4">
            <w:pPr>
              <w:pStyle w:val="3"/>
              <w:keepNext/>
              <w:spacing w:line="440" w:lineRule="exact"/>
              <w:ind w:left="63" w:right="63"/>
              <w:rPr>
                <w:rFonts w:ascii="仿宋" w:hAnsi="仿宋" w:eastAsia="仿宋" w:cs="仿宋"/>
                <w:color w:val="000000"/>
                <w:kern w:val="2"/>
                <w:sz w:val="30"/>
                <w:szCs w:val="30"/>
              </w:rPr>
            </w:pPr>
          </w:p>
        </w:tc>
        <w:tc>
          <w:tcPr>
            <w:tcW w:w="1560" w:type="dxa"/>
            <w:tcBorders>
              <w:top w:val="nil"/>
            </w:tcBorders>
            <w:vAlign w:val="center"/>
          </w:tcPr>
          <w:p w14:paraId="76246FD7">
            <w:pPr>
              <w:pStyle w:val="3"/>
              <w:keepNext/>
              <w:spacing w:line="440" w:lineRule="exact"/>
              <w:ind w:left="63" w:right="63"/>
              <w:rPr>
                <w:rFonts w:ascii="仿宋" w:hAnsi="仿宋" w:eastAsia="仿宋" w:cs="仿宋"/>
                <w:color w:val="000000"/>
                <w:kern w:val="2"/>
                <w:sz w:val="30"/>
                <w:szCs w:val="30"/>
              </w:rPr>
            </w:pPr>
          </w:p>
        </w:tc>
        <w:tc>
          <w:tcPr>
            <w:tcW w:w="2126" w:type="dxa"/>
            <w:tcBorders>
              <w:top w:val="nil"/>
            </w:tcBorders>
            <w:vAlign w:val="center"/>
          </w:tcPr>
          <w:p w14:paraId="601BD416">
            <w:pPr>
              <w:pStyle w:val="3"/>
              <w:keepNext/>
              <w:spacing w:line="440" w:lineRule="exact"/>
              <w:ind w:left="63" w:right="63"/>
              <w:rPr>
                <w:rFonts w:ascii="仿宋" w:hAnsi="仿宋" w:eastAsia="仿宋" w:cs="仿宋"/>
                <w:color w:val="000000"/>
                <w:kern w:val="2"/>
                <w:sz w:val="30"/>
                <w:szCs w:val="30"/>
              </w:rPr>
            </w:pPr>
          </w:p>
        </w:tc>
        <w:tc>
          <w:tcPr>
            <w:tcW w:w="1417" w:type="dxa"/>
            <w:tcBorders>
              <w:top w:val="nil"/>
            </w:tcBorders>
            <w:vAlign w:val="center"/>
          </w:tcPr>
          <w:p w14:paraId="4EA34CEA">
            <w:pPr>
              <w:pStyle w:val="3"/>
              <w:keepNext/>
              <w:spacing w:line="440" w:lineRule="exact"/>
              <w:ind w:left="63" w:right="63"/>
              <w:rPr>
                <w:rFonts w:ascii="仿宋" w:hAnsi="仿宋" w:eastAsia="仿宋" w:cs="仿宋"/>
                <w:color w:val="000000"/>
                <w:kern w:val="2"/>
                <w:sz w:val="30"/>
                <w:szCs w:val="30"/>
              </w:rPr>
            </w:pPr>
          </w:p>
        </w:tc>
        <w:tc>
          <w:tcPr>
            <w:tcW w:w="851" w:type="dxa"/>
            <w:tcBorders>
              <w:top w:val="nil"/>
            </w:tcBorders>
            <w:vAlign w:val="center"/>
          </w:tcPr>
          <w:p w14:paraId="06FB1EF1">
            <w:pPr>
              <w:pStyle w:val="3"/>
              <w:keepNext/>
              <w:spacing w:line="440" w:lineRule="exact"/>
              <w:ind w:left="63" w:right="63"/>
              <w:rPr>
                <w:rFonts w:ascii="仿宋" w:hAnsi="仿宋" w:eastAsia="仿宋" w:cs="仿宋"/>
                <w:color w:val="000000"/>
                <w:kern w:val="2"/>
                <w:sz w:val="30"/>
                <w:szCs w:val="30"/>
              </w:rPr>
            </w:pPr>
          </w:p>
        </w:tc>
        <w:tc>
          <w:tcPr>
            <w:tcW w:w="850" w:type="dxa"/>
            <w:tcBorders>
              <w:top w:val="nil"/>
            </w:tcBorders>
            <w:vAlign w:val="center"/>
          </w:tcPr>
          <w:p w14:paraId="38E47832">
            <w:pPr>
              <w:pStyle w:val="3"/>
              <w:keepNext/>
              <w:spacing w:line="440" w:lineRule="exact"/>
              <w:ind w:left="63" w:right="63"/>
              <w:rPr>
                <w:rFonts w:ascii="仿宋" w:hAnsi="仿宋" w:eastAsia="仿宋" w:cs="仿宋"/>
                <w:color w:val="000000"/>
                <w:kern w:val="2"/>
                <w:sz w:val="30"/>
                <w:szCs w:val="30"/>
              </w:rPr>
            </w:pPr>
          </w:p>
        </w:tc>
      </w:tr>
      <w:tr w14:paraId="2AA7F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277" w:type="dxa"/>
            <w:vAlign w:val="center"/>
          </w:tcPr>
          <w:p w14:paraId="7C34B7DD">
            <w:pPr>
              <w:pStyle w:val="3"/>
              <w:keepNext/>
              <w:spacing w:line="440" w:lineRule="exact"/>
              <w:ind w:left="63" w:right="63"/>
              <w:rPr>
                <w:rFonts w:ascii="仿宋" w:hAnsi="仿宋" w:eastAsia="仿宋" w:cs="仿宋"/>
                <w:color w:val="000000"/>
                <w:kern w:val="2"/>
                <w:sz w:val="30"/>
                <w:szCs w:val="30"/>
              </w:rPr>
            </w:pPr>
          </w:p>
        </w:tc>
        <w:tc>
          <w:tcPr>
            <w:tcW w:w="1843" w:type="dxa"/>
            <w:vAlign w:val="center"/>
          </w:tcPr>
          <w:p w14:paraId="7B8962C7">
            <w:pPr>
              <w:pStyle w:val="3"/>
              <w:keepNext/>
              <w:spacing w:line="440" w:lineRule="exact"/>
              <w:ind w:left="63" w:right="63"/>
              <w:rPr>
                <w:rFonts w:ascii="仿宋" w:hAnsi="仿宋" w:eastAsia="仿宋" w:cs="仿宋"/>
                <w:color w:val="000000"/>
                <w:kern w:val="2"/>
                <w:sz w:val="30"/>
                <w:szCs w:val="30"/>
              </w:rPr>
            </w:pPr>
          </w:p>
        </w:tc>
        <w:tc>
          <w:tcPr>
            <w:tcW w:w="1417" w:type="dxa"/>
            <w:vAlign w:val="center"/>
          </w:tcPr>
          <w:p w14:paraId="3F7529E2">
            <w:pPr>
              <w:pStyle w:val="3"/>
              <w:keepNext/>
              <w:spacing w:line="440" w:lineRule="exact"/>
              <w:ind w:left="63" w:right="63"/>
              <w:rPr>
                <w:rFonts w:ascii="仿宋" w:hAnsi="仿宋" w:eastAsia="仿宋" w:cs="仿宋"/>
                <w:color w:val="000000"/>
                <w:kern w:val="2"/>
                <w:sz w:val="30"/>
                <w:szCs w:val="30"/>
              </w:rPr>
            </w:pPr>
          </w:p>
        </w:tc>
        <w:tc>
          <w:tcPr>
            <w:tcW w:w="2410" w:type="dxa"/>
            <w:vAlign w:val="center"/>
          </w:tcPr>
          <w:p w14:paraId="4875F70A">
            <w:pPr>
              <w:pStyle w:val="3"/>
              <w:keepNext/>
              <w:spacing w:line="440" w:lineRule="exact"/>
              <w:ind w:left="63" w:right="63"/>
              <w:rPr>
                <w:rFonts w:ascii="仿宋" w:hAnsi="仿宋" w:eastAsia="仿宋" w:cs="仿宋"/>
                <w:color w:val="000000"/>
                <w:kern w:val="2"/>
                <w:sz w:val="30"/>
                <w:szCs w:val="30"/>
              </w:rPr>
            </w:pPr>
          </w:p>
        </w:tc>
        <w:tc>
          <w:tcPr>
            <w:tcW w:w="850" w:type="dxa"/>
            <w:vAlign w:val="center"/>
          </w:tcPr>
          <w:p w14:paraId="55C298DA">
            <w:pPr>
              <w:pStyle w:val="3"/>
              <w:keepNext/>
              <w:spacing w:line="440" w:lineRule="exact"/>
              <w:ind w:left="63" w:right="63"/>
              <w:rPr>
                <w:rFonts w:ascii="仿宋" w:hAnsi="仿宋" w:eastAsia="仿宋" w:cs="仿宋"/>
                <w:color w:val="000000"/>
                <w:kern w:val="2"/>
                <w:sz w:val="30"/>
                <w:szCs w:val="30"/>
              </w:rPr>
            </w:pPr>
          </w:p>
        </w:tc>
        <w:tc>
          <w:tcPr>
            <w:tcW w:w="1560" w:type="dxa"/>
            <w:vAlign w:val="center"/>
          </w:tcPr>
          <w:p w14:paraId="01D6A8BF">
            <w:pPr>
              <w:pStyle w:val="3"/>
              <w:keepNext/>
              <w:spacing w:line="440" w:lineRule="exact"/>
              <w:ind w:left="63" w:right="63"/>
              <w:rPr>
                <w:rFonts w:ascii="仿宋" w:hAnsi="仿宋" w:eastAsia="仿宋" w:cs="仿宋"/>
                <w:color w:val="000000"/>
                <w:kern w:val="2"/>
                <w:sz w:val="30"/>
                <w:szCs w:val="30"/>
              </w:rPr>
            </w:pPr>
          </w:p>
        </w:tc>
        <w:tc>
          <w:tcPr>
            <w:tcW w:w="2126" w:type="dxa"/>
            <w:vAlign w:val="center"/>
          </w:tcPr>
          <w:p w14:paraId="05CFBDA4">
            <w:pPr>
              <w:pStyle w:val="3"/>
              <w:keepNext/>
              <w:spacing w:line="440" w:lineRule="exact"/>
              <w:ind w:left="63" w:right="63"/>
              <w:rPr>
                <w:rFonts w:ascii="仿宋" w:hAnsi="仿宋" w:eastAsia="仿宋" w:cs="仿宋"/>
                <w:color w:val="000000"/>
                <w:kern w:val="2"/>
                <w:sz w:val="30"/>
                <w:szCs w:val="30"/>
              </w:rPr>
            </w:pPr>
          </w:p>
        </w:tc>
        <w:tc>
          <w:tcPr>
            <w:tcW w:w="1417" w:type="dxa"/>
            <w:vAlign w:val="center"/>
          </w:tcPr>
          <w:p w14:paraId="437F951D">
            <w:pPr>
              <w:pStyle w:val="3"/>
              <w:keepNext/>
              <w:spacing w:line="440" w:lineRule="exact"/>
              <w:ind w:left="63" w:right="63"/>
              <w:rPr>
                <w:rFonts w:ascii="仿宋" w:hAnsi="仿宋" w:eastAsia="仿宋" w:cs="仿宋"/>
                <w:color w:val="000000"/>
                <w:kern w:val="2"/>
                <w:sz w:val="30"/>
                <w:szCs w:val="30"/>
              </w:rPr>
            </w:pPr>
          </w:p>
        </w:tc>
        <w:tc>
          <w:tcPr>
            <w:tcW w:w="851" w:type="dxa"/>
            <w:vAlign w:val="center"/>
          </w:tcPr>
          <w:p w14:paraId="7CFD61B4">
            <w:pPr>
              <w:pStyle w:val="3"/>
              <w:keepNext/>
              <w:spacing w:line="440" w:lineRule="exact"/>
              <w:ind w:left="63" w:right="63"/>
              <w:rPr>
                <w:rFonts w:ascii="仿宋" w:hAnsi="仿宋" w:eastAsia="仿宋" w:cs="仿宋"/>
                <w:color w:val="000000"/>
                <w:kern w:val="2"/>
                <w:sz w:val="30"/>
                <w:szCs w:val="30"/>
              </w:rPr>
            </w:pPr>
          </w:p>
        </w:tc>
        <w:tc>
          <w:tcPr>
            <w:tcW w:w="850" w:type="dxa"/>
            <w:vAlign w:val="center"/>
          </w:tcPr>
          <w:p w14:paraId="16636898">
            <w:pPr>
              <w:pStyle w:val="3"/>
              <w:keepNext/>
              <w:spacing w:line="440" w:lineRule="exact"/>
              <w:ind w:left="63" w:right="63"/>
              <w:rPr>
                <w:rFonts w:ascii="仿宋" w:hAnsi="仿宋" w:eastAsia="仿宋" w:cs="仿宋"/>
                <w:color w:val="000000"/>
                <w:kern w:val="2"/>
                <w:sz w:val="30"/>
                <w:szCs w:val="30"/>
              </w:rPr>
            </w:pPr>
          </w:p>
        </w:tc>
      </w:tr>
      <w:tr w14:paraId="7EA05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277" w:type="dxa"/>
            <w:tcBorders>
              <w:top w:val="nil"/>
            </w:tcBorders>
            <w:vAlign w:val="center"/>
          </w:tcPr>
          <w:p w14:paraId="71600BEE">
            <w:pPr>
              <w:pStyle w:val="3"/>
              <w:keepNext/>
              <w:spacing w:line="440" w:lineRule="exact"/>
              <w:ind w:left="63" w:right="63"/>
              <w:rPr>
                <w:rFonts w:ascii="仿宋" w:hAnsi="仿宋" w:eastAsia="仿宋" w:cs="仿宋"/>
                <w:color w:val="000000"/>
                <w:kern w:val="2"/>
                <w:sz w:val="30"/>
                <w:szCs w:val="30"/>
              </w:rPr>
            </w:pPr>
          </w:p>
        </w:tc>
        <w:tc>
          <w:tcPr>
            <w:tcW w:w="1843" w:type="dxa"/>
            <w:tcBorders>
              <w:top w:val="nil"/>
            </w:tcBorders>
            <w:vAlign w:val="center"/>
          </w:tcPr>
          <w:p w14:paraId="25722348">
            <w:pPr>
              <w:pStyle w:val="3"/>
              <w:keepNext/>
              <w:spacing w:line="440" w:lineRule="exact"/>
              <w:ind w:left="63" w:right="63"/>
              <w:rPr>
                <w:rFonts w:ascii="仿宋" w:hAnsi="仿宋" w:eastAsia="仿宋" w:cs="仿宋"/>
                <w:color w:val="000000"/>
                <w:kern w:val="2"/>
                <w:sz w:val="30"/>
                <w:szCs w:val="30"/>
              </w:rPr>
            </w:pPr>
          </w:p>
        </w:tc>
        <w:tc>
          <w:tcPr>
            <w:tcW w:w="1417" w:type="dxa"/>
            <w:tcBorders>
              <w:top w:val="nil"/>
            </w:tcBorders>
            <w:vAlign w:val="center"/>
          </w:tcPr>
          <w:p w14:paraId="7B467F45">
            <w:pPr>
              <w:pStyle w:val="3"/>
              <w:keepNext/>
              <w:spacing w:line="440" w:lineRule="exact"/>
              <w:ind w:left="63" w:right="63"/>
              <w:rPr>
                <w:rFonts w:ascii="仿宋" w:hAnsi="仿宋" w:eastAsia="仿宋" w:cs="仿宋"/>
                <w:color w:val="000000"/>
                <w:kern w:val="2"/>
                <w:sz w:val="30"/>
                <w:szCs w:val="30"/>
              </w:rPr>
            </w:pPr>
          </w:p>
        </w:tc>
        <w:tc>
          <w:tcPr>
            <w:tcW w:w="2410" w:type="dxa"/>
            <w:tcBorders>
              <w:top w:val="nil"/>
            </w:tcBorders>
            <w:vAlign w:val="center"/>
          </w:tcPr>
          <w:p w14:paraId="145F82BE">
            <w:pPr>
              <w:pStyle w:val="3"/>
              <w:keepNext/>
              <w:spacing w:line="440" w:lineRule="exact"/>
              <w:ind w:left="63" w:right="63"/>
              <w:rPr>
                <w:rFonts w:ascii="仿宋" w:hAnsi="仿宋" w:eastAsia="仿宋" w:cs="仿宋"/>
                <w:color w:val="000000"/>
                <w:kern w:val="2"/>
                <w:sz w:val="30"/>
                <w:szCs w:val="30"/>
              </w:rPr>
            </w:pPr>
          </w:p>
        </w:tc>
        <w:tc>
          <w:tcPr>
            <w:tcW w:w="850" w:type="dxa"/>
            <w:tcBorders>
              <w:top w:val="nil"/>
            </w:tcBorders>
            <w:vAlign w:val="center"/>
          </w:tcPr>
          <w:p w14:paraId="65CE74DC">
            <w:pPr>
              <w:pStyle w:val="3"/>
              <w:keepNext/>
              <w:spacing w:line="440" w:lineRule="exact"/>
              <w:ind w:left="63" w:right="63"/>
              <w:rPr>
                <w:rFonts w:ascii="仿宋" w:hAnsi="仿宋" w:eastAsia="仿宋" w:cs="仿宋"/>
                <w:color w:val="000000"/>
                <w:kern w:val="2"/>
                <w:sz w:val="30"/>
                <w:szCs w:val="30"/>
              </w:rPr>
            </w:pPr>
          </w:p>
        </w:tc>
        <w:tc>
          <w:tcPr>
            <w:tcW w:w="1560" w:type="dxa"/>
            <w:tcBorders>
              <w:top w:val="nil"/>
            </w:tcBorders>
            <w:vAlign w:val="center"/>
          </w:tcPr>
          <w:p w14:paraId="12C2EA35">
            <w:pPr>
              <w:pStyle w:val="3"/>
              <w:keepNext/>
              <w:spacing w:line="440" w:lineRule="exact"/>
              <w:ind w:left="63" w:right="63"/>
              <w:rPr>
                <w:rFonts w:ascii="仿宋" w:hAnsi="仿宋" w:eastAsia="仿宋" w:cs="仿宋"/>
                <w:color w:val="000000"/>
                <w:kern w:val="2"/>
                <w:sz w:val="30"/>
                <w:szCs w:val="30"/>
              </w:rPr>
            </w:pPr>
          </w:p>
        </w:tc>
        <w:tc>
          <w:tcPr>
            <w:tcW w:w="2126" w:type="dxa"/>
            <w:tcBorders>
              <w:top w:val="nil"/>
            </w:tcBorders>
            <w:vAlign w:val="center"/>
          </w:tcPr>
          <w:p w14:paraId="4B0DDD37">
            <w:pPr>
              <w:pStyle w:val="3"/>
              <w:keepNext/>
              <w:spacing w:line="440" w:lineRule="exact"/>
              <w:ind w:left="63" w:right="63"/>
              <w:rPr>
                <w:rFonts w:ascii="仿宋" w:hAnsi="仿宋" w:eastAsia="仿宋" w:cs="仿宋"/>
                <w:color w:val="000000"/>
                <w:kern w:val="2"/>
                <w:sz w:val="30"/>
                <w:szCs w:val="30"/>
              </w:rPr>
            </w:pPr>
          </w:p>
        </w:tc>
        <w:tc>
          <w:tcPr>
            <w:tcW w:w="1417" w:type="dxa"/>
            <w:tcBorders>
              <w:top w:val="nil"/>
            </w:tcBorders>
            <w:vAlign w:val="center"/>
          </w:tcPr>
          <w:p w14:paraId="2770D70C">
            <w:pPr>
              <w:pStyle w:val="3"/>
              <w:keepNext/>
              <w:spacing w:line="440" w:lineRule="exact"/>
              <w:ind w:left="63" w:right="63"/>
              <w:rPr>
                <w:rFonts w:ascii="仿宋" w:hAnsi="仿宋" w:eastAsia="仿宋" w:cs="仿宋"/>
                <w:color w:val="000000"/>
                <w:kern w:val="2"/>
                <w:sz w:val="30"/>
                <w:szCs w:val="30"/>
              </w:rPr>
            </w:pPr>
          </w:p>
        </w:tc>
        <w:tc>
          <w:tcPr>
            <w:tcW w:w="851" w:type="dxa"/>
            <w:tcBorders>
              <w:top w:val="nil"/>
            </w:tcBorders>
            <w:vAlign w:val="center"/>
          </w:tcPr>
          <w:p w14:paraId="34564AE2">
            <w:pPr>
              <w:pStyle w:val="3"/>
              <w:keepNext/>
              <w:spacing w:line="440" w:lineRule="exact"/>
              <w:ind w:left="63" w:right="63"/>
              <w:rPr>
                <w:rFonts w:ascii="仿宋" w:hAnsi="仿宋" w:eastAsia="仿宋" w:cs="仿宋"/>
                <w:color w:val="000000"/>
                <w:kern w:val="2"/>
                <w:sz w:val="30"/>
                <w:szCs w:val="30"/>
              </w:rPr>
            </w:pPr>
          </w:p>
        </w:tc>
        <w:tc>
          <w:tcPr>
            <w:tcW w:w="850" w:type="dxa"/>
            <w:tcBorders>
              <w:top w:val="nil"/>
            </w:tcBorders>
            <w:vAlign w:val="center"/>
          </w:tcPr>
          <w:p w14:paraId="66B469F1">
            <w:pPr>
              <w:pStyle w:val="3"/>
              <w:keepNext/>
              <w:spacing w:line="440" w:lineRule="exact"/>
              <w:ind w:left="63" w:right="63"/>
              <w:rPr>
                <w:rFonts w:ascii="仿宋" w:hAnsi="仿宋" w:eastAsia="仿宋" w:cs="仿宋"/>
                <w:color w:val="000000"/>
                <w:kern w:val="2"/>
                <w:sz w:val="30"/>
                <w:szCs w:val="30"/>
              </w:rPr>
            </w:pPr>
          </w:p>
        </w:tc>
      </w:tr>
      <w:tr w14:paraId="67D1F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277" w:type="dxa"/>
            <w:tcBorders>
              <w:top w:val="nil"/>
            </w:tcBorders>
            <w:vAlign w:val="center"/>
          </w:tcPr>
          <w:p w14:paraId="39F939DB">
            <w:pPr>
              <w:pStyle w:val="3"/>
              <w:keepNext/>
              <w:spacing w:line="440" w:lineRule="exact"/>
              <w:ind w:left="63" w:right="63"/>
              <w:rPr>
                <w:rFonts w:ascii="仿宋" w:hAnsi="仿宋" w:eastAsia="仿宋" w:cs="仿宋"/>
                <w:color w:val="000000"/>
                <w:kern w:val="2"/>
                <w:sz w:val="30"/>
                <w:szCs w:val="30"/>
              </w:rPr>
            </w:pPr>
          </w:p>
        </w:tc>
        <w:tc>
          <w:tcPr>
            <w:tcW w:w="1843" w:type="dxa"/>
            <w:tcBorders>
              <w:top w:val="nil"/>
            </w:tcBorders>
            <w:vAlign w:val="center"/>
          </w:tcPr>
          <w:p w14:paraId="06ED4BAD">
            <w:pPr>
              <w:pStyle w:val="3"/>
              <w:keepNext/>
              <w:spacing w:line="440" w:lineRule="exact"/>
              <w:ind w:left="63" w:right="63"/>
              <w:rPr>
                <w:rFonts w:ascii="仿宋" w:hAnsi="仿宋" w:eastAsia="仿宋" w:cs="仿宋"/>
                <w:color w:val="000000"/>
                <w:kern w:val="2"/>
                <w:sz w:val="30"/>
                <w:szCs w:val="30"/>
              </w:rPr>
            </w:pPr>
          </w:p>
        </w:tc>
        <w:tc>
          <w:tcPr>
            <w:tcW w:w="1417" w:type="dxa"/>
            <w:tcBorders>
              <w:top w:val="nil"/>
            </w:tcBorders>
            <w:vAlign w:val="center"/>
          </w:tcPr>
          <w:p w14:paraId="0ECA25EC">
            <w:pPr>
              <w:pStyle w:val="3"/>
              <w:keepNext/>
              <w:spacing w:line="440" w:lineRule="exact"/>
              <w:ind w:left="63" w:right="63"/>
              <w:rPr>
                <w:rFonts w:ascii="仿宋" w:hAnsi="仿宋" w:eastAsia="仿宋" w:cs="仿宋"/>
                <w:color w:val="000000"/>
                <w:kern w:val="2"/>
                <w:sz w:val="30"/>
                <w:szCs w:val="30"/>
              </w:rPr>
            </w:pPr>
          </w:p>
        </w:tc>
        <w:tc>
          <w:tcPr>
            <w:tcW w:w="2410" w:type="dxa"/>
            <w:tcBorders>
              <w:top w:val="nil"/>
            </w:tcBorders>
            <w:vAlign w:val="center"/>
          </w:tcPr>
          <w:p w14:paraId="63912D17">
            <w:pPr>
              <w:pStyle w:val="3"/>
              <w:keepNext/>
              <w:spacing w:line="440" w:lineRule="exact"/>
              <w:ind w:left="63" w:right="63"/>
              <w:rPr>
                <w:rFonts w:ascii="仿宋" w:hAnsi="仿宋" w:eastAsia="仿宋" w:cs="仿宋"/>
                <w:color w:val="000000"/>
                <w:kern w:val="2"/>
                <w:sz w:val="30"/>
                <w:szCs w:val="30"/>
              </w:rPr>
            </w:pPr>
          </w:p>
        </w:tc>
        <w:tc>
          <w:tcPr>
            <w:tcW w:w="850" w:type="dxa"/>
            <w:tcBorders>
              <w:top w:val="nil"/>
            </w:tcBorders>
            <w:vAlign w:val="center"/>
          </w:tcPr>
          <w:p w14:paraId="0D6ED17B">
            <w:pPr>
              <w:pStyle w:val="3"/>
              <w:keepNext/>
              <w:spacing w:line="440" w:lineRule="exact"/>
              <w:ind w:left="63" w:right="63"/>
              <w:rPr>
                <w:rFonts w:ascii="仿宋" w:hAnsi="仿宋" w:eastAsia="仿宋" w:cs="仿宋"/>
                <w:color w:val="000000"/>
                <w:kern w:val="2"/>
                <w:sz w:val="30"/>
                <w:szCs w:val="30"/>
              </w:rPr>
            </w:pPr>
          </w:p>
        </w:tc>
        <w:tc>
          <w:tcPr>
            <w:tcW w:w="1560" w:type="dxa"/>
            <w:tcBorders>
              <w:top w:val="nil"/>
            </w:tcBorders>
            <w:vAlign w:val="center"/>
          </w:tcPr>
          <w:p w14:paraId="009C8E70">
            <w:pPr>
              <w:pStyle w:val="3"/>
              <w:keepNext/>
              <w:spacing w:line="440" w:lineRule="exact"/>
              <w:ind w:left="63" w:right="63"/>
              <w:rPr>
                <w:rFonts w:ascii="仿宋" w:hAnsi="仿宋" w:eastAsia="仿宋" w:cs="仿宋"/>
                <w:color w:val="000000"/>
                <w:kern w:val="2"/>
                <w:sz w:val="30"/>
                <w:szCs w:val="30"/>
              </w:rPr>
            </w:pPr>
          </w:p>
        </w:tc>
        <w:tc>
          <w:tcPr>
            <w:tcW w:w="2126" w:type="dxa"/>
            <w:tcBorders>
              <w:top w:val="nil"/>
            </w:tcBorders>
            <w:vAlign w:val="center"/>
          </w:tcPr>
          <w:p w14:paraId="251F282E">
            <w:pPr>
              <w:pStyle w:val="3"/>
              <w:keepNext/>
              <w:spacing w:line="440" w:lineRule="exact"/>
              <w:ind w:left="63" w:right="63"/>
              <w:rPr>
                <w:rFonts w:ascii="仿宋" w:hAnsi="仿宋" w:eastAsia="仿宋" w:cs="仿宋"/>
                <w:color w:val="000000"/>
                <w:kern w:val="2"/>
                <w:sz w:val="30"/>
                <w:szCs w:val="30"/>
              </w:rPr>
            </w:pPr>
          </w:p>
        </w:tc>
        <w:tc>
          <w:tcPr>
            <w:tcW w:w="1417" w:type="dxa"/>
            <w:tcBorders>
              <w:top w:val="nil"/>
            </w:tcBorders>
            <w:vAlign w:val="center"/>
          </w:tcPr>
          <w:p w14:paraId="1EC64BAB">
            <w:pPr>
              <w:pStyle w:val="3"/>
              <w:keepNext/>
              <w:spacing w:line="440" w:lineRule="exact"/>
              <w:ind w:left="63" w:right="63"/>
              <w:rPr>
                <w:rFonts w:ascii="仿宋" w:hAnsi="仿宋" w:eastAsia="仿宋" w:cs="仿宋"/>
                <w:color w:val="000000"/>
                <w:kern w:val="2"/>
                <w:sz w:val="30"/>
                <w:szCs w:val="30"/>
              </w:rPr>
            </w:pPr>
          </w:p>
        </w:tc>
        <w:tc>
          <w:tcPr>
            <w:tcW w:w="851" w:type="dxa"/>
            <w:tcBorders>
              <w:top w:val="nil"/>
            </w:tcBorders>
            <w:vAlign w:val="center"/>
          </w:tcPr>
          <w:p w14:paraId="614EF436">
            <w:pPr>
              <w:pStyle w:val="3"/>
              <w:keepNext/>
              <w:spacing w:line="440" w:lineRule="exact"/>
              <w:ind w:left="63" w:right="63"/>
              <w:rPr>
                <w:rFonts w:ascii="仿宋" w:hAnsi="仿宋" w:eastAsia="仿宋" w:cs="仿宋"/>
                <w:color w:val="000000"/>
                <w:kern w:val="2"/>
                <w:sz w:val="30"/>
                <w:szCs w:val="30"/>
              </w:rPr>
            </w:pPr>
          </w:p>
        </w:tc>
        <w:tc>
          <w:tcPr>
            <w:tcW w:w="850" w:type="dxa"/>
            <w:tcBorders>
              <w:top w:val="nil"/>
            </w:tcBorders>
            <w:vAlign w:val="center"/>
          </w:tcPr>
          <w:p w14:paraId="7D80C564">
            <w:pPr>
              <w:pStyle w:val="3"/>
              <w:keepNext/>
              <w:spacing w:line="440" w:lineRule="exact"/>
              <w:ind w:left="63" w:right="63"/>
              <w:rPr>
                <w:rFonts w:ascii="仿宋" w:hAnsi="仿宋" w:eastAsia="仿宋" w:cs="仿宋"/>
                <w:color w:val="000000"/>
                <w:kern w:val="2"/>
                <w:sz w:val="30"/>
                <w:szCs w:val="30"/>
              </w:rPr>
            </w:pPr>
          </w:p>
        </w:tc>
      </w:tr>
      <w:tr w14:paraId="63004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277" w:type="dxa"/>
            <w:vAlign w:val="center"/>
          </w:tcPr>
          <w:p w14:paraId="296F2736">
            <w:pPr>
              <w:pStyle w:val="3"/>
              <w:keepNext/>
              <w:spacing w:line="440" w:lineRule="exact"/>
              <w:ind w:left="63" w:right="63"/>
              <w:rPr>
                <w:rFonts w:ascii="仿宋" w:hAnsi="仿宋" w:eastAsia="仿宋" w:cs="仿宋"/>
                <w:color w:val="000000"/>
                <w:kern w:val="2"/>
                <w:sz w:val="30"/>
                <w:szCs w:val="30"/>
              </w:rPr>
            </w:pPr>
          </w:p>
        </w:tc>
        <w:tc>
          <w:tcPr>
            <w:tcW w:w="1843" w:type="dxa"/>
            <w:vAlign w:val="center"/>
          </w:tcPr>
          <w:p w14:paraId="22BAFE2D">
            <w:pPr>
              <w:pStyle w:val="3"/>
              <w:keepNext/>
              <w:spacing w:line="440" w:lineRule="exact"/>
              <w:ind w:left="63" w:right="63"/>
              <w:rPr>
                <w:rFonts w:ascii="仿宋" w:hAnsi="仿宋" w:eastAsia="仿宋" w:cs="仿宋"/>
                <w:color w:val="000000"/>
                <w:kern w:val="2"/>
                <w:sz w:val="30"/>
                <w:szCs w:val="30"/>
              </w:rPr>
            </w:pPr>
          </w:p>
        </w:tc>
        <w:tc>
          <w:tcPr>
            <w:tcW w:w="1417" w:type="dxa"/>
            <w:vAlign w:val="center"/>
          </w:tcPr>
          <w:p w14:paraId="0D68272D">
            <w:pPr>
              <w:pStyle w:val="3"/>
              <w:keepNext/>
              <w:spacing w:line="440" w:lineRule="exact"/>
              <w:ind w:left="63" w:right="63"/>
              <w:rPr>
                <w:rFonts w:ascii="仿宋" w:hAnsi="仿宋" w:eastAsia="仿宋" w:cs="仿宋"/>
                <w:color w:val="000000"/>
                <w:kern w:val="2"/>
                <w:sz w:val="30"/>
                <w:szCs w:val="30"/>
              </w:rPr>
            </w:pPr>
          </w:p>
        </w:tc>
        <w:tc>
          <w:tcPr>
            <w:tcW w:w="2410" w:type="dxa"/>
            <w:vAlign w:val="center"/>
          </w:tcPr>
          <w:p w14:paraId="393F800B">
            <w:pPr>
              <w:pStyle w:val="3"/>
              <w:keepNext/>
              <w:spacing w:line="440" w:lineRule="exact"/>
              <w:ind w:left="63" w:right="63"/>
              <w:rPr>
                <w:rFonts w:ascii="仿宋" w:hAnsi="仿宋" w:eastAsia="仿宋" w:cs="仿宋"/>
                <w:color w:val="000000"/>
                <w:kern w:val="2"/>
                <w:sz w:val="30"/>
                <w:szCs w:val="30"/>
              </w:rPr>
            </w:pPr>
          </w:p>
        </w:tc>
        <w:tc>
          <w:tcPr>
            <w:tcW w:w="850" w:type="dxa"/>
            <w:vAlign w:val="center"/>
          </w:tcPr>
          <w:p w14:paraId="32A8BBEC">
            <w:pPr>
              <w:pStyle w:val="3"/>
              <w:keepNext/>
              <w:spacing w:line="440" w:lineRule="exact"/>
              <w:ind w:left="63" w:right="63"/>
              <w:rPr>
                <w:rFonts w:ascii="仿宋" w:hAnsi="仿宋" w:eastAsia="仿宋" w:cs="仿宋"/>
                <w:color w:val="000000"/>
                <w:kern w:val="2"/>
                <w:sz w:val="30"/>
                <w:szCs w:val="30"/>
              </w:rPr>
            </w:pPr>
          </w:p>
        </w:tc>
        <w:tc>
          <w:tcPr>
            <w:tcW w:w="1560" w:type="dxa"/>
            <w:vAlign w:val="center"/>
          </w:tcPr>
          <w:p w14:paraId="2F3A4EEC">
            <w:pPr>
              <w:pStyle w:val="3"/>
              <w:keepNext/>
              <w:spacing w:line="440" w:lineRule="exact"/>
              <w:ind w:left="63" w:right="63"/>
              <w:rPr>
                <w:rFonts w:ascii="仿宋" w:hAnsi="仿宋" w:eastAsia="仿宋" w:cs="仿宋"/>
                <w:color w:val="000000"/>
                <w:kern w:val="2"/>
                <w:sz w:val="30"/>
                <w:szCs w:val="30"/>
              </w:rPr>
            </w:pPr>
          </w:p>
        </w:tc>
        <w:tc>
          <w:tcPr>
            <w:tcW w:w="2126" w:type="dxa"/>
            <w:vAlign w:val="center"/>
          </w:tcPr>
          <w:p w14:paraId="4C3ABB57">
            <w:pPr>
              <w:pStyle w:val="3"/>
              <w:keepNext/>
              <w:spacing w:line="440" w:lineRule="exact"/>
              <w:ind w:left="63" w:right="63"/>
              <w:rPr>
                <w:rFonts w:ascii="仿宋" w:hAnsi="仿宋" w:eastAsia="仿宋" w:cs="仿宋"/>
                <w:color w:val="000000"/>
                <w:kern w:val="2"/>
                <w:sz w:val="30"/>
                <w:szCs w:val="30"/>
              </w:rPr>
            </w:pPr>
          </w:p>
        </w:tc>
        <w:tc>
          <w:tcPr>
            <w:tcW w:w="1417" w:type="dxa"/>
            <w:vAlign w:val="center"/>
          </w:tcPr>
          <w:p w14:paraId="2FD1BFF8">
            <w:pPr>
              <w:pStyle w:val="3"/>
              <w:keepNext/>
              <w:spacing w:line="440" w:lineRule="exact"/>
              <w:ind w:left="63" w:right="63"/>
              <w:rPr>
                <w:rFonts w:ascii="仿宋" w:hAnsi="仿宋" w:eastAsia="仿宋" w:cs="仿宋"/>
                <w:color w:val="000000"/>
                <w:kern w:val="2"/>
                <w:sz w:val="30"/>
                <w:szCs w:val="30"/>
              </w:rPr>
            </w:pPr>
          </w:p>
        </w:tc>
        <w:tc>
          <w:tcPr>
            <w:tcW w:w="851" w:type="dxa"/>
            <w:vAlign w:val="center"/>
          </w:tcPr>
          <w:p w14:paraId="50282202">
            <w:pPr>
              <w:pStyle w:val="3"/>
              <w:keepNext/>
              <w:spacing w:line="440" w:lineRule="exact"/>
              <w:ind w:left="63" w:right="63"/>
              <w:rPr>
                <w:rFonts w:ascii="仿宋" w:hAnsi="仿宋" w:eastAsia="仿宋" w:cs="仿宋"/>
                <w:color w:val="000000"/>
                <w:kern w:val="2"/>
                <w:sz w:val="30"/>
                <w:szCs w:val="30"/>
              </w:rPr>
            </w:pPr>
          </w:p>
        </w:tc>
        <w:tc>
          <w:tcPr>
            <w:tcW w:w="850" w:type="dxa"/>
            <w:vAlign w:val="center"/>
          </w:tcPr>
          <w:p w14:paraId="6C25E9E1">
            <w:pPr>
              <w:pStyle w:val="3"/>
              <w:keepNext/>
              <w:spacing w:line="440" w:lineRule="exact"/>
              <w:ind w:left="63" w:right="63"/>
              <w:rPr>
                <w:rFonts w:ascii="仿宋" w:hAnsi="仿宋" w:eastAsia="仿宋" w:cs="仿宋"/>
                <w:color w:val="000000"/>
                <w:kern w:val="2"/>
                <w:sz w:val="30"/>
                <w:szCs w:val="30"/>
              </w:rPr>
            </w:pPr>
          </w:p>
        </w:tc>
      </w:tr>
      <w:tr w14:paraId="76C88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277" w:type="dxa"/>
            <w:tcBorders>
              <w:top w:val="nil"/>
            </w:tcBorders>
            <w:vAlign w:val="center"/>
          </w:tcPr>
          <w:p w14:paraId="31566622">
            <w:pPr>
              <w:pStyle w:val="3"/>
              <w:keepNext/>
              <w:spacing w:line="440" w:lineRule="exact"/>
              <w:ind w:left="63" w:right="63"/>
              <w:rPr>
                <w:rFonts w:ascii="仿宋" w:hAnsi="仿宋" w:eastAsia="仿宋" w:cs="仿宋"/>
                <w:color w:val="000000"/>
                <w:kern w:val="2"/>
                <w:sz w:val="30"/>
                <w:szCs w:val="30"/>
              </w:rPr>
            </w:pPr>
          </w:p>
        </w:tc>
        <w:tc>
          <w:tcPr>
            <w:tcW w:w="1843" w:type="dxa"/>
            <w:tcBorders>
              <w:top w:val="nil"/>
            </w:tcBorders>
            <w:vAlign w:val="center"/>
          </w:tcPr>
          <w:p w14:paraId="0772C0AF">
            <w:pPr>
              <w:pStyle w:val="3"/>
              <w:keepNext/>
              <w:spacing w:line="440" w:lineRule="exact"/>
              <w:ind w:left="63" w:right="63"/>
              <w:rPr>
                <w:rFonts w:ascii="仿宋" w:hAnsi="仿宋" w:eastAsia="仿宋" w:cs="仿宋"/>
                <w:color w:val="000000"/>
                <w:kern w:val="2"/>
                <w:sz w:val="30"/>
                <w:szCs w:val="30"/>
              </w:rPr>
            </w:pPr>
          </w:p>
        </w:tc>
        <w:tc>
          <w:tcPr>
            <w:tcW w:w="1417" w:type="dxa"/>
            <w:tcBorders>
              <w:top w:val="nil"/>
            </w:tcBorders>
            <w:vAlign w:val="center"/>
          </w:tcPr>
          <w:p w14:paraId="4C2F5186">
            <w:pPr>
              <w:pStyle w:val="3"/>
              <w:keepNext/>
              <w:spacing w:line="440" w:lineRule="exact"/>
              <w:ind w:left="63" w:right="63"/>
              <w:rPr>
                <w:rFonts w:ascii="仿宋" w:hAnsi="仿宋" w:eastAsia="仿宋" w:cs="仿宋"/>
                <w:color w:val="000000"/>
                <w:kern w:val="2"/>
                <w:sz w:val="30"/>
                <w:szCs w:val="30"/>
              </w:rPr>
            </w:pPr>
          </w:p>
        </w:tc>
        <w:tc>
          <w:tcPr>
            <w:tcW w:w="2410" w:type="dxa"/>
            <w:tcBorders>
              <w:top w:val="nil"/>
            </w:tcBorders>
            <w:vAlign w:val="center"/>
          </w:tcPr>
          <w:p w14:paraId="6A2EEBD7">
            <w:pPr>
              <w:pStyle w:val="3"/>
              <w:keepNext/>
              <w:spacing w:line="440" w:lineRule="exact"/>
              <w:ind w:left="63" w:right="63"/>
              <w:rPr>
                <w:rFonts w:ascii="仿宋" w:hAnsi="仿宋" w:eastAsia="仿宋" w:cs="仿宋"/>
                <w:color w:val="000000"/>
                <w:kern w:val="2"/>
                <w:sz w:val="30"/>
                <w:szCs w:val="30"/>
              </w:rPr>
            </w:pPr>
          </w:p>
        </w:tc>
        <w:tc>
          <w:tcPr>
            <w:tcW w:w="850" w:type="dxa"/>
            <w:tcBorders>
              <w:top w:val="nil"/>
            </w:tcBorders>
            <w:vAlign w:val="center"/>
          </w:tcPr>
          <w:p w14:paraId="7CD8C74B">
            <w:pPr>
              <w:pStyle w:val="3"/>
              <w:keepNext/>
              <w:spacing w:line="440" w:lineRule="exact"/>
              <w:ind w:left="63" w:right="63"/>
              <w:rPr>
                <w:rFonts w:ascii="仿宋" w:hAnsi="仿宋" w:eastAsia="仿宋" w:cs="仿宋"/>
                <w:color w:val="000000"/>
                <w:kern w:val="2"/>
                <w:sz w:val="30"/>
                <w:szCs w:val="30"/>
              </w:rPr>
            </w:pPr>
          </w:p>
        </w:tc>
        <w:tc>
          <w:tcPr>
            <w:tcW w:w="1560" w:type="dxa"/>
            <w:tcBorders>
              <w:top w:val="nil"/>
            </w:tcBorders>
            <w:vAlign w:val="center"/>
          </w:tcPr>
          <w:p w14:paraId="4B1458FB">
            <w:pPr>
              <w:pStyle w:val="3"/>
              <w:keepNext/>
              <w:spacing w:line="440" w:lineRule="exact"/>
              <w:ind w:left="63" w:right="63"/>
              <w:rPr>
                <w:rFonts w:ascii="仿宋" w:hAnsi="仿宋" w:eastAsia="仿宋" w:cs="仿宋"/>
                <w:color w:val="000000"/>
                <w:kern w:val="2"/>
                <w:sz w:val="30"/>
                <w:szCs w:val="30"/>
              </w:rPr>
            </w:pPr>
          </w:p>
        </w:tc>
        <w:tc>
          <w:tcPr>
            <w:tcW w:w="2126" w:type="dxa"/>
            <w:tcBorders>
              <w:top w:val="nil"/>
            </w:tcBorders>
            <w:vAlign w:val="center"/>
          </w:tcPr>
          <w:p w14:paraId="12946C01">
            <w:pPr>
              <w:pStyle w:val="3"/>
              <w:keepNext/>
              <w:spacing w:line="440" w:lineRule="exact"/>
              <w:ind w:left="63" w:right="63"/>
              <w:rPr>
                <w:rFonts w:ascii="仿宋" w:hAnsi="仿宋" w:eastAsia="仿宋" w:cs="仿宋"/>
                <w:color w:val="000000"/>
                <w:kern w:val="2"/>
                <w:sz w:val="30"/>
                <w:szCs w:val="30"/>
              </w:rPr>
            </w:pPr>
          </w:p>
        </w:tc>
        <w:tc>
          <w:tcPr>
            <w:tcW w:w="1417" w:type="dxa"/>
            <w:tcBorders>
              <w:top w:val="nil"/>
            </w:tcBorders>
            <w:vAlign w:val="center"/>
          </w:tcPr>
          <w:p w14:paraId="413094E0">
            <w:pPr>
              <w:pStyle w:val="3"/>
              <w:keepNext/>
              <w:spacing w:line="440" w:lineRule="exact"/>
              <w:ind w:left="63" w:right="63"/>
              <w:rPr>
                <w:rFonts w:ascii="仿宋" w:hAnsi="仿宋" w:eastAsia="仿宋" w:cs="仿宋"/>
                <w:color w:val="000000"/>
                <w:kern w:val="2"/>
                <w:sz w:val="30"/>
                <w:szCs w:val="30"/>
              </w:rPr>
            </w:pPr>
          </w:p>
        </w:tc>
        <w:tc>
          <w:tcPr>
            <w:tcW w:w="851" w:type="dxa"/>
            <w:tcBorders>
              <w:top w:val="nil"/>
            </w:tcBorders>
            <w:vAlign w:val="center"/>
          </w:tcPr>
          <w:p w14:paraId="61E6B506">
            <w:pPr>
              <w:pStyle w:val="3"/>
              <w:keepNext/>
              <w:spacing w:line="440" w:lineRule="exact"/>
              <w:ind w:left="63" w:right="63"/>
              <w:rPr>
                <w:rFonts w:ascii="仿宋" w:hAnsi="仿宋" w:eastAsia="仿宋" w:cs="仿宋"/>
                <w:color w:val="000000"/>
                <w:kern w:val="2"/>
                <w:sz w:val="30"/>
                <w:szCs w:val="30"/>
              </w:rPr>
            </w:pPr>
          </w:p>
        </w:tc>
        <w:tc>
          <w:tcPr>
            <w:tcW w:w="850" w:type="dxa"/>
            <w:tcBorders>
              <w:top w:val="nil"/>
            </w:tcBorders>
            <w:vAlign w:val="center"/>
          </w:tcPr>
          <w:p w14:paraId="7473998B">
            <w:pPr>
              <w:pStyle w:val="3"/>
              <w:keepNext/>
              <w:spacing w:line="440" w:lineRule="exact"/>
              <w:ind w:left="63" w:right="63"/>
              <w:rPr>
                <w:rFonts w:ascii="仿宋" w:hAnsi="仿宋" w:eastAsia="仿宋" w:cs="仿宋"/>
                <w:color w:val="000000"/>
                <w:kern w:val="2"/>
                <w:sz w:val="30"/>
                <w:szCs w:val="30"/>
              </w:rPr>
            </w:pPr>
          </w:p>
        </w:tc>
      </w:tr>
      <w:tr w14:paraId="2AF84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277" w:type="dxa"/>
            <w:vAlign w:val="center"/>
          </w:tcPr>
          <w:p w14:paraId="4A19E5E5">
            <w:pPr>
              <w:pStyle w:val="3"/>
              <w:keepNext/>
              <w:spacing w:line="440" w:lineRule="exact"/>
              <w:ind w:left="63" w:right="63"/>
              <w:rPr>
                <w:rFonts w:ascii="仿宋" w:hAnsi="仿宋" w:eastAsia="仿宋" w:cs="仿宋"/>
                <w:color w:val="000000"/>
                <w:kern w:val="2"/>
                <w:sz w:val="30"/>
                <w:szCs w:val="30"/>
              </w:rPr>
            </w:pPr>
          </w:p>
        </w:tc>
        <w:tc>
          <w:tcPr>
            <w:tcW w:w="1843" w:type="dxa"/>
            <w:vAlign w:val="center"/>
          </w:tcPr>
          <w:p w14:paraId="4C01D6E3">
            <w:pPr>
              <w:pStyle w:val="3"/>
              <w:keepNext/>
              <w:spacing w:line="440" w:lineRule="exact"/>
              <w:ind w:left="63" w:right="63"/>
              <w:rPr>
                <w:rFonts w:ascii="仿宋" w:hAnsi="仿宋" w:eastAsia="仿宋" w:cs="仿宋"/>
                <w:color w:val="000000"/>
                <w:kern w:val="2"/>
                <w:sz w:val="30"/>
                <w:szCs w:val="30"/>
              </w:rPr>
            </w:pPr>
          </w:p>
        </w:tc>
        <w:tc>
          <w:tcPr>
            <w:tcW w:w="1417" w:type="dxa"/>
            <w:vAlign w:val="center"/>
          </w:tcPr>
          <w:p w14:paraId="1C8E0E71">
            <w:pPr>
              <w:rPr>
                <w:rFonts w:ascii="仿宋" w:hAnsi="仿宋" w:eastAsia="仿宋" w:cs="仿宋"/>
                <w:color w:val="000000"/>
              </w:rPr>
            </w:pPr>
          </w:p>
        </w:tc>
        <w:tc>
          <w:tcPr>
            <w:tcW w:w="2410" w:type="dxa"/>
            <w:vAlign w:val="center"/>
          </w:tcPr>
          <w:p w14:paraId="1F10CF0B">
            <w:pPr>
              <w:pStyle w:val="3"/>
              <w:keepNext/>
              <w:spacing w:line="440" w:lineRule="exact"/>
              <w:ind w:left="63" w:right="63"/>
              <w:rPr>
                <w:rFonts w:ascii="仿宋" w:hAnsi="仿宋" w:eastAsia="仿宋" w:cs="仿宋"/>
                <w:color w:val="000000"/>
                <w:kern w:val="2"/>
                <w:sz w:val="30"/>
                <w:szCs w:val="30"/>
              </w:rPr>
            </w:pPr>
          </w:p>
        </w:tc>
        <w:tc>
          <w:tcPr>
            <w:tcW w:w="850" w:type="dxa"/>
            <w:vAlign w:val="center"/>
          </w:tcPr>
          <w:p w14:paraId="5E13FFDD">
            <w:pPr>
              <w:pStyle w:val="3"/>
              <w:keepNext/>
              <w:spacing w:line="440" w:lineRule="exact"/>
              <w:ind w:left="63" w:right="63"/>
              <w:rPr>
                <w:rFonts w:ascii="仿宋" w:hAnsi="仿宋" w:eastAsia="仿宋" w:cs="仿宋"/>
                <w:color w:val="000000"/>
                <w:kern w:val="2"/>
                <w:sz w:val="30"/>
                <w:szCs w:val="30"/>
              </w:rPr>
            </w:pPr>
          </w:p>
        </w:tc>
        <w:tc>
          <w:tcPr>
            <w:tcW w:w="1560" w:type="dxa"/>
            <w:vAlign w:val="center"/>
          </w:tcPr>
          <w:p w14:paraId="214024F0">
            <w:pPr>
              <w:pStyle w:val="3"/>
              <w:keepNext/>
              <w:spacing w:line="440" w:lineRule="exact"/>
              <w:ind w:left="63" w:right="63"/>
              <w:rPr>
                <w:rFonts w:ascii="仿宋" w:hAnsi="仿宋" w:eastAsia="仿宋" w:cs="仿宋"/>
                <w:color w:val="000000"/>
                <w:kern w:val="2"/>
                <w:sz w:val="30"/>
                <w:szCs w:val="30"/>
              </w:rPr>
            </w:pPr>
          </w:p>
        </w:tc>
        <w:tc>
          <w:tcPr>
            <w:tcW w:w="2126" w:type="dxa"/>
            <w:vAlign w:val="center"/>
          </w:tcPr>
          <w:p w14:paraId="63A77F4A">
            <w:pPr>
              <w:pStyle w:val="3"/>
              <w:keepNext/>
              <w:spacing w:line="440" w:lineRule="exact"/>
              <w:ind w:left="63" w:right="63"/>
              <w:rPr>
                <w:rFonts w:ascii="仿宋" w:hAnsi="仿宋" w:eastAsia="仿宋" w:cs="仿宋"/>
                <w:color w:val="000000"/>
                <w:kern w:val="2"/>
                <w:sz w:val="30"/>
                <w:szCs w:val="30"/>
              </w:rPr>
            </w:pPr>
          </w:p>
        </w:tc>
        <w:tc>
          <w:tcPr>
            <w:tcW w:w="1417" w:type="dxa"/>
            <w:vAlign w:val="center"/>
          </w:tcPr>
          <w:p w14:paraId="5E7D01F4">
            <w:pPr>
              <w:pStyle w:val="3"/>
              <w:keepNext/>
              <w:spacing w:line="440" w:lineRule="exact"/>
              <w:ind w:left="63" w:right="63"/>
              <w:rPr>
                <w:rFonts w:ascii="仿宋" w:hAnsi="仿宋" w:eastAsia="仿宋" w:cs="仿宋"/>
                <w:color w:val="000000"/>
                <w:kern w:val="2"/>
                <w:sz w:val="30"/>
                <w:szCs w:val="30"/>
              </w:rPr>
            </w:pPr>
          </w:p>
        </w:tc>
        <w:tc>
          <w:tcPr>
            <w:tcW w:w="851" w:type="dxa"/>
            <w:vAlign w:val="center"/>
          </w:tcPr>
          <w:p w14:paraId="335E5052">
            <w:pPr>
              <w:pStyle w:val="3"/>
              <w:keepNext/>
              <w:spacing w:line="440" w:lineRule="exact"/>
              <w:ind w:left="63" w:right="63"/>
              <w:rPr>
                <w:rFonts w:ascii="仿宋" w:hAnsi="仿宋" w:eastAsia="仿宋" w:cs="仿宋"/>
                <w:color w:val="000000"/>
                <w:kern w:val="2"/>
                <w:sz w:val="30"/>
                <w:szCs w:val="30"/>
              </w:rPr>
            </w:pPr>
          </w:p>
        </w:tc>
        <w:tc>
          <w:tcPr>
            <w:tcW w:w="850" w:type="dxa"/>
            <w:vAlign w:val="center"/>
          </w:tcPr>
          <w:p w14:paraId="2AABF905">
            <w:pPr>
              <w:pStyle w:val="3"/>
              <w:keepNext/>
              <w:spacing w:line="440" w:lineRule="exact"/>
              <w:ind w:left="63" w:right="63"/>
              <w:rPr>
                <w:rFonts w:ascii="仿宋" w:hAnsi="仿宋" w:eastAsia="仿宋" w:cs="仿宋"/>
                <w:color w:val="000000"/>
                <w:kern w:val="2"/>
                <w:sz w:val="30"/>
                <w:szCs w:val="30"/>
              </w:rPr>
            </w:pPr>
          </w:p>
        </w:tc>
      </w:tr>
    </w:tbl>
    <w:p w14:paraId="7FE77670">
      <w:pPr>
        <w:pStyle w:val="5"/>
        <w:spacing w:before="120" w:after="120" w:line="360" w:lineRule="auto"/>
        <w:rPr>
          <w:rFonts w:ascii="仿宋" w:hAnsi="仿宋" w:eastAsia="仿宋" w:cs="仿宋"/>
          <w:color w:val="000000"/>
        </w:rPr>
        <w:sectPr>
          <w:pgSz w:w="16838" w:h="11906" w:orient="landscape"/>
          <w:pgMar w:top="1554" w:right="1418" w:bottom="1531" w:left="1418" w:header="851" w:footer="992" w:gutter="0"/>
          <w:cols w:space="720" w:num="1"/>
          <w:titlePg/>
          <w:docGrid w:type="linesAndChars" w:linePitch="312" w:charSpace="0"/>
        </w:sectPr>
      </w:pPr>
    </w:p>
    <w:p w14:paraId="7D27883F">
      <w:pPr>
        <w:pStyle w:val="5"/>
        <w:spacing w:before="120" w:after="120" w:line="360" w:lineRule="auto"/>
        <w:rPr>
          <w:rFonts w:ascii="仿宋" w:hAnsi="仿宋" w:eastAsia="仿宋" w:cs="仿宋"/>
          <w:b w:val="0"/>
          <w:bCs w:val="0"/>
          <w:color w:val="000000"/>
          <w:sz w:val="30"/>
          <w:szCs w:val="30"/>
        </w:rPr>
      </w:pPr>
      <w:bookmarkStart w:id="2444" w:name="_Toc169700420"/>
      <w:bookmarkStart w:id="2445" w:name="_Toc9872"/>
      <w:bookmarkStart w:id="2446" w:name="_Toc8051"/>
      <w:bookmarkStart w:id="2447" w:name="_Toc893"/>
      <w:bookmarkStart w:id="2448" w:name="_Toc22114"/>
      <w:r>
        <w:rPr>
          <w:rFonts w:hint="eastAsia" w:ascii="仿宋" w:hAnsi="仿宋" w:eastAsia="仿宋" w:cs="仿宋"/>
          <w:b w:val="0"/>
          <w:bCs w:val="0"/>
          <w:color w:val="000000"/>
          <w:sz w:val="30"/>
          <w:szCs w:val="30"/>
        </w:rPr>
        <w:t>附件2：</w:t>
      </w:r>
      <w:bookmarkEnd w:id="2444"/>
    </w:p>
    <w:p w14:paraId="38AFCA6E">
      <w:pPr>
        <w:pStyle w:val="6"/>
        <w:ind w:firstLine="567" w:firstLineChars="189"/>
        <w:jc w:val="center"/>
        <w:rPr>
          <w:rFonts w:ascii="仿宋" w:hAnsi="仿宋" w:eastAsia="仿宋" w:cs="仿宋"/>
          <w:b w:val="0"/>
          <w:color w:val="000000"/>
          <w:sz w:val="30"/>
          <w:szCs w:val="30"/>
        </w:rPr>
      </w:pPr>
      <w:bookmarkStart w:id="2449" w:name="_Toc169700421"/>
      <w:r>
        <w:rPr>
          <w:rFonts w:hint="eastAsia" w:ascii="仿宋" w:hAnsi="仿宋" w:eastAsia="仿宋" w:cs="仿宋"/>
          <w:b w:val="0"/>
          <w:color w:val="000000"/>
          <w:sz w:val="30"/>
          <w:szCs w:val="30"/>
        </w:rPr>
        <w:t>法定代表人授权委托书</w:t>
      </w:r>
      <w:bookmarkEnd w:id="2449"/>
    </w:p>
    <w:p w14:paraId="2C15229C">
      <w:pPr>
        <w:spacing w:line="360" w:lineRule="auto"/>
        <w:jc w:val="left"/>
        <w:rPr>
          <w:rFonts w:ascii="仿宋" w:hAnsi="仿宋" w:eastAsia="仿宋" w:cs="仿宋"/>
          <w:color w:val="000000"/>
          <w:sz w:val="30"/>
          <w:szCs w:val="30"/>
          <w:u w:val="single"/>
        </w:rPr>
      </w:pPr>
      <w:r>
        <w:rPr>
          <w:rFonts w:hint="eastAsia" w:ascii="仿宋" w:hAnsi="仿宋" w:eastAsia="仿宋" w:cs="仿宋"/>
          <w:color w:val="000000"/>
          <w:sz w:val="30"/>
          <w:szCs w:val="30"/>
        </w:rPr>
        <w:t>函件接收单位：</w:t>
      </w:r>
      <w:r>
        <w:rPr>
          <w:rFonts w:hint="eastAsia" w:ascii="仿宋" w:hAnsi="仿宋" w:eastAsia="仿宋" w:cs="仿宋"/>
          <w:color w:val="000000"/>
          <w:sz w:val="30"/>
          <w:szCs w:val="30"/>
          <w:u w:val="single"/>
        </w:rPr>
        <w:t xml:space="preserve">（全称） </w:t>
      </w:r>
      <w:r>
        <w:rPr>
          <w:rFonts w:hint="eastAsia" w:ascii="仿宋" w:hAnsi="仿宋" w:eastAsia="仿宋" w:cs="仿宋"/>
          <w:color w:val="000000"/>
          <w:sz w:val="30"/>
          <w:szCs w:val="30"/>
        </w:rPr>
        <w:t xml:space="preserve">          函件接收人：</w:t>
      </w:r>
      <w:r>
        <w:rPr>
          <w:rFonts w:hint="eastAsia" w:ascii="仿宋" w:hAnsi="仿宋" w:eastAsia="仿宋" w:cs="仿宋"/>
          <w:color w:val="000000"/>
          <w:sz w:val="30"/>
          <w:szCs w:val="30"/>
          <w:u w:val="single"/>
        </w:rPr>
        <w:t xml:space="preserve">          </w:t>
      </w:r>
    </w:p>
    <w:p w14:paraId="51BE3EB8">
      <w:pPr>
        <w:spacing w:line="360" w:lineRule="auto"/>
        <w:jc w:val="left"/>
        <w:rPr>
          <w:rFonts w:ascii="仿宋" w:hAnsi="仿宋" w:eastAsia="仿宋" w:cs="仿宋"/>
          <w:color w:val="000000"/>
          <w:sz w:val="30"/>
          <w:szCs w:val="30"/>
          <w:u w:val="single"/>
        </w:rPr>
      </w:pPr>
      <w:r>
        <w:rPr>
          <w:rFonts w:hint="eastAsia" w:ascii="仿宋" w:hAnsi="仿宋" w:eastAsia="仿宋" w:cs="仿宋"/>
          <w:color w:val="000000"/>
          <w:sz w:val="30"/>
          <w:szCs w:val="30"/>
        </w:rPr>
        <w:t>提交函件的单位：</w:t>
      </w:r>
      <w:r>
        <w:rPr>
          <w:rFonts w:hint="eastAsia" w:ascii="仿宋" w:hAnsi="仿宋" w:eastAsia="仿宋" w:cs="仿宋"/>
          <w:color w:val="000000"/>
          <w:sz w:val="30"/>
          <w:szCs w:val="30"/>
          <w:u w:val="single"/>
        </w:rPr>
        <w:t>（全称）</w:t>
      </w:r>
      <w:r>
        <w:rPr>
          <w:rFonts w:hint="eastAsia" w:ascii="仿宋" w:hAnsi="仿宋" w:eastAsia="仿宋" w:cs="仿宋"/>
          <w:color w:val="000000"/>
          <w:sz w:val="30"/>
          <w:szCs w:val="30"/>
        </w:rPr>
        <w:t xml:space="preserve">         提交函件者：</w:t>
      </w:r>
      <w:r>
        <w:rPr>
          <w:rFonts w:hint="eastAsia" w:ascii="仿宋" w:hAnsi="仿宋" w:eastAsia="仿宋" w:cs="仿宋"/>
          <w:color w:val="000000"/>
          <w:sz w:val="30"/>
          <w:szCs w:val="30"/>
          <w:u w:val="single"/>
        </w:rPr>
        <w:t xml:space="preserve">          </w:t>
      </w:r>
    </w:p>
    <w:p w14:paraId="149FFC5C">
      <w:pPr>
        <w:spacing w:line="360" w:lineRule="auto"/>
        <w:jc w:val="left"/>
        <w:rPr>
          <w:rFonts w:ascii="仿宋" w:hAnsi="仿宋" w:eastAsia="仿宋" w:cs="仿宋"/>
          <w:color w:val="000000"/>
          <w:sz w:val="30"/>
          <w:szCs w:val="30"/>
        </w:rPr>
      </w:pPr>
      <w:r>
        <w:rPr>
          <w:rFonts w:hint="eastAsia" w:ascii="仿宋" w:hAnsi="仿宋" w:eastAsia="仿宋" w:cs="仿宋"/>
          <w:color w:val="000000"/>
          <w:sz w:val="30"/>
          <w:szCs w:val="30"/>
        </w:rPr>
        <w:t>主题：关于xx的函</w:t>
      </w:r>
    </w:p>
    <w:p w14:paraId="4814862B">
      <w:pPr>
        <w:spacing w:line="360" w:lineRule="auto"/>
        <w:jc w:val="left"/>
        <w:rPr>
          <w:rFonts w:ascii="仿宋" w:hAnsi="仿宋" w:eastAsia="仿宋" w:cs="仿宋"/>
          <w:color w:val="000000"/>
          <w:sz w:val="30"/>
          <w:szCs w:val="30"/>
          <w:u w:val="single"/>
        </w:rPr>
      </w:pPr>
      <w:r>
        <w:rPr>
          <w:rFonts w:hint="eastAsia" w:ascii="仿宋" w:hAnsi="仿宋" w:eastAsia="仿宋" w:cs="仿宋"/>
          <w:color w:val="000000"/>
          <w:sz w:val="30"/>
          <w:szCs w:val="30"/>
        </w:rPr>
        <w:t>致：</w:t>
      </w:r>
      <w:r>
        <w:rPr>
          <w:rFonts w:hint="eastAsia" w:ascii="仿宋" w:hAnsi="仿宋" w:eastAsia="仿宋" w:cs="仿宋"/>
          <w:color w:val="000000"/>
          <w:sz w:val="30"/>
          <w:szCs w:val="30"/>
          <w:u w:val="single"/>
        </w:rPr>
        <w:t xml:space="preserve"> （发包人全称），</w:t>
      </w:r>
      <w:r>
        <w:rPr>
          <w:rFonts w:hint="eastAsia" w:ascii="仿宋" w:hAnsi="仿宋" w:eastAsia="仿宋" w:cs="仿宋"/>
          <w:color w:val="000000"/>
          <w:sz w:val="30"/>
          <w:szCs w:val="30"/>
        </w:rPr>
        <w:t>尊敬的</w:t>
      </w:r>
      <w:r>
        <w:rPr>
          <w:rFonts w:hint="eastAsia" w:ascii="仿宋" w:hAnsi="仿宋" w:eastAsia="仿宋" w:cs="仿宋"/>
          <w:color w:val="000000"/>
          <w:sz w:val="30"/>
          <w:szCs w:val="30"/>
          <w:u w:val="single"/>
        </w:rPr>
        <w:t xml:space="preserve"> （发包人）先生/女士</w:t>
      </w:r>
    </w:p>
    <w:p w14:paraId="36AF3AE6">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按照</w:t>
      </w:r>
      <w:r>
        <w:rPr>
          <w:rFonts w:hint="eastAsia" w:ascii="仿宋" w:hAnsi="仿宋" w:eastAsia="仿宋" w:cs="仿宋"/>
          <w:color w:val="000000"/>
          <w:sz w:val="30"/>
          <w:szCs w:val="30"/>
          <w:u w:val="single"/>
        </w:rPr>
        <w:t xml:space="preserve">（发包人全称）         </w:t>
      </w:r>
      <w:r>
        <w:rPr>
          <w:rFonts w:hint="eastAsia" w:ascii="仿宋" w:hAnsi="仿宋" w:eastAsia="仿宋" w:cs="仿宋"/>
          <w:color w:val="000000"/>
          <w:sz w:val="30"/>
          <w:szCs w:val="30"/>
        </w:rPr>
        <w:t xml:space="preserve">与 </w:t>
      </w:r>
      <w:r>
        <w:rPr>
          <w:rFonts w:hint="eastAsia" w:ascii="仿宋" w:hAnsi="仿宋" w:eastAsia="仿宋" w:cs="仿宋"/>
          <w:color w:val="000000"/>
          <w:sz w:val="30"/>
          <w:szCs w:val="30"/>
          <w:u w:val="single"/>
        </w:rPr>
        <w:t xml:space="preserve"> （承包人全称）   </w:t>
      </w:r>
      <w:r>
        <w:rPr>
          <w:rFonts w:hint="eastAsia" w:ascii="仿宋" w:hAnsi="仿宋" w:eastAsia="仿宋" w:cs="仿宋"/>
          <w:color w:val="000000"/>
          <w:sz w:val="30"/>
          <w:szCs w:val="30"/>
        </w:rPr>
        <w:t>签订的</w:t>
      </w:r>
      <w:r>
        <w:rPr>
          <w:rFonts w:hint="eastAsia" w:ascii="仿宋" w:hAnsi="仿宋" w:eastAsia="仿宋" w:cs="仿宋"/>
          <w:color w:val="000000"/>
          <w:sz w:val="30"/>
          <w:szCs w:val="30"/>
          <w:u w:val="single"/>
        </w:rPr>
        <w:t>（主合同全称）</w:t>
      </w:r>
      <w:r>
        <w:rPr>
          <w:rFonts w:hint="eastAsia" w:ascii="仿宋" w:hAnsi="仿宋" w:eastAsia="仿宋" w:cs="仿宋"/>
          <w:color w:val="000000"/>
          <w:sz w:val="30"/>
          <w:szCs w:val="30"/>
        </w:rPr>
        <w:t>合同（合同编号XXXXX），本项目根据xx的授权，在被授权权限范围内，作出以下人员任命，其在各自的职责范围内与贵方进行合作：</w:t>
      </w:r>
    </w:p>
    <w:p w14:paraId="66CBEC08">
      <w:pPr>
        <w:spacing w:line="360" w:lineRule="auto"/>
        <w:ind w:firstLine="600" w:firstLineChars="200"/>
        <w:jc w:val="left"/>
        <w:rPr>
          <w:rFonts w:ascii="仿宋" w:hAnsi="仿宋" w:eastAsia="仿宋" w:cs="仿宋"/>
          <w:color w:val="000000"/>
          <w:sz w:val="30"/>
          <w:szCs w:val="30"/>
          <w:u w:val="single"/>
        </w:rPr>
      </w:pPr>
      <w:r>
        <w:rPr>
          <w:rFonts w:hint="eastAsia" w:ascii="仿宋" w:hAnsi="仿宋" w:eastAsia="仿宋" w:cs="仿宋"/>
          <w:color w:val="000000"/>
          <w:sz w:val="30"/>
          <w:szCs w:val="30"/>
        </w:rPr>
        <w:t>1.被任命人员姓名：</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，职务</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，职责范围：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3770A3AF">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2.被任命人员姓名：</w:t>
      </w:r>
      <w:r>
        <w:rPr>
          <w:rFonts w:hint="eastAsia" w:ascii="仿宋" w:hAnsi="仿宋" w:eastAsia="仿宋" w:cs="仿宋"/>
          <w:color w:val="000000"/>
          <w:sz w:val="30"/>
          <w:szCs w:val="30"/>
          <w:u w:val="single"/>
        </w:rPr>
        <w:t xml:space="preserve"> （填姓名或填“无”） </w:t>
      </w:r>
      <w:r>
        <w:rPr>
          <w:rFonts w:hint="eastAsia" w:ascii="仿宋" w:hAnsi="仿宋" w:eastAsia="仿宋" w:cs="仿宋"/>
          <w:color w:val="000000"/>
          <w:sz w:val="30"/>
          <w:szCs w:val="30"/>
        </w:rPr>
        <w:t>，职务</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，职责范围：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3F92C19D">
      <w:pPr>
        <w:spacing w:line="360" w:lineRule="auto"/>
        <w:ind w:firstLine="600" w:firstLineChars="200"/>
        <w:jc w:val="left"/>
        <w:rPr>
          <w:rFonts w:ascii="仿宋" w:hAnsi="仿宋" w:eastAsia="仿宋" w:cs="仿宋"/>
          <w:color w:val="000000"/>
          <w:sz w:val="30"/>
          <w:szCs w:val="30"/>
        </w:rPr>
      </w:pPr>
      <w:r>
        <w:rPr>
          <w:rFonts w:ascii="仿宋" w:hAnsi="仿宋" w:eastAsia="仿宋" w:cs="仿宋"/>
          <w:color w:val="000000"/>
          <w:sz w:val="30"/>
          <w:szCs w:val="30"/>
        </w:rPr>
        <w:t>本授权书经盖章及签字后生效。</w:t>
      </w:r>
    </w:p>
    <w:p w14:paraId="241D95AC">
      <w:pPr>
        <w:spacing w:line="360" w:lineRule="auto"/>
        <w:ind w:firstLine="600" w:firstLineChars="200"/>
        <w:jc w:val="left"/>
        <w:rPr>
          <w:rFonts w:ascii="仿宋" w:hAnsi="仿宋" w:eastAsia="仿宋" w:cs="仿宋"/>
          <w:color w:val="000000"/>
          <w:sz w:val="30"/>
          <w:szCs w:val="30"/>
        </w:rPr>
      </w:pPr>
      <w:r>
        <w:rPr>
          <w:rFonts w:ascii="仿宋" w:hAnsi="仿宋" w:eastAsia="仿宋" w:cs="仿宋"/>
          <w:color w:val="000000"/>
          <w:sz w:val="30"/>
          <w:szCs w:val="30"/>
        </w:rPr>
        <w:t>上述被任命人员的任命有效期从</w:t>
      </w:r>
      <w:r>
        <w:rPr>
          <w:rFonts w:ascii="仿宋" w:hAnsi="仿宋" w:eastAsia="仿宋" w:cs="仿宋"/>
          <w:color w:val="000000"/>
          <w:sz w:val="30"/>
          <w:szCs w:val="30"/>
          <w:u w:val="single"/>
        </w:rPr>
        <w:t>　　　　</w:t>
      </w:r>
      <w:r>
        <w:rPr>
          <w:rFonts w:ascii="仿宋" w:hAnsi="仿宋" w:eastAsia="仿宋" w:cs="仿宋"/>
          <w:color w:val="000000"/>
          <w:sz w:val="30"/>
          <w:szCs w:val="30"/>
        </w:rPr>
        <w:t xml:space="preserve">起至 </w:t>
      </w:r>
      <w:r>
        <w:rPr>
          <w:rFonts w:ascii="仿宋" w:hAnsi="仿宋" w:eastAsia="仿宋" w:cs="仿宋"/>
          <w:color w:val="000000"/>
          <w:sz w:val="30"/>
          <w:szCs w:val="30"/>
          <w:u w:val="single"/>
        </w:rPr>
        <w:t xml:space="preserve">           </w:t>
      </w:r>
      <w:r>
        <w:rPr>
          <w:rFonts w:ascii="仿宋" w:hAnsi="仿宋" w:eastAsia="仿宋" w:cs="仿宋"/>
          <w:color w:val="000000"/>
          <w:sz w:val="30"/>
          <w:szCs w:val="30"/>
        </w:rPr>
        <w:t>止。上述被任命人员如有变动，以另行书面通知为准。</w:t>
      </w:r>
    </w:p>
    <w:p w14:paraId="7A941E6A">
      <w:pPr>
        <w:spacing w:line="360" w:lineRule="auto"/>
        <w:ind w:firstLine="600" w:firstLineChars="200"/>
        <w:jc w:val="left"/>
        <w:rPr>
          <w:rFonts w:ascii="仿宋" w:hAnsi="仿宋" w:eastAsia="仿宋" w:cs="仿宋"/>
          <w:color w:val="000000"/>
          <w:sz w:val="30"/>
          <w:szCs w:val="30"/>
        </w:rPr>
      </w:pPr>
      <w:r>
        <w:rPr>
          <w:rFonts w:ascii="仿宋" w:hAnsi="仿宋" w:eastAsia="仿宋" w:cs="仿宋"/>
          <w:color w:val="000000"/>
          <w:sz w:val="30"/>
          <w:szCs w:val="30"/>
        </w:rPr>
        <w:t>特发此函。上述人员无转委托权。</w:t>
      </w:r>
    </w:p>
    <w:p w14:paraId="17B0AEBF">
      <w:pPr>
        <w:jc w:val="right"/>
        <w:rPr>
          <w:rFonts w:ascii="仿宋" w:hAnsi="仿宋" w:eastAsia="仿宋" w:cs="仿宋"/>
          <w:color w:val="000000"/>
          <w:sz w:val="30"/>
          <w:szCs w:val="30"/>
        </w:rPr>
      </w:pPr>
      <w:r>
        <w:rPr>
          <w:rFonts w:hint="eastAsia" w:ascii="仿宋" w:hAnsi="仿宋" w:eastAsia="仿宋" w:cs="仿宋"/>
          <w:color w:val="000000"/>
          <w:sz w:val="30"/>
          <w:szCs w:val="30"/>
        </w:rPr>
        <w:t>法定代表人：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（签字）</w:t>
      </w:r>
    </w:p>
    <w:p w14:paraId="7C158A7E">
      <w:pPr>
        <w:jc w:val="right"/>
        <w:rPr>
          <w:rFonts w:ascii="仿宋" w:hAnsi="仿宋" w:eastAsia="仿宋" w:cs="仿宋"/>
          <w:color w:val="000000"/>
          <w:sz w:val="30"/>
          <w:szCs w:val="30"/>
        </w:rPr>
      </w:pPr>
      <w:r>
        <w:rPr>
          <w:rFonts w:hint="eastAsia" w:ascii="仿宋" w:hAnsi="仿宋" w:eastAsia="仿宋" w:cs="仿宋"/>
          <w:color w:val="000000"/>
          <w:sz w:val="30"/>
          <w:szCs w:val="30"/>
        </w:rPr>
        <w:t>（盖章）</w:t>
      </w:r>
    </w:p>
    <w:p w14:paraId="5BA2C2B7">
      <w:pPr>
        <w:jc w:val="right"/>
        <w:rPr>
          <w:rFonts w:ascii="仿宋" w:hAnsi="仿宋" w:eastAsia="仿宋" w:cs="仿宋"/>
          <w:color w:val="000000"/>
          <w:sz w:val="30"/>
          <w:szCs w:val="30"/>
        </w:rPr>
      </w:pP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日</w:t>
      </w:r>
      <w:r>
        <w:rPr>
          <w:rFonts w:hint="eastAsia" w:ascii="仿宋" w:hAnsi="仿宋" w:eastAsia="仿宋" w:cs="仿宋"/>
          <w:color w:val="000000"/>
          <w:sz w:val="30"/>
          <w:szCs w:val="30"/>
        </w:rPr>
        <w:br w:type="page"/>
      </w:r>
    </w:p>
    <w:p w14:paraId="41979A3E">
      <w:pPr>
        <w:pStyle w:val="5"/>
        <w:spacing w:before="120" w:after="120" w:line="360" w:lineRule="auto"/>
        <w:rPr>
          <w:rFonts w:ascii="仿宋" w:hAnsi="仿宋" w:eastAsia="仿宋" w:cs="仿宋"/>
          <w:b w:val="0"/>
          <w:bCs w:val="0"/>
          <w:color w:val="000000"/>
          <w:sz w:val="30"/>
          <w:szCs w:val="30"/>
        </w:rPr>
      </w:pPr>
      <w:bookmarkStart w:id="2450" w:name="_Toc169700422"/>
      <w:r>
        <w:rPr>
          <w:rFonts w:hint="eastAsia" w:ascii="仿宋" w:hAnsi="仿宋" w:eastAsia="仿宋" w:cs="仿宋"/>
          <w:b w:val="0"/>
          <w:bCs w:val="0"/>
          <w:color w:val="000000"/>
          <w:sz w:val="30"/>
          <w:szCs w:val="30"/>
        </w:rPr>
        <w:t>附</w:t>
      </w:r>
      <w:bookmarkStart w:id="2451" w:name="_Toc267261692"/>
      <w:bookmarkStart w:id="2452" w:name="_Toc296891265"/>
      <w:bookmarkStart w:id="2453" w:name="_Toc296346726"/>
      <w:bookmarkStart w:id="2454" w:name="_Toc296944564"/>
      <w:bookmarkStart w:id="2455" w:name="_Toc296891053"/>
      <w:bookmarkStart w:id="2456" w:name="_Toc296503225"/>
      <w:bookmarkStart w:id="2457" w:name="_Toc296347224"/>
      <w:r>
        <w:rPr>
          <w:rFonts w:hint="eastAsia" w:ascii="仿宋" w:hAnsi="仿宋" w:eastAsia="仿宋" w:cs="仿宋"/>
          <w:b w:val="0"/>
          <w:bCs w:val="0"/>
          <w:color w:val="000000"/>
          <w:sz w:val="30"/>
          <w:szCs w:val="30"/>
        </w:rPr>
        <w:t>件3：</w:t>
      </w:r>
      <w:bookmarkEnd w:id="2445"/>
      <w:bookmarkEnd w:id="2446"/>
      <w:bookmarkEnd w:id="2447"/>
      <w:bookmarkEnd w:id="2448"/>
      <w:bookmarkEnd w:id="2450"/>
    </w:p>
    <w:bookmarkEnd w:id="2451"/>
    <w:bookmarkEnd w:id="2452"/>
    <w:bookmarkEnd w:id="2453"/>
    <w:bookmarkEnd w:id="2454"/>
    <w:bookmarkEnd w:id="2455"/>
    <w:bookmarkEnd w:id="2456"/>
    <w:bookmarkEnd w:id="2457"/>
    <w:p w14:paraId="63FF5A8F">
      <w:pPr>
        <w:spacing w:beforeLines="50" w:afterLines="50" w:line="440" w:lineRule="exact"/>
        <w:jc w:val="center"/>
        <w:outlineLvl w:val="2"/>
        <w:rPr>
          <w:rFonts w:ascii="仿宋" w:hAnsi="仿宋" w:eastAsia="仿宋" w:cs="仿宋"/>
          <w:color w:val="000000"/>
          <w:sz w:val="30"/>
          <w:szCs w:val="30"/>
        </w:rPr>
      </w:pPr>
      <w:bookmarkStart w:id="2458" w:name="_Toc26551"/>
      <w:bookmarkStart w:id="2459" w:name="_Toc169700423"/>
      <w:bookmarkStart w:id="2460" w:name="_Toc4572"/>
      <w:bookmarkStart w:id="2461" w:name="_Toc23374"/>
      <w:bookmarkStart w:id="2462" w:name="_Toc26813"/>
      <w:bookmarkStart w:id="2463" w:name="_Toc122560892"/>
      <w:bookmarkStart w:id="2464" w:name="_Toc12462"/>
      <w:r>
        <w:rPr>
          <w:rFonts w:hint="eastAsia" w:ascii="仿宋" w:hAnsi="仿宋" w:eastAsia="仿宋" w:cs="仿宋"/>
          <w:color w:val="000000"/>
          <w:sz w:val="30"/>
          <w:szCs w:val="30"/>
        </w:rPr>
        <w:t>发包人供应材料设备一览表</w:t>
      </w:r>
      <w:bookmarkEnd w:id="2458"/>
      <w:bookmarkEnd w:id="2459"/>
      <w:bookmarkEnd w:id="2460"/>
      <w:bookmarkEnd w:id="2461"/>
      <w:bookmarkEnd w:id="2462"/>
      <w:bookmarkEnd w:id="2463"/>
      <w:bookmarkEnd w:id="2464"/>
    </w:p>
    <w:tbl>
      <w:tblPr>
        <w:tblStyle w:val="36"/>
        <w:tblW w:w="91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8"/>
        <w:gridCol w:w="1091"/>
        <w:gridCol w:w="1213"/>
        <w:gridCol w:w="804"/>
        <w:gridCol w:w="728"/>
        <w:gridCol w:w="893"/>
        <w:gridCol w:w="848"/>
        <w:gridCol w:w="728"/>
        <w:gridCol w:w="1272"/>
        <w:gridCol w:w="848"/>
      </w:tblGrid>
      <w:tr w14:paraId="35914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1" w:hRule="atLeast"/>
          <w:jc w:val="center"/>
        </w:trPr>
        <w:tc>
          <w:tcPr>
            <w:tcW w:w="728" w:type="dxa"/>
            <w:tcBorders>
              <w:top w:val="single" w:color="auto" w:sz="12" w:space="0"/>
              <w:bottom w:val="double" w:color="auto" w:sz="6" w:space="0"/>
            </w:tcBorders>
            <w:vAlign w:val="center"/>
          </w:tcPr>
          <w:p w14:paraId="13D73C74">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序号</w:t>
            </w:r>
          </w:p>
        </w:tc>
        <w:tc>
          <w:tcPr>
            <w:tcW w:w="1091" w:type="dxa"/>
            <w:tcBorders>
              <w:top w:val="single" w:color="auto" w:sz="12" w:space="0"/>
              <w:bottom w:val="double" w:color="auto" w:sz="6" w:space="0"/>
            </w:tcBorders>
            <w:vAlign w:val="center"/>
          </w:tcPr>
          <w:p w14:paraId="5742CA02">
            <w:pPr>
              <w:pStyle w:val="3"/>
              <w:keepNext/>
              <w:spacing w:line="440" w:lineRule="exact"/>
              <w:ind w:left="0" w:leftChars="0"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材料设备品种</w:t>
            </w:r>
          </w:p>
        </w:tc>
        <w:tc>
          <w:tcPr>
            <w:tcW w:w="1213" w:type="dxa"/>
            <w:tcBorders>
              <w:top w:val="single" w:color="auto" w:sz="12" w:space="0"/>
              <w:bottom w:val="double" w:color="auto" w:sz="6" w:space="0"/>
            </w:tcBorders>
            <w:vAlign w:val="center"/>
          </w:tcPr>
          <w:p w14:paraId="3684A065">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规格型号</w:t>
            </w:r>
          </w:p>
        </w:tc>
        <w:tc>
          <w:tcPr>
            <w:tcW w:w="804" w:type="dxa"/>
            <w:tcBorders>
              <w:top w:val="single" w:color="auto" w:sz="12" w:space="0"/>
              <w:bottom w:val="double" w:color="auto" w:sz="6" w:space="0"/>
            </w:tcBorders>
            <w:vAlign w:val="center"/>
          </w:tcPr>
          <w:p w14:paraId="0AB55110">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单位</w:t>
            </w:r>
          </w:p>
        </w:tc>
        <w:tc>
          <w:tcPr>
            <w:tcW w:w="728" w:type="dxa"/>
            <w:tcBorders>
              <w:top w:val="single" w:color="auto" w:sz="12" w:space="0"/>
              <w:bottom w:val="double" w:color="auto" w:sz="6" w:space="0"/>
            </w:tcBorders>
            <w:vAlign w:val="center"/>
          </w:tcPr>
          <w:p w14:paraId="695B3FB8">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数量</w:t>
            </w:r>
          </w:p>
        </w:tc>
        <w:tc>
          <w:tcPr>
            <w:tcW w:w="893" w:type="dxa"/>
            <w:tcBorders>
              <w:top w:val="single" w:color="auto" w:sz="12" w:space="0"/>
              <w:bottom w:val="double" w:color="auto" w:sz="6" w:space="0"/>
            </w:tcBorders>
            <w:vAlign w:val="center"/>
          </w:tcPr>
          <w:p w14:paraId="5C49FFF8">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单价（元）</w:t>
            </w:r>
          </w:p>
        </w:tc>
        <w:tc>
          <w:tcPr>
            <w:tcW w:w="848" w:type="dxa"/>
            <w:tcBorders>
              <w:top w:val="single" w:color="auto" w:sz="12" w:space="0"/>
              <w:bottom w:val="double" w:color="auto" w:sz="6" w:space="0"/>
            </w:tcBorders>
            <w:vAlign w:val="center"/>
          </w:tcPr>
          <w:p w14:paraId="51F62EE7">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质量等级</w:t>
            </w:r>
          </w:p>
        </w:tc>
        <w:tc>
          <w:tcPr>
            <w:tcW w:w="728" w:type="dxa"/>
            <w:tcBorders>
              <w:top w:val="single" w:color="auto" w:sz="12" w:space="0"/>
              <w:bottom w:val="double" w:color="auto" w:sz="6" w:space="0"/>
            </w:tcBorders>
            <w:vAlign w:val="center"/>
          </w:tcPr>
          <w:p w14:paraId="12C4B9B5">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供应时间</w:t>
            </w:r>
          </w:p>
        </w:tc>
        <w:tc>
          <w:tcPr>
            <w:tcW w:w="1272" w:type="dxa"/>
            <w:tcBorders>
              <w:top w:val="single" w:color="auto" w:sz="12" w:space="0"/>
              <w:bottom w:val="double" w:color="auto" w:sz="6" w:space="0"/>
            </w:tcBorders>
            <w:vAlign w:val="center"/>
          </w:tcPr>
          <w:p w14:paraId="6D677F69">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送达地点</w:t>
            </w:r>
          </w:p>
        </w:tc>
        <w:tc>
          <w:tcPr>
            <w:tcW w:w="848" w:type="dxa"/>
            <w:tcBorders>
              <w:top w:val="single" w:color="auto" w:sz="12" w:space="0"/>
              <w:bottom w:val="double" w:color="auto" w:sz="6" w:space="0"/>
            </w:tcBorders>
            <w:vAlign w:val="center"/>
          </w:tcPr>
          <w:p w14:paraId="41537BB4">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备注</w:t>
            </w:r>
          </w:p>
        </w:tc>
      </w:tr>
      <w:tr w14:paraId="48DAF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728" w:type="dxa"/>
            <w:tcBorders>
              <w:top w:val="double" w:color="auto" w:sz="6" w:space="0"/>
              <w:bottom w:val="single" w:color="auto" w:sz="6" w:space="0"/>
            </w:tcBorders>
            <w:vAlign w:val="center"/>
          </w:tcPr>
          <w:p w14:paraId="03D101D0">
            <w:pPr>
              <w:pStyle w:val="3"/>
              <w:keepNext/>
              <w:spacing w:line="440" w:lineRule="exact"/>
              <w:ind w:left="63" w:right="63"/>
              <w:rPr>
                <w:rFonts w:ascii="仿宋" w:hAnsi="仿宋" w:eastAsia="仿宋" w:cs="仿宋"/>
                <w:color w:val="000000"/>
                <w:kern w:val="2"/>
                <w:sz w:val="30"/>
                <w:szCs w:val="30"/>
              </w:rPr>
            </w:pPr>
          </w:p>
        </w:tc>
        <w:tc>
          <w:tcPr>
            <w:tcW w:w="1091" w:type="dxa"/>
            <w:tcBorders>
              <w:top w:val="double" w:color="auto" w:sz="6" w:space="0"/>
              <w:bottom w:val="single" w:color="auto" w:sz="6" w:space="0"/>
            </w:tcBorders>
            <w:vAlign w:val="center"/>
          </w:tcPr>
          <w:p w14:paraId="195A6379">
            <w:pPr>
              <w:pStyle w:val="3"/>
              <w:keepNext/>
              <w:spacing w:line="440" w:lineRule="exact"/>
              <w:ind w:left="63" w:right="63"/>
              <w:rPr>
                <w:rFonts w:ascii="仿宋" w:hAnsi="仿宋" w:eastAsia="仿宋" w:cs="仿宋"/>
                <w:color w:val="000000"/>
                <w:kern w:val="2"/>
                <w:sz w:val="30"/>
                <w:szCs w:val="30"/>
              </w:rPr>
            </w:pPr>
          </w:p>
        </w:tc>
        <w:tc>
          <w:tcPr>
            <w:tcW w:w="1213" w:type="dxa"/>
            <w:tcBorders>
              <w:top w:val="double" w:color="auto" w:sz="6" w:space="0"/>
              <w:bottom w:val="single" w:color="auto" w:sz="6" w:space="0"/>
            </w:tcBorders>
            <w:vAlign w:val="center"/>
          </w:tcPr>
          <w:p w14:paraId="629D0DA0">
            <w:pPr>
              <w:pStyle w:val="3"/>
              <w:keepNext/>
              <w:spacing w:line="440" w:lineRule="exact"/>
              <w:ind w:left="63" w:right="63"/>
              <w:rPr>
                <w:rFonts w:ascii="仿宋" w:hAnsi="仿宋" w:eastAsia="仿宋" w:cs="仿宋"/>
                <w:color w:val="000000"/>
                <w:kern w:val="2"/>
                <w:sz w:val="30"/>
                <w:szCs w:val="30"/>
              </w:rPr>
            </w:pPr>
          </w:p>
        </w:tc>
        <w:tc>
          <w:tcPr>
            <w:tcW w:w="804" w:type="dxa"/>
            <w:tcBorders>
              <w:top w:val="double" w:color="auto" w:sz="6" w:space="0"/>
              <w:bottom w:val="single" w:color="auto" w:sz="6" w:space="0"/>
            </w:tcBorders>
            <w:vAlign w:val="center"/>
          </w:tcPr>
          <w:p w14:paraId="35AACA0B">
            <w:pPr>
              <w:pStyle w:val="3"/>
              <w:keepNext/>
              <w:spacing w:line="440" w:lineRule="exact"/>
              <w:ind w:left="63" w:right="63"/>
              <w:rPr>
                <w:rFonts w:ascii="仿宋" w:hAnsi="仿宋" w:eastAsia="仿宋" w:cs="仿宋"/>
                <w:color w:val="000000"/>
                <w:kern w:val="2"/>
                <w:sz w:val="30"/>
                <w:szCs w:val="30"/>
              </w:rPr>
            </w:pPr>
          </w:p>
        </w:tc>
        <w:tc>
          <w:tcPr>
            <w:tcW w:w="728" w:type="dxa"/>
            <w:tcBorders>
              <w:top w:val="double" w:color="auto" w:sz="6" w:space="0"/>
              <w:bottom w:val="single" w:color="auto" w:sz="6" w:space="0"/>
            </w:tcBorders>
            <w:vAlign w:val="center"/>
          </w:tcPr>
          <w:p w14:paraId="1B9F44F6">
            <w:pPr>
              <w:pStyle w:val="3"/>
              <w:keepNext/>
              <w:spacing w:line="440" w:lineRule="exact"/>
              <w:ind w:left="63" w:right="63"/>
              <w:rPr>
                <w:rFonts w:ascii="仿宋" w:hAnsi="仿宋" w:eastAsia="仿宋" w:cs="仿宋"/>
                <w:color w:val="000000"/>
                <w:kern w:val="2"/>
                <w:sz w:val="30"/>
                <w:szCs w:val="30"/>
              </w:rPr>
            </w:pPr>
          </w:p>
        </w:tc>
        <w:tc>
          <w:tcPr>
            <w:tcW w:w="893" w:type="dxa"/>
            <w:tcBorders>
              <w:top w:val="double" w:color="auto" w:sz="6" w:space="0"/>
              <w:bottom w:val="single" w:color="auto" w:sz="6" w:space="0"/>
            </w:tcBorders>
            <w:vAlign w:val="center"/>
          </w:tcPr>
          <w:p w14:paraId="4F3B3C97">
            <w:pPr>
              <w:pStyle w:val="3"/>
              <w:keepNext/>
              <w:spacing w:line="440" w:lineRule="exact"/>
              <w:ind w:left="63" w:right="63"/>
              <w:rPr>
                <w:rFonts w:ascii="仿宋" w:hAnsi="仿宋" w:eastAsia="仿宋" w:cs="仿宋"/>
                <w:color w:val="000000"/>
                <w:kern w:val="2"/>
                <w:sz w:val="30"/>
                <w:szCs w:val="30"/>
              </w:rPr>
            </w:pPr>
          </w:p>
        </w:tc>
        <w:tc>
          <w:tcPr>
            <w:tcW w:w="848" w:type="dxa"/>
            <w:tcBorders>
              <w:top w:val="double" w:color="auto" w:sz="6" w:space="0"/>
              <w:bottom w:val="single" w:color="auto" w:sz="6" w:space="0"/>
            </w:tcBorders>
            <w:vAlign w:val="center"/>
          </w:tcPr>
          <w:p w14:paraId="5E4403B6">
            <w:pPr>
              <w:pStyle w:val="3"/>
              <w:keepNext/>
              <w:spacing w:line="440" w:lineRule="exact"/>
              <w:ind w:left="63" w:right="63"/>
              <w:rPr>
                <w:rFonts w:ascii="仿宋" w:hAnsi="仿宋" w:eastAsia="仿宋" w:cs="仿宋"/>
                <w:color w:val="000000"/>
                <w:kern w:val="2"/>
                <w:sz w:val="30"/>
                <w:szCs w:val="30"/>
              </w:rPr>
            </w:pPr>
          </w:p>
        </w:tc>
        <w:tc>
          <w:tcPr>
            <w:tcW w:w="728" w:type="dxa"/>
            <w:tcBorders>
              <w:top w:val="double" w:color="auto" w:sz="6" w:space="0"/>
              <w:bottom w:val="single" w:color="auto" w:sz="6" w:space="0"/>
            </w:tcBorders>
            <w:vAlign w:val="center"/>
          </w:tcPr>
          <w:p w14:paraId="178DC402">
            <w:pPr>
              <w:pStyle w:val="3"/>
              <w:keepNext/>
              <w:spacing w:line="440" w:lineRule="exact"/>
              <w:ind w:left="63" w:right="63"/>
              <w:rPr>
                <w:rFonts w:ascii="仿宋" w:hAnsi="仿宋" w:eastAsia="仿宋" w:cs="仿宋"/>
                <w:color w:val="000000"/>
                <w:kern w:val="2"/>
                <w:sz w:val="30"/>
                <w:szCs w:val="30"/>
              </w:rPr>
            </w:pPr>
          </w:p>
        </w:tc>
        <w:tc>
          <w:tcPr>
            <w:tcW w:w="1272" w:type="dxa"/>
            <w:tcBorders>
              <w:top w:val="double" w:color="auto" w:sz="6" w:space="0"/>
              <w:bottom w:val="single" w:color="auto" w:sz="6" w:space="0"/>
            </w:tcBorders>
            <w:vAlign w:val="center"/>
          </w:tcPr>
          <w:p w14:paraId="6A7477FB">
            <w:pPr>
              <w:pStyle w:val="3"/>
              <w:keepNext/>
              <w:spacing w:line="440" w:lineRule="exact"/>
              <w:ind w:left="63" w:right="63"/>
              <w:rPr>
                <w:rFonts w:ascii="仿宋" w:hAnsi="仿宋" w:eastAsia="仿宋" w:cs="仿宋"/>
                <w:color w:val="000000"/>
                <w:kern w:val="2"/>
                <w:sz w:val="30"/>
                <w:szCs w:val="30"/>
              </w:rPr>
            </w:pPr>
          </w:p>
        </w:tc>
        <w:tc>
          <w:tcPr>
            <w:tcW w:w="848" w:type="dxa"/>
            <w:tcBorders>
              <w:top w:val="double" w:color="auto" w:sz="6" w:space="0"/>
              <w:bottom w:val="single" w:color="auto" w:sz="6" w:space="0"/>
            </w:tcBorders>
            <w:vAlign w:val="center"/>
          </w:tcPr>
          <w:p w14:paraId="649177F9">
            <w:pPr>
              <w:pStyle w:val="3"/>
              <w:keepNext/>
              <w:spacing w:line="440" w:lineRule="exact"/>
              <w:ind w:left="63" w:right="63"/>
              <w:rPr>
                <w:rFonts w:ascii="仿宋" w:hAnsi="仿宋" w:eastAsia="仿宋" w:cs="仿宋"/>
                <w:color w:val="000000"/>
                <w:kern w:val="2"/>
                <w:sz w:val="30"/>
                <w:szCs w:val="30"/>
              </w:rPr>
            </w:pPr>
          </w:p>
        </w:tc>
      </w:tr>
      <w:tr w14:paraId="11604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728" w:type="dxa"/>
            <w:tcBorders>
              <w:top w:val="nil"/>
            </w:tcBorders>
            <w:vAlign w:val="center"/>
          </w:tcPr>
          <w:p w14:paraId="698C3576">
            <w:pPr>
              <w:pStyle w:val="3"/>
              <w:keepNext/>
              <w:spacing w:line="440" w:lineRule="exact"/>
              <w:ind w:left="63" w:right="63"/>
              <w:rPr>
                <w:rFonts w:ascii="仿宋" w:hAnsi="仿宋" w:eastAsia="仿宋" w:cs="仿宋"/>
                <w:color w:val="000000"/>
                <w:kern w:val="2"/>
                <w:sz w:val="30"/>
                <w:szCs w:val="30"/>
              </w:rPr>
            </w:pPr>
          </w:p>
        </w:tc>
        <w:tc>
          <w:tcPr>
            <w:tcW w:w="1091" w:type="dxa"/>
            <w:tcBorders>
              <w:top w:val="nil"/>
            </w:tcBorders>
            <w:vAlign w:val="center"/>
          </w:tcPr>
          <w:p w14:paraId="540B7C3E">
            <w:pPr>
              <w:pStyle w:val="3"/>
              <w:keepNext/>
              <w:spacing w:line="440" w:lineRule="exact"/>
              <w:ind w:left="63" w:right="63"/>
              <w:rPr>
                <w:rFonts w:ascii="仿宋" w:hAnsi="仿宋" w:eastAsia="仿宋" w:cs="仿宋"/>
                <w:color w:val="000000"/>
                <w:kern w:val="2"/>
                <w:sz w:val="30"/>
                <w:szCs w:val="30"/>
              </w:rPr>
            </w:pPr>
          </w:p>
        </w:tc>
        <w:tc>
          <w:tcPr>
            <w:tcW w:w="1213" w:type="dxa"/>
            <w:tcBorders>
              <w:top w:val="nil"/>
            </w:tcBorders>
            <w:vAlign w:val="center"/>
          </w:tcPr>
          <w:p w14:paraId="618A928F">
            <w:pPr>
              <w:pStyle w:val="3"/>
              <w:keepNext/>
              <w:spacing w:line="440" w:lineRule="exact"/>
              <w:ind w:left="63" w:right="63"/>
              <w:rPr>
                <w:rFonts w:ascii="仿宋" w:hAnsi="仿宋" w:eastAsia="仿宋" w:cs="仿宋"/>
                <w:color w:val="000000"/>
                <w:kern w:val="2"/>
                <w:sz w:val="30"/>
                <w:szCs w:val="30"/>
              </w:rPr>
            </w:pPr>
          </w:p>
        </w:tc>
        <w:tc>
          <w:tcPr>
            <w:tcW w:w="804" w:type="dxa"/>
            <w:tcBorders>
              <w:top w:val="nil"/>
            </w:tcBorders>
            <w:vAlign w:val="center"/>
          </w:tcPr>
          <w:p w14:paraId="6275A181">
            <w:pPr>
              <w:pStyle w:val="3"/>
              <w:keepNext/>
              <w:spacing w:line="440" w:lineRule="exact"/>
              <w:ind w:left="63" w:right="63"/>
              <w:rPr>
                <w:rFonts w:ascii="仿宋" w:hAnsi="仿宋" w:eastAsia="仿宋" w:cs="仿宋"/>
                <w:color w:val="000000"/>
                <w:kern w:val="2"/>
                <w:sz w:val="30"/>
                <w:szCs w:val="30"/>
              </w:rPr>
            </w:pPr>
          </w:p>
        </w:tc>
        <w:tc>
          <w:tcPr>
            <w:tcW w:w="728" w:type="dxa"/>
            <w:tcBorders>
              <w:top w:val="nil"/>
            </w:tcBorders>
            <w:vAlign w:val="center"/>
          </w:tcPr>
          <w:p w14:paraId="4C762B1E">
            <w:pPr>
              <w:pStyle w:val="3"/>
              <w:keepNext/>
              <w:spacing w:line="440" w:lineRule="exact"/>
              <w:ind w:left="63" w:right="63"/>
              <w:rPr>
                <w:rFonts w:ascii="仿宋" w:hAnsi="仿宋" w:eastAsia="仿宋" w:cs="仿宋"/>
                <w:color w:val="000000"/>
                <w:kern w:val="2"/>
                <w:sz w:val="30"/>
                <w:szCs w:val="30"/>
              </w:rPr>
            </w:pPr>
          </w:p>
        </w:tc>
        <w:tc>
          <w:tcPr>
            <w:tcW w:w="893" w:type="dxa"/>
            <w:tcBorders>
              <w:top w:val="nil"/>
            </w:tcBorders>
            <w:vAlign w:val="center"/>
          </w:tcPr>
          <w:p w14:paraId="5258A789">
            <w:pPr>
              <w:pStyle w:val="3"/>
              <w:keepNext/>
              <w:spacing w:line="440" w:lineRule="exact"/>
              <w:ind w:left="63" w:right="63"/>
              <w:rPr>
                <w:rFonts w:ascii="仿宋" w:hAnsi="仿宋" w:eastAsia="仿宋" w:cs="仿宋"/>
                <w:color w:val="000000"/>
                <w:kern w:val="2"/>
                <w:sz w:val="30"/>
                <w:szCs w:val="30"/>
              </w:rPr>
            </w:pPr>
          </w:p>
        </w:tc>
        <w:tc>
          <w:tcPr>
            <w:tcW w:w="848" w:type="dxa"/>
            <w:tcBorders>
              <w:top w:val="nil"/>
            </w:tcBorders>
            <w:vAlign w:val="center"/>
          </w:tcPr>
          <w:p w14:paraId="6D733634">
            <w:pPr>
              <w:pStyle w:val="3"/>
              <w:keepNext/>
              <w:spacing w:line="440" w:lineRule="exact"/>
              <w:ind w:left="63" w:right="63"/>
              <w:rPr>
                <w:rFonts w:ascii="仿宋" w:hAnsi="仿宋" w:eastAsia="仿宋" w:cs="仿宋"/>
                <w:color w:val="000000"/>
                <w:kern w:val="2"/>
                <w:sz w:val="30"/>
                <w:szCs w:val="30"/>
              </w:rPr>
            </w:pPr>
          </w:p>
        </w:tc>
        <w:tc>
          <w:tcPr>
            <w:tcW w:w="728" w:type="dxa"/>
            <w:tcBorders>
              <w:top w:val="nil"/>
            </w:tcBorders>
            <w:vAlign w:val="center"/>
          </w:tcPr>
          <w:p w14:paraId="4EA1A83C">
            <w:pPr>
              <w:pStyle w:val="3"/>
              <w:keepNext/>
              <w:spacing w:line="440" w:lineRule="exact"/>
              <w:ind w:left="63" w:right="63"/>
              <w:rPr>
                <w:rFonts w:ascii="仿宋" w:hAnsi="仿宋" w:eastAsia="仿宋" w:cs="仿宋"/>
                <w:color w:val="000000"/>
                <w:kern w:val="2"/>
                <w:sz w:val="30"/>
                <w:szCs w:val="30"/>
              </w:rPr>
            </w:pPr>
          </w:p>
        </w:tc>
        <w:tc>
          <w:tcPr>
            <w:tcW w:w="1272" w:type="dxa"/>
            <w:tcBorders>
              <w:top w:val="nil"/>
            </w:tcBorders>
            <w:vAlign w:val="center"/>
          </w:tcPr>
          <w:p w14:paraId="0F489A13">
            <w:pPr>
              <w:pStyle w:val="3"/>
              <w:keepNext/>
              <w:spacing w:line="440" w:lineRule="exact"/>
              <w:ind w:left="63" w:right="63"/>
              <w:rPr>
                <w:rFonts w:ascii="仿宋" w:hAnsi="仿宋" w:eastAsia="仿宋" w:cs="仿宋"/>
                <w:color w:val="000000"/>
                <w:kern w:val="2"/>
                <w:sz w:val="30"/>
                <w:szCs w:val="30"/>
              </w:rPr>
            </w:pPr>
          </w:p>
        </w:tc>
        <w:tc>
          <w:tcPr>
            <w:tcW w:w="848" w:type="dxa"/>
            <w:tcBorders>
              <w:top w:val="nil"/>
            </w:tcBorders>
            <w:vAlign w:val="center"/>
          </w:tcPr>
          <w:p w14:paraId="6D9E5162">
            <w:pPr>
              <w:pStyle w:val="3"/>
              <w:keepNext/>
              <w:spacing w:line="440" w:lineRule="exact"/>
              <w:ind w:left="63" w:right="63"/>
              <w:rPr>
                <w:rFonts w:ascii="仿宋" w:hAnsi="仿宋" w:eastAsia="仿宋" w:cs="仿宋"/>
                <w:color w:val="000000"/>
                <w:kern w:val="2"/>
                <w:sz w:val="30"/>
                <w:szCs w:val="30"/>
              </w:rPr>
            </w:pPr>
          </w:p>
        </w:tc>
      </w:tr>
      <w:tr w14:paraId="261CB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728" w:type="dxa"/>
            <w:vAlign w:val="center"/>
          </w:tcPr>
          <w:p w14:paraId="752594AA">
            <w:pPr>
              <w:pStyle w:val="3"/>
              <w:keepNext/>
              <w:spacing w:line="440" w:lineRule="exact"/>
              <w:ind w:left="63" w:right="63"/>
              <w:rPr>
                <w:rFonts w:ascii="仿宋" w:hAnsi="仿宋" w:eastAsia="仿宋" w:cs="仿宋"/>
                <w:color w:val="000000"/>
                <w:kern w:val="2"/>
                <w:sz w:val="30"/>
                <w:szCs w:val="30"/>
              </w:rPr>
            </w:pPr>
          </w:p>
        </w:tc>
        <w:tc>
          <w:tcPr>
            <w:tcW w:w="1091" w:type="dxa"/>
            <w:vAlign w:val="center"/>
          </w:tcPr>
          <w:p w14:paraId="17705B7C">
            <w:pPr>
              <w:pStyle w:val="3"/>
              <w:keepNext/>
              <w:spacing w:line="440" w:lineRule="exact"/>
              <w:ind w:left="63" w:right="63"/>
              <w:rPr>
                <w:rFonts w:ascii="仿宋" w:hAnsi="仿宋" w:eastAsia="仿宋" w:cs="仿宋"/>
                <w:color w:val="000000"/>
                <w:kern w:val="2"/>
                <w:sz w:val="30"/>
                <w:szCs w:val="30"/>
              </w:rPr>
            </w:pPr>
          </w:p>
        </w:tc>
        <w:tc>
          <w:tcPr>
            <w:tcW w:w="1213" w:type="dxa"/>
            <w:vAlign w:val="center"/>
          </w:tcPr>
          <w:p w14:paraId="7AB4A729">
            <w:pPr>
              <w:pStyle w:val="3"/>
              <w:keepNext/>
              <w:spacing w:line="440" w:lineRule="exact"/>
              <w:ind w:left="63" w:right="63"/>
              <w:rPr>
                <w:rFonts w:ascii="仿宋" w:hAnsi="仿宋" w:eastAsia="仿宋" w:cs="仿宋"/>
                <w:color w:val="000000"/>
                <w:kern w:val="2"/>
                <w:sz w:val="30"/>
                <w:szCs w:val="30"/>
              </w:rPr>
            </w:pPr>
          </w:p>
        </w:tc>
        <w:tc>
          <w:tcPr>
            <w:tcW w:w="804" w:type="dxa"/>
            <w:vAlign w:val="center"/>
          </w:tcPr>
          <w:p w14:paraId="3C7B14EB">
            <w:pPr>
              <w:pStyle w:val="3"/>
              <w:keepNext/>
              <w:spacing w:line="440" w:lineRule="exact"/>
              <w:ind w:left="63" w:right="63"/>
              <w:rPr>
                <w:rFonts w:ascii="仿宋" w:hAnsi="仿宋" w:eastAsia="仿宋" w:cs="仿宋"/>
                <w:color w:val="000000"/>
                <w:kern w:val="2"/>
                <w:sz w:val="30"/>
                <w:szCs w:val="30"/>
              </w:rPr>
            </w:pPr>
          </w:p>
        </w:tc>
        <w:tc>
          <w:tcPr>
            <w:tcW w:w="728" w:type="dxa"/>
            <w:vAlign w:val="center"/>
          </w:tcPr>
          <w:p w14:paraId="19B3FB2D">
            <w:pPr>
              <w:pStyle w:val="3"/>
              <w:keepNext/>
              <w:spacing w:line="440" w:lineRule="exact"/>
              <w:ind w:left="63" w:right="63"/>
              <w:rPr>
                <w:rFonts w:ascii="仿宋" w:hAnsi="仿宋" w:eastAsia="仿宋" w:cs="仿宋"/>
                <w:color w:val="000000"/>
                <w:kern w:val="2"/>
                <w:sz w:val="30"/>
                <w:szCs w:val="30"/>
              </w:rPr>
            </w:pPr>
          </w:p>
        </w:tc>
        <w:tc>
          <w:tcPr>
            <w:tcW w:w="893" w:type="dxa"/>
            <w:vAlign w:val="center"/>
          </w:tcPr>
          <w:p w14:paraId="1A536BDD">
            <w:pPr>
              <w:pStyle w:val="3"/>
              <w:keepNext/>
              <w:spacing w:line="440" w:lineRule="exact"/>
              <w:ind w:left="63" w:right="63"/>
              <w:rPr>
                <w:rFonts w:ascii="仿宋" w:hAnsi="仿宋" w:eastAsia="仿宋" w:cs="仿宋"/>
                <w:color w:val="000000"/>
                <w:kern w:val="2"/>
                <w:sz w:val="30"/>
                <w:szCs w:val="30"/>
              </w:rPr>
            </w:pPr>
          </w:p>
        </w:tc>
        <w:tc>
          <w:tcPr>
            <w:tcW w:w="848" w:type="dxa"/>
            <w:vAlign w:val="center"/>
          </w:tcPr>
          <w:p w14:paraId="5BA70877">
            <w:pPr>
              <w:pStyle w:val="3"/>
              <w:keepNext/>
              <w:spacing w:line="440" w:lineRule="exact"/>
              <w:ind w:left="63" w:right="63"/>
              <w:rPr>
                <w:rFonts w:ascii="仿宋" w:hAnsi="仿宋" w:eastAsia="仿宋" w:cs="仿宋"/>
                <w:color w:val="000000"/>
                <w:kern w:val="2"/>
                <w:sz w:val="30"/>
                <w:szCs w:val="30"/>
              </w:rPr>
            </w:pPr>
          </w:p>
        </w:tc>
        <w:tc>
          <w:tcPr>
            <w:tcW w:w="728" w:type="dxa"/>
            <w:vAlign w:val="center"/>
          </w:tcPr>
          <w:p w14:paraId="1E03AB90">
            <w:pPr>
              <w:pStyle w:val="3"/>
              <w:keepNext/>
              <w:spacing w:line="440" w:lineRule="exact"/>
              <w:ind w:left="63" w:right="63"/>
              <w:rPr>
                <w:rFonts w:ascii="仿宋" w:hAnsi="仿宋" w:eastAsia="仿宋" w:cs="仿宋"/>
                <w:color w:val="000000"/>
                <w:kern w:val="2"/>
                <w:sz w:val="30"/>
                <w:szCs w:val="30"/>
              </w:rPr>
            </w:pPr>
          </w:p>
        </w:tc>
        <w:tc>
          <w:tcPr>
            <w:tcW w:w="1272" w:type="dxa"/>
            <w:vAlign w:val="center"/>
          </w:tcPr>
          <w:p w14:paraId="071291F5">
            <w:pPr>
              <w:pStyle w:val="3"/>
              <w:keepNext/>
              <w:spacing w:line="440" w:lineRule="exact"/>
              <w:ind w:left="63" w:right="63"/>
              <w:rPr>
                <w:rFonts w:ascii="仿宋" w:hAnsi="仿宋" w:eastAsia="仿宋" w:cs="仿宋"/>
                <w:color w:val="000000"/>
                <w:kern w:val="2"/>
                <w:sz w:val="30"/>
                <w:szCs w:val="30"/>
              </w:rPr>
            </w:pPr>
          </w:p>
        </w:tc>
        <w:tc>
          <w:tcPr>
            <w:tcW w:w="848" w:type="dxa"/>
            <w:vAlign w:val="center"/>
          </w:tcPr>
          <w:p w14:paraId="6F27A4DE">
            <w:pPr>
              <w:pStyle w:val="3"/>
              <w:keepNext/>
              <w:spacing w:line="440" w:lineRule="exact"/>
              <w:ind w:left="63" w:right="63"/>
              <w:rPr>
                <w:rFonts w:ascii="仿宋" w:hAnsi="仿宋" w:eastAsia="仿宋" w:cs="仿宋"/>
                <w:color w:val="000000"/>
                <w:kern w:val="2"/>
                <w:sz w:val="30"/>
                <w:szCs w:val="30"/>
              </w:rPr>
            </w:pPr>
          </w:p>
        </w:tc>
      </w:tr>
      <w:tr w14:paraId="26736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728" w:type="dxa"/>
            <w:vAlign w:val="center"/>
          </w:tcPr>
          <w:p w14:paraId="021B063F">
            <w:pPr>
              <w:pStyle w:val="3"/>
              <w:keepNext/>
              <w:spacing w:line="440" w:lineRule="exact"/>
              <w:ind w:left="63" w:right="63"/>
              <w:rPr>
                <w:rFonts w:ascii="仿宋" w:hAnsi="仿宋" w:eastAsia="仿宋" w:cs="仿宋"/>
                <w:color w:val="000000"/>
                <w:kern w:val="2"/>
                <w:sz w:val="30"/>
                <w:szCs w:val="30"/>
              </w:rPr>
            </w:pPr>
          </w:p>
        </w:tc>
        <w:tc>
          <w:tcPr>
            <w:tcW w:w="1091" w:type="dxa"/>
            <w:vAlign w:val="center"/>
          </w:tcPr>
          <w:p w14:paraId="06E2A9C1">
            <w:pPr>
              <w:pStyle w:val="3"/>
              <w:keepNext/>
              <w:spacing w:line="440" w:lineRule="exact"/>
              <w:ind w:left="63" w:right="63"/>
              <w:rPr>
                <w:rFonts w:ascii="仿宋" w:hAnsi="仿宋" w:eastAsia="仿宋" w:cs="仿宋"/>
                <w:color w:val="000000"/>
                <w:kern w:val="2"/>
                <w:sz w:val="30"/>
                <w:szCs w:val="30"/>
              </w:rPr>
            </w:pPr>
          </w:p>
        </w:tc>
        <w:tc>
          <w:tcPr>
            <w:tcW w:w="1213" w:type="dxa"/>
            <w:vAlign w:val="center"/>
          </w:tcPr>
          <w:p w14:paraId="0C03AAA9">
            <w:pPr>
              <w:pStyle w:val="3"/>
              <w:keepNext/>
              <w:spacing w:line="440" w:lineRule="exact"/>
              <w:ind w:left="63" w:right="63"/>
              <w:rPr>
                <w:rFonts w:ascii="仿宋" w:hAnsi="仿宋" w:eastAsia="仿宋" w:cs="仿宋"/>
                <w:color w:val="000000"/>
                <w:kern w:val="2"/>
                <w:sz w:val="30"/>
                <w:szCs w:val="30"/>
              </w:rPr>
            </w:pPr>
          </w:p>
        </w:tc>
        <w:tc>
          <w:tcPr>
            <w:tcW w:w="804" w:type="dxa"/>
            <w:vAlign w:val="center"/>
          </w:tcPr>
          <w:p w14:paraId="6CCE9565">
            <w:pPr>
              <w:pStyle w:val="3"/>
              <w:keepNext/>
              <w:spacing w:line="440" w:lineRule="exact"/>
              <w:ind w:left="63" w:right="63"/>
              <w:rPr>
                <w:rFonts w:ascii="仿宋" w:hAnsi="仿宋" w:eastAsia="仿宋" w:cs="仿宋"/>
                <w:color w:val="000000"/>
                <w:kern w:val="2"/>
                <w:sz w:val="30"/>
                <w:szCs w:val="30"/>
              </w:rPr>
            </w:pPr>
          </w:p>
        </w:tc>
        <w:tc>
          <w:tcPr>
            <w:tcW w:w="728" w:type="dxa"/>
            <w:vAlign w:val="center"/>
          </w:tcPr>
          <w:p w14:paraId="2906876E">
            <w:pPr>
              <w:pStyle w:val="3"/>
              <w:keepNext/>
              <w:spacing w:line="440" w:lineRule="exact"/>
              <w:ind w:left="63" w:right="63"/>
              <w:rPr>
                <w:rFonts w:ascii="仿宋" w:hAnsi="仿宋" w:eastAsia="仿宋" w:cs="仿宋"/>
                <w:color w:val="000000"/>
                <w:kern w:val="2"/>
                <w:sz w:val="30"/>
                <w:szCs w:val="30"/>
              </w:rPr>
            </w:pPr>
          </w:p>
        </w:tc>
        <w:tc>
          <w:tcPr>
            <w:tcW w:w="893" w:type="dxa"/>
            <w:vAlign w:val="center"/>
          </w:tcPr>
          <w:p w14:paraId="4723523B">
            <w:pPr>
              <w:pStyle w:val="3"/>
              <w:keepNext/>
              <w:spacing w:line="440" w:lineRule="exact"/>
              <w:ind w:left="63" w:right="63"/>
              <w:rPr>
                <w:rFonts w:ascii="仿宋" w:hAnsi="仿宋" w:eastAsia="仿宋" w:cs="仿宋"/>
                <w:color w:val="000000"/>
                <w:kern w:val="2"/>
                <w:sz w:val="30"/>
                <w:szCs w:val="30"/>
              </w:rPr>
            </w:pPr>
          </w:p>
        </w:tc>
        <w:tc>
          <w:tcPr>
            <w:tcW w:w="848" w:type="dxa"/>
            <w:vAlign w:val="center"/>
          </w:tcPr>
          <w:p w14:paraId="1486E964">
            <w:pPr>
              <w:pStyle w:val="3"/>
              <w:keepNext/>
              <w:spacing w:line="440" w:lineRule="exact"/>
              <w:ind w:left="63" w:right="63"/>
              <w:rPr>
                <w:rFonts w:ascii="仿宋" w:hAnsi="仿宋" w:eastAsia="仿宋" w:cs="仿宋"/>
                <w:color w:val="000000"/>
                <w:kern w:val="2"/>
                <w:sz w:val="30"/>
                <w:szCs w:val="30"/>
              </w:rPr>
            </w:pPr>
          </w:p>
        </w:tc>
        <w:tc>
          <w:tcPr>
            <w:tcW w:w="728" w:type="dxa"/>
            <w:vAlign w:val="center"/>
          </w:tcPr>
          <w:p w14:paraId="4651ED5B">
            <w:pPr>
              <w:pStyle w:val="3"/>
              <w:keepNext/>
              <w:spacing w:line="440" w:lineRule="exact"/>
              <w:ind w:left="63" w:right="63"/>
              <w:rPr>
                <w:rFonts w:ascii="仿宋" w:hAnsi="仿宋" w:eastAsia="仿宋" w:cs="仿宋"/>
                <w:color w:val="000000"/>
                <w:kern w:val="2"/>
                <w:sz w:val="30"/>
                <w:szCs w:val="30"/>
              </w:rPr>
            </w:pPr>
          </w:p>
        </w:tc>
        <w:tc>
          <w:tcPr>
            <w:tcW w:w="1272" w:type="dxa"/>
            <w:vAlign w:val="center"/>
          </w:tcPr>
          <w:p w14:paraId="391D4056">
            <w:pPr>
              <w:pStyle w:val="3"/>
              <w:keepNext/>
              <w:spacing w:line="440" w:lineRule="exact"/>
              <w:ind w:left="63" w:right="63"/>
              <w:rPr>
                <w:rFonts w:ascii="仿宋" w:hAnsi="仿宋" w:eastAsia="仿宋" w:cs="仿宋"/>
                <w:color w:val="000000"/>
                <w:kern w:val="2"/>
                <w:sz w:val="30"/>
                <w:szCs w:val="30"/>
              </w:rPr>
            </w:pPr>
          </w:p>
        </w:tc>
        <w:tc>
          <w:tcPr>
            <w:tcW w:w="848" w:type="dxa"/>
            <w:vAlign w:val="center"/>
          </w:tcPr>
          <w:p w14:paraId="76E86117">
            <w:pPr>
              <w:pStyle w:val="3"/>
              <w:keepNext/>
              <w:spacing w:line="440" w:lineRule="exact"/>
              <w:ind w:left="63" w:right="63"/>
              <w:rPr>
                <w:rFonts w:ascii="仿宋" w:hAnsi="仿宋" w:eastAsia="仿宋" w:cs="仿宋"/>
                <w:color w:val="000000"/>
                <w:kern w:val="2"/>
                <w:sz w:val="30"/>
                <w:szCs w:val="30"/>
              </w:rPr>
            </w:pPr>
          </w:p>
        </w:tc>
      </w:tr>
      <w:tr w14:paraId="7D9F2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728" w:type="dxa"/>
            <w:vAlign w:val="center"/>
          </w:tcPr>
          <w:p w14:paraId="6B3FE44A">
            <w:pPr>
              <w:pStyle w:val="3"/>
              <w:keepNext/>
              <w:spacing w:line="440" w:lineRule="exact"/>
              <w:ind w:left="63" w:right="63"/>
              <w:rPr>
                <w:rFonts w:ascii="仿宋" w:hAnsi="仿宋" w:eastAsia="仿宋" w:cs="仿宋"/>
                <w:color w:val="000000"/>
                <w:kern w:val="2"/>
                <w:sz w:val="30"/>
                <w:szCs w:val="30"/>
              </w:rPr>
            </w:pPr>
          </w:p>
        </w:tc>
        <w:tc>
          <w:tcPr>
            <w:tcW w:w="1091" w:type="dxa"/>
            <w:vAlign w:val="center"/>
          </w:tcPr>
          <w:p w14:paraId="26FEC119">
            <w:pPr>
              <w:pStyle w:val="3"/>
              <w:keepNext/>
              <w:spacing w:line="440" w:lineRule="exact"/>
              <w:ind w:left="63" w:right="63"/>
              <w:rPr>
                <w:rFonts w:ascii="仿宋" w:hAnsi="仿宋" w:eastAsia="仿宋" w:cs="仿宋"/>
                <w:color w:val="000000"/>
                <w:kern w:val="2"/>
                <w:sz w:val="30"/>
                <w:szCs w:val="30"/>
              </w:rPr>
            </w:pPr>
          </w:p>
        </w:tc>
        <w:tc>
          <w:tcPr>
            <w:tcW w:w="1213" w:type="dxa"/>
            <w:vAlign w:val="center"/>
          </w:tcPr>
          <w:p w14:paraId="278772BF">
            <w:pPr>
              <w:pStyle w:val="3"/>
              <w:keepNext/>
              <w:spacing w:line="440" w:lineRule="exact"/>
              <w:ind w:left="63" w:right="63"/>
              <w:rPr>
                <w:rFonts w:ascii="仿宋" w:hAnsi="仿宋" w:eastAsia="仿宋" w:cs="仿宋"/>
                <w:color w:val="000000"/>
                <w:kern w:val="2"/>
                <w:sz w:val="30"/>
                <w:szCs w:val="30"/>
              </w:rPr>
            </w:pPr>
          </w:p>
        </w:tc>
        <w:tc>
          <w:tcPr>
            <w:tcW w:w="804" w:type="dxa"/>
            <w:vAlign w:val="center"/>
          </w:tcPr>
          <w:p w14:paraId="41E44255">
            <w:pPr>
              <w:pStyle w:val="3"/>
              <w:keepNext/>
              <w:spacing w:line="440" w:lineRule="exact"/>
              <w:ind w:left="63" w:right="63"/>
              <w:rPr>
                <w:rFonts w:ascii="仿宋" w:hAnsi="仿宋" w:eastAsia="仿宋" w:cs="仿宋"/>
                <w:color w:val="000000"/>
                <w:kern w:val="2"/>
                <w:sz w:val="30"/>
                <w:szCs w:val="30"/>
              </w:rPr>
            </w:pPr>
          </w:p>
        </w:tc>
        <w:tc>
          <w:tcPr>
            <w:tcW w:w="728" w:type="dxa"/>
            <w:vAlign w:val="center"/>
          </w:tcPr>
          <w:p w14:paraId="36260287">
            <w:pPr>
              <w:pStyle w:val="3"/>
              <w:keepNext/>
              <w:spacing w:line="440" w:lineRule="exact"/>
              <w:ind w:left="63" w:right="63"/>
              <w:rPr>
                <w:rFonts w:ascii="仿宋" w:hAnsi="仿宋" w:eastAsia="仿宋" w:cs="仿宋"/>
                <w:color w:val="000000"/>
                <w:kern w:val="2"/>
                <w:sz w:val="30"/>
                <w:szCs w:val="30"/>
              </w:rPr>
            </w:pPr>
          </w:p>
        </w:tc>
        <w:tc>
          <w:tcPr>
            <w:tcW w:w="893" w:type="dxa"/>
            <w:vAlign w:val="center"/>
          </w:tcPr>
          <w:p w14:paraId="2481FFE4">
            <w:pPr>
              <w:pStyle w:val="3"/>
              <w:keepNext/>
              <w:spacing w:line="440" w:lineRule="exact"/>
              <w:ind w:left="63" w:right="63"/>
              <w:rPr>
                <w:rFonts w:ascii="仿宋" w:hAnsi="仿宋" w:eastAsia="仿宋" w:cs="仿宋"/>
                <w:color w:val="000000"/>
                <w:kern w:val="2"/>
                <w:sz w:val="30"/>
                <w:szCs w:val="30"/>
              </w:rPr>
            </w:pPr>
          </w:p>
        </w:tc>
        <w:tc>
          <w:tcPr>
            <w:tcW w:w="848" w:type="dxa"/>
            <w:vAlign w:val="center"/>
          </w:tcPr>
          <w:p w14:paraId="1C57DB91">
            <w:pPr>
              <w:pStyle w:val="3"/>
              <w:keepNext/>
              <w:spacing w:line="440" w:lineRule="exact"/>
              <w:ind w:left="63" w:right="63"/>
              <w:rPr>
                <w:rFonts w:ascii="仿宋" w:hAnsi="仿宋" w:eastAsia="仿宋" w:cs="仿宋"/>
                <w:color w:val="000000"/>
                <w:kern w:val="2"/>
                <w:sz w:val="30"/>
                <w:szCs w:val="30"/>
              </w:rPr>
            </w:pPr>
          </w:p>
        </w:tc>
        <w:tc>
          <w:tcPr>
            <w:tcW w:w="728" w:type="dxa"/>
            <w:vAlign w:val="center"/>
          </w:tcPr>
          <w:p w14:paraId="6CBA5AC7">
            <w:pPr>
              <w:pStyle w:val="3"/>
              <w:keepNext/>
              <w:spacing w:line="440" w:lineRule="exact"/>
              <w:ind w:left="63" w:right="63"/>
              <w:rPr>
                <w:rFonts w:ascii="仿宋" w:hAnsi="仿宋" w:eastAsia="仿宋" w:cs="仿宋"/>
                <w:color w:val="000000"/>
                <w:kern w:val="2"/>
                <w:sz w:val="30"/>
                <w:szCs w:val="30"/>
              </w:rPr>
            </w:pPr>
          </w:p>
        </w:tc>
        <w:tc>
          <w:tcPr>
            <w:tcW w:w="1272" w:type="dxa"/>
            <w:vAlign w:val="center"/>
          </w:tcPr>
          <w:p w14:paraId="480D519F">
            <w:pPr>
              <w:pStyle w:val="3"/>
              <w:keepNext/>
              <w:spacing w:line="440" w:lineRule="exact"/>
              <w:ind w:left="63" w:right="63"/>
              <w:rPr>
                <w:rFonts w:ascii="仿宋" w:hAnsi="仿宋" w:eastAsia="仿宋" w:cs="仿宋"/>
                <w:color w:val="000000"/>
                <w:kern w:val="2"/>
                <w:sz w:val="30"/>
                <w:szCs w:val="30"/>
              </w:rPr>
            </w:pPr>
          </w:p>
        </w:tc>
        <w:tc>
          <w:tcPr>
            <w:tcW w:w="848" w:type="dxa"/>
            <w:vAlign w:val="center"/>
          </w:tcPr>
          <w:p w14:paraId="3109DC5C">
            <w:pPr>
              <w:pStyle w:val="3"/>
              <w:keepNext/>
              <w:spacing w:line="440" w:lineRule="exact"/>
              <w:ind w:left="63" w:right="63"/>
              <w:rPr>
                <w:rFonts w:ascii="仿宋" w:hAnsi="仿宋" w:eastAsia="仿宋" w:cs="仿宋"/>
                <w:color w:val="000000"/>
                <w:kern w:val="2"/>
                <w:sz w:val="30"/>
                <w:szCs w:val="30"/>
              </w:rPr>
            </w:pPr>
          </w:p>
        </w:tc>
      </w:tr>
      <w:tr w14:paraId="5B94D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728" w:type="dxa"/>
            <w:vAlign w:val="center"/>
          </w:tcPr>
          <w:p w14:paraId="0BDB7241">
            <w:pPr>
              <w:pStyle w:val="3"/>
              <w:keepNext/>
              <w:spacing w:line="440" w:lineRule="exact"/>
              <w:ind w:left="63" w:right="63"/>
              <w:rPr>
                <w:rFonts w:ascii="仿宋" w:hAnsi="仿宋" w:eastAsia="仿宋" w:cs="仿宋"/>
                <w:color w:val="000000"/>
                <w:kern w:val="2"/>
                <w:sz w:val="30"/>
                <w:szCs w:val="30"/>
              </w:rPr>
            </w:pPr>
          </w:p>
        </w:tc>
        <w:tc>
          <w:tcPr>
            <w:tcW w:w="1091" w:type="dxa"/>
            <w:vAlign w:val="center"/>
          </w:tcPr>
          <w:p w14:paraId="17E87CA2">
            <w:pPr>
              <w:pStyle w:val="3"/>
              <w:keepNext/>
              <w:spacing w:line="440" w:lineRule="exact"/>
              <w:ind w:left="63" w:right="63"/>
              <w:rPr>
                <w:rFonts w:ascii="仿宋" w:hAnsi="仿宋" w:eastAsia="仿宋" w:cs="仿宋"/>
                <w:color w:val="000000"/>
                <w:kern w:val="2"/>
                <w:sz w:val="30"/>
                <w:szCs w:val="30"/>
              </w:rPr>
            </w:pPr>
          </w:p>
        </w:tc>
        <w:tc>
          <w:tcPr>
            <w:tcW w:w="1213" w:type="dxa"/>
            <w:vAlign w:val="center"/>
          </w:tcPr>
          <w:p w14:paraId="77EE6969">
            <w:pPr>
              <w:pStyle w:val="3"/>
              <w:keepNext/>
              <w:spacing w:line="440" w:lineRule="exact"/>
              <w:ind w:left="63" w:right="63"/>
              <w:rPr>
                <w:rFonts w:ascii="仿宋" w:hAnsi="仿宋" w:eastAsia="仿宋" w:cs="仿宋"/>
                <w:color w:val="000000"/>
                <w:kern w:val="2"/>
                <w:sz w:val="30"/>
                <w:szCs w:val="30"/>
              </w:rPr>
            </w:pPr>
          </w:p>
        </w:tc>
        <w:tc>
          <w:tcPr>
            <w:tcW w:w="804" w:type="dxa"/>
            <w:vAlign w:val="center"/>
          </w:tcPr>
          <w:p w14:paraId="4ACD4703">
            <w:pPr>
              <w:pStyle w:val="3"/>
              <w:keepNext/>
              <w:spacing w:line="440" w:lineRule="exact"/>
              <w:ind w:left="63" w:right="63"/>
              <w:rPr>
                <w:rFonts w:ascii="仿宋" w:hAnsi="仿宋" w:eastAsia="仿宋" w:cs="仿宋"/>
                <w:color w:val="000000"/>
                <w:kern w:val="2"/>
                <w:sz w:val="30"/>
                <w:szCs w:val="30"/>
              </w:rPr>
            </w:pPr>
          </w:p>
        </w:tc>
        <w:tc>
          <w:tcPr>
            <w:tcW w:w="728" w:type="dxa"/>
            <w:vAlign w:val="center"/>
          </w:tcPr>
          <w:p w14:paraId="28101A91">
            <w:pPr>
              <w:pStyle w:val="3"/>
              <w:keepNext/>
              <w:spacing w:line="440" w:lineRule="exact"/>
              <w:ind w:left="63" w:right="63"/>
              <w:rPr>
                <w:rFonts w:ascii="仿宋" w:hAnsi="仿宋" w:eastAsia="仿宋" w:cs="仿宋"/>
                <w:color w:val="000000"/>
                <w:kern w:val="2"/>
                <w:sz w:val="30"/>
                <w:szCs w:val="30"/>
              </w:rPr>
            </w:pPr>
          </w:p>
        </w:tc>
        <w:tc>
          <w:tcPr>
            <w:tcW w:w="893" w:type="dxa"/>
            <w:vAlign w:val="center"/>
          </w:tcPr>
          <w:p w14:paraId="43C3AC0E">
            <w:pPr>
              <w:pStyle w:val="3"/>
              <w:keepNext/>
              <w:spacing w:line="440" w:lineRule="exact"/>
              <w:ind w:left="63" w:right="63"/>
              <w:rPr>
                <w:rFonts w:ascii="仿宋" w:hAnsi="仿宋" w:eastAsia="仿宋" w:cs="仿宋"/>
                <w:color w:val="000000"/>
                <w:kern w:val="2"/>
                <w:sz w:val="30"/>
                <w:szCs w:val="30"/>
              </w:rPr>
            </w:pPr>
          </w:p>
        </w:tc>
        <w:tc>
          <w:tcPr>
            <w:tcW w:w="848" w:type="dxa"/>
            <w:vAlign w:val="center"/>
          </w:tcPr>
          <w:p w14:paraId="7BD4BA37">
            <w:pPr>
              <w:pStyle w:val="3"/>
              <w:keepNext/>
              <w:spacing w:line="440" w:lineRule="exact"/>
              <w:ind w:left="63" w:right="63"/>
              <w:rPr>
                <w:rFonts w:ascii="仿宋" w:hAnsi="仿宋" w:eastAsia="仿宋" w:cs="仿宋"/>
                <w:color w:val="000000"/>
                <w:kern w:val="2"/>
                <w:sz w:val="30"/>
                <w:szCs w:val="30"/>
              </w:rPr>
            </w:pPr>
          </w:p>
        </w:tc>
        <w:tc>
          <w:tcPr>
            <w:tcW w:w="728" w:type="dxa"/>
            <w:vAlign w:val="center"/>
          </w:tcPr>
          <w:p w14:paraId="0002E4FB">
            <w:pPr>
              <w:pStyle w:val="3"/>
              <w:keepNext/>
              <w:spacing w:line="440" w:lineRule="exact"/>
              <w:ind w:left="63" w:right="63"/>
              <w:rPr>
                <w:rFonts w:ascii="仿宋" w:hAnsi="仿宋" w:eastAsia="仿宋" w:cs="仿宋"/>
                <w:color w:val="000000"/>
                <w:kern w:val="2"/>
                <w:sz w:val="30"/>
                <w:szCs w:val="30"/>
              </w:rPr>
            </w:pPr>
          </w:p>
        </w:tc>
        <w:tc>
          <w:tcPr>
            <w:tcW w:w="1272" w:type="dxa"/>
            <w:vAlign w:val="center"/>
          </w:tcPr>
          <w:p w14:paraId="6880C289">
            <w:pPr>
              <w:pStyle w:val="3"/>
              <w:keepNext/>
              <w:spacing w:line="440" w:lineRule="exact"/>
              <w:ind w:left="63" w:right="63"/>
              <w:rPr>
                <w:rFonts w:ascii="仿宋" w:hAnsi="仿宋" w:eastAsia="仿宋" w:cs="仿宋"/>
                <w:color w:val="000000"/>
                <w:kern w:val="2"/>
                <w:sz w:val="30"/>
                <w:szCs w:val="30"/>
              </w:rPr>
            </w:pPr>
          </w:p>
        </w:tc>
        <w:tc>
          <w:tcPr>
            <w:tcW w:w="848" w:type="dxa"/>
            <w:vAlign w:val="center"/>
          </w:tcPr>
          <w:p w14:paraId="0D49FBC2">
            <w:pPr>
              <w:pStyle w:val="3"/>
              <w:keepNext/>
              <w:spacing w:line="440" w:lineRule="exact"/>
              <w:ind w:left="63" w:right="63"/>
              <w:rPr>
                <w:rFonts w:ascii="仿宋" w:hAnsi="仿宋" w:eastAsia="仿宋" w:cs="仿宋"/>
                <w:color w:val="000000"/>
                <w:kern w:val="2"/>
                <w:sz w:val="30"/>
                <w:szCs w:val="30"/>
              </w:rPr>
            </w:pPr>
          </w:p>
        </w:tc>
      </w:tr>
      <w:tr w14:paraId="10E86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728" w:type="dxa"/>
            <w:vAlign w:val="center"/>
          </w:tcPr>
          <w:p w14:paraId="54267BED">
            <w:pPr>
              <w:pStyle w:val="3"/>
              <w:keepNext/>
              <w:spacing w:line="440" w:lineRule="exact"/>
              <w:ind w:left="63" w:right="63"/>
              <w:rPr>
                <w:rFonts w:ascii="仿宋" w:hAnsi="仿宋" w:eastAsia="仿宋" w:cs="仿宋"/>
                <w:color w:val="000000"/>
                <w:kern w:val="2"/>
                <w:sz w:val="30"/>
                <w:szCs w:val="30"/>
              </w:rPr>
            </w:pPr>
          </w:p>
        </w:tc>
        <w:tc>
          <w:tcPr>
            <w:tcW w:w="1091" w:type="dxa"/>
            <w:vAlign w:val="center"/>
          </w:tcPr>
          <w:p w14:paraId="5D97DC8C">
            <w:pPr>
              <w:pStyle w:val="3"/>
              <w:keepNext/>
              <w:spacing w:line="440" w:lineRule="exact"/>
              <w:ind w:left="63" w:right="63"/>
              <w:rPr>
                <w:rFonts w:ascii="仿宋" w:hAnsi="仿宋" w:eastAsia="仿宋" w:cs="仿宋"/>
                <w:color w:val="000000"/>
                <w:kern w:val="2"/>
                <w:sz w:val="30"/>
                <w:szCs w:val="30"/>
              </w:rPr>
            </w:pPr>
          </w:p>
        </w:tc>
        <w:tc>
          <w:tcPr>
            <w:tcW w:w="1213" w:type="dxa"/>
            <w:vAlign w:val="center"/>
          </w:tcPr>
          <w:p w14:paraId="249528AD">
            <w:pPr>
              <w:pStyle w:val="3"/>
              <w:keepNext/>
              <w:spacing w:line="440" w:lineRule="exact"/>
              <w:ind w:left="63" w:right="63"/>
              <w:rPr>
                <w:rFonts w:ascii="仿宋" w:hAnsi="仿宋" w:eastAsia="仿宋" w:cs="仿宋"/>
                <w:color w:val="000000"/>
                <w:kern w:val="2"/>
                <w:sz w:val="30"/>
                <w:szCs w:val="30"/>
              </w:rPr>
            </w:pPr>
          </w:p>
        </w:tc>
        <w:tc>
          <w:tcPr>
            <w:tcW w:w="804" w:type="dxa"/>
            <w:vAlign w:val="center"/>
          </w:tcPr>
          <w:p w14:paraId="2CED8210">
            <w:pPr>
              <w:pStyle w:val="3"/>
              <w:keepNext/>
              <w:spacing w:line="440" w:lineRule="exact"/>
              <w:ind w:left="63" w:right="63"/>
              <w:rPr>
                <w:rFonts w:ascii="仿宋" w:hAnsi="仿宋" w:eastAsia="仿宋" w:cs="仿宋"/>
                <w:color w:val="000000"/>
                <w:kern w:val="2"/>
                <w:sz w:val="30"/>
                <w:szCs w:val="30"/>
              </w:rPr>
            </w:pPr>
          </w:p>
        </w:tc>
        <w:tc>
          <w:tcPr>
            <w:tcW w:w="728" w:type="dxa"/>
            <w:vAlign w:val="center"/>
          </w:tcPr>
          <w:p w14:paraId="197DEB66">
            <w:pPr>
              <w:pStyle w:val="3"/>
              <w:keepNext/>
              <w:spacing w:line="440" w:lineRule="exact"/>
              <w:ind w:left="63" w:right="63"/>
              <w:rPr>
                <w:rFonts w:ascii="仿宋" w:hAnsi="仿宋" w:eastAsia="仿宋" w:cs="仿宋"/>
                <w:color w:val="000000"/>
                <w:kern w:val="2"/>
                <w:sz w:val="30"/>
                <w:szCs w:val="30"/>
              </w:rPr>
            </w:pPr>
          </w:p>
        </w:tc>
        <w:tc>
          <w:tcPr>
            <w:tcW w:w="893" w:type="dxa"/>
            <w:vAlign w:val="center"/>
          </w:tcPr>
          <w:p w14:paraId="6C9A3F24">
            <w:pPr>
              <w:pStyle w:val="3"/>
              <w:keepNext/>
              <w:spacing w:line="440" w:lineRule="exact"/>
              <w:ind w:left="63" w:right="63"/>
              <w:rPr>
                <w:rFonts w:ascii="仿宋" w:hAnsi="仿宋" w:eastAsia="仿宋" w:cs="仿宋"/>
                <w:color w:val="000000"/>
                <w:kern w:val="2"/>
                <w:sz w:val="30"/>
                <w:szCs w:val="30"/>
              </w:rPr>
            </w:pPr>
          </w:p>
        </w:tc>
        <w:tc>
          <w:tcPr>
            <w:tcW w:w="848" w:type="dxa"/>
            <w:vAlign w:val="center"/>
          </w:tcPr>
          <w:p w14:paraId="37B46C27">
            <w:pPr>
              <w:pStyle w:val="3"/>
              <w:keepNext/>
              <w:spacing w:line="440" w:lineRule="exact"/>
              <w:ind w:left="63" w:right="63"/>
              <w:rPr>
                <w:rFonts w:ascii="仿宋" w:hAnsi="仿宋" w:eastAsia="仿宋" w:cs="仿宋"/>
                <w:color w:val="000000"/>
                <w:kern w:val="2"/>
                <w:sz w:val="30"/>
                <w:szCs w:val="30"/>
              </w:rPr>
            </w:pPr>
          </w:p>
        </w:tc>
        <w:tc>
          <w:tcPr>
            <w:tcW w:w="728" w:type="dxa"/>
            <w:vAlign w:val="center"/>
          </w:tcPr>
          <w:p w14:paraId="45B9F81C">
            <w:pPr>
              <w:pStyle w:val="3"/>
              <w:keepNext/>
              <w:spacing w:line="440" w:lineRule="exact"/>
              <w:ind w:left="63" w:right="63"/>
              <w:rPr>
                <w:rFonts w:ascii="仿宋" w:hAnsi="仿宋" w:eastAsia="仿宋" w:cs="仿宋"/>
                <w:color w:val="000000"/>
                <w:kern w:val="2"/>
                <w:sz w:val="30"/>
                <w:szCs w:val="30"/>
              </w:rPr>
            </w:pPr>
          </w:p>
        </w:tc>
        <w:tc>
          <w:tcPr>
            <w:tcW w:w="1272" w:type="dxa"/>
            <w:vAlign w:val="center"/>
          </w:tcPr>
          <w:p w14:paraId="0E070929">
            <w:pPr>
              <w:pStyle w:val="3"/>
              <w:keepNext/>
              <w:spacing w:line="440" w:lineRule="exact"/>
              <w:ind w:left="63" w:right="63"/>
              <w:rPr>
                <w:rFonts w:ascii="仿宋" w:hAnsi="仿宋" w:eastAsia="仿宋" w:cs="仿宋"/>
                <w:color w:val="000000"/>
                <w:kern w:val="2"/>
                <w:sz w:val="30"/>
                <w:szCs w:val="30"/>
              </w:rPr>
            </w:pPr>
          </w:p>
        </w:tc>
        <w:tc>
          <w:tcPr>
            <w:tcW w:w="848" w:type="dxa"/>
            <w:vAlign w:val="center"/>
          </w:tcPr>
          <w:p w14:paraId="6036E26C">
            <w:pPr>
              <w:pStyle w:val="3"/>
              <w:keepNext/>
              <w:spacing w:line="440" w:lineRule="exact"/>
              <w:ind w:left="63" w:right="63"/>
              <w:rPr>
                <w:rFonts w:ascii="仿宋" w:hAnsi="仿宋" w:eastAsia="仿宋" w:cs="仿宋"/>
                <w:color w:val="000000"/>
                <w:kern w:val="2"/>
                <w:sz w:val="30"/>
                <w:szCs w:val="30"/>
              </w:rPr>
            </w:pPr>
          </w:p>
        </w:tc>
      </w:tr>
      <w:tr w14:paraId="4B0E9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728" w:type="dxa"/>
            <w:vAlign w:val="center"/>
          </w:tcPr>
          <w:p w14:paraId="350B8C43">
            <w:pPr>
              <w:pStyle w:val="3"/>
              <w:keepNext/>
              <w:spacing w:line="440" w:lineRule="exact"/>
              <w:ind w:left="63" w:right="63"/>
              <w:rPr>
                <w:rFonts w:ascii="仿宋" w:hAnsi="仿宋" w:eastAsia="仿宋" w:cs="仿宋"/>
                <w:color w:val="000000"/>
                <w:kern w:val="2"/>
                <w:sz w:val="30"/>
                <w:szCs w:val="30"/>
              </w:rPr>
            </w:pPr>
          </w:p>
        </w:tc>
        <w:tc>
          <w:tcPr>
            <w:tcW w:w="1091" w:type="dxa"/>
            <w:vAlign w:val="center"/>
          </w:tcPr>
          <w:p w14:paraId="69900BCE">
            <w:pPr>
              <w:pStyle w:val="3"/>
              <w:keepNext/>
              <w:spacing w:line="440" w:lineRule="exact"/>
              <w:ind w:left="63" w:right="63"/>
              <w:rPr>
                <w:rFonts w:ascii="仿宋" w:hAnsi="仿宋" w:eastAsia="仿宋" w:cs="仿宋"/>
                <w:color w:val="000000"/>
                <w:kern w:val="2"/>
                <w:sz w:val="30"/>
                <w:szCs w:val="30"/>
              </w:rPr>
            </w:pPr>
          </w:p>
        </w:tc>
        <w:tc>
          <w:tcPr>
            <w:tcW w:w="1213" w:type="dxa"/>
            <w:vAlign w:val="center"/>
          </w:tcPr>
          <w:p w14:paraId="7AF00BB0">
            <w:pPr>
              <w:pStyle w:val="3"/>
              <w:keepNext/>
              <w:spacing w:line="440" w:lineRule="exact"/>
              <w:ind w:left="63" w:right="63"/>
              <w:rPr>
                <w:rFonts w:ascii="仿宋" w:hAnsi="仿宋" w:eastAsia="仿宋" w:cs="仿宋"/>
                <w:color w:val="000000"/>
                <w:kern w:val="2"/>
                <w:sz w:val="30"/>
                <w:szCs w:val="30"/>
              </w:rPr>
            </w:pPr>
          </w:p>
        </w:tc>
        <w:tc>
          <w:tcPr>
            <w:tcW w:w="804" w:type="dxa"/>
            <w:vAlign w:val="center"/>
          </w:tcPr>
          <w:p w14:paraId="544ED2AA">
            <w:pPr>
              <w:pStyle w:val="3"/>
              <w:keepNext/>
              <w:spacing w:line="440" w:lineRule="exact"/>
              <w:ind w:left="63" w:right="63"/>
              <w:rPr>
                <w:rFonts w:ascii="仿宋" w:hAnsi="仿宋" w:eastAsia="仿宋" w:cs="仿宋"/>
                <w:color w:val="000000"/>
                <w:kern w:val="2"/>
                <w:sz w:val="30"/>
                <w:szCs w:val="30"/>
              </w:rPr>
            </w:pPr>
          </w:p>
        </w:tc>
        <w:tc>
          <w:tcPr>
            <w:tcW w:w="728" w:type="dxa"/>
            <w:vAlign w:val="center"/>
          </w:tcPr>
          <w:p w14:paraId="1499211B">
            <w:pPr>
              <w:pStyle w:val="3"/>
              <w:keepNext/>
              <w:spacing w:line="440" w:lineRule="exact"/>
              <w:ind w:left="63" w:right="63"/>
              <w:rPr>
                <w:rFonts w:ascii="仿宋" w:hAnsi="仿宋" w:eastAsia="仿宋" w:cs="仿宋"/>
                <w:color w:val="000000"/>
                <w:kern w:val="2"/>
                <w:sz w:val="30"/>
                <w:szCs w:val="30"/>
              </w:rPr>
            </w:pPr>
          </w:p>
        </w:tc>
        <w:tc>
          <w:tcPr>
            <w:tcW w:w="893" w:type="dxa"/>
            <w:vAlign w:val="center"/>
          </w:tcPr>
          <w:p w14:paraId="03E075E7">
            <w:pPr>
              <w:pStyle w:val="3"/>
              <w:keepNext/>
              <w:spacing w:line="440" w:lineRule="exact"/>
              <w:ind w:left="63" w:right="63"/>
              <w:rPr>
                <w:rFonts w:ascii="仿宋" w:hAnsi="仿宋" w:eastAsia="仿宋" w:cs="仿宋"/>
                <w:color w:val="000000"/>
                <w:kern w:val="2"/>
                <w:sz w:val="30"/>
                <w:szCs w:val="30"/>
              </w:rPr>
            </w:pPr>
          </w:p>
        </w:tc>
        <w:tc>
          <w:tcPr>
            <w:tcW w:w="848" w:type="dxa"/>
            <w:vAlign w:val="center"/>
          </w:tcPr>
          <w:p w14:paraId="550475EF">
            <w:pPr>
              <w:pStyle w:val="3"/>
              <w:keepNext/>
              <w:spacing w:line="440" w:lineRule="exact"/>
              <w:ind w:left="63" w:right="63"/>
              <w:rPr>
                <w:rFonts w:ascii="仿宋" w:hAnsi="仿宋" w:eastAsia="仿宋" w:cs="仿宋"/>
                <w:color w:val="000000"/>
                <w:kern w:val="2"/>
                <w:sz w:val="30"/>
                <w:szCs w:val="30"/>
              </w:rPr>
            </w:pPr>
          </w:p>
        </w:tc>
        <w:tc>
          <w:tcPr>
            <w:tcW w:w="728" w:type="dxa"/>
            <w:vAlign w:val="center"/>
          </w:tcPr>
          <w:p w14:paraId="68770AF1">
            <w:pPr>
              <w:pStyle w:val="3"/>
              <w:keepNext/>
              <w:spacing w:line="440" w:lineRule="exact"/>
              <w:ind w:left="63" w:right="63"/>
              <w:rPr>
                <w:rFonts w:ascii="仿宋" w:hAnsi="仿宋" w:eastAsia="仿宋" w:cs="仿宋"/>
                <w:color w:val="000000"/>
                <w:kern w:val="2"/>
                <w:sz w:val="30"/>
                <w:szCs w:val="30"/>
              </w:rPr>
            </w:pPr>
          </w:p>
        </w:tc>
        <w:tc>
          <w:tcPr>
            <w:tcW w:w="1272" w:type="dxa"/>
            <w:vAlign w:val="center"/>
          </w:tcPr>
          <w:p w14:paraId="34D04FE2">
            <w:pPr>
              <w:pStyle w:val="3"/>
              <w:keepNext/>
              <w:spacing w:line="440" w:lineRule="exact"/>
              <w:ind w:left="63" w:right="63"/>
              <w:rPr>
                <w:rFonts w:ascii="仿宋" w:hAnsi="仿宋" w:eastAsia="仿宋" w:cs="仿宋"/>
                <w:color w:val="000000"/>
                <w:kern w:val="2"/>
                <w:sz w:val="30"/>
                <w:szCs w:val="30"/>
              </w:rPr>
            </w:pPr>
          </w:p>
        </w:tc>
        <w:tc>
          <w:tcPr>
            <w:tcW w:w="848" w:type="dxa"/>
            <w:vAlign w:val="center"/>
          </w:tcPr>
          <w:p w14:paraId="457A4FD4">
            <w:pPr>
              <w:pStyle w:val="3"/>
              <w:keepNext/>
              <w:spacing w:line="440" w:lineRule="exact"/>
              <w:ind w:left="63" w:right="63"/>
              <w:rPr>
                <w:rFonts w:ascii="仿宋" w:hAnsi="仿宋" w:eastAsia="仿宋" w:cs="仿宋"/>
                <w:color w:val="000000"/>
                <w:kern w:val="2"/>
                <w:sz w:val="30"/>
                <w:szCs w:val="30"/>
              </w:rPr>
            </w:pPr>
          </w:p>
        </w:tc>
      </w:tr>
      <w:tr w14:paraId="5B607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728" w:type="dxa"/>
            <w:vAlign w:val="center"/>
          </w:tcPr>
          <w:p w14:paraId="2B4BE017">
            <w:pPr>
              <w:jc w:val="center"/>
              <w:rPr>
                <w:rFonts w:ascii="仿宋" w:hAnsi="仿宋" w:eastAsia="仿宋" w:cs="仿宋"/>
                <w:color w:val="000000"/>
                <w:sz w:val="30"/>
                <w:szCs w:val="30"/>
              </w:rPr>
            </w:pPr>
          </w:p>
        </w:tc>
        <w:tc>
          <w:tcPr>
            <w:tcW w:w="1091" w:type="dxa"/>
            <w:vAlign w:val="center"/>
          </w:tcPr>
          <w:p w14:paraId="4F2C8E6E">
            <w:pPr>
              <w:jc w:val="center"/>
              <w:rPr>
                <w:rFonts w:ascii="仿宋" w:hAnsi="仿宋" w:eastAsia="仿宋" w:cs="仿宋"/>
                <w:color w:val="000000"/>
                <w:sz w:val="30"/>
                <w:szCs w:val="30"/>
              </w:rPr>
            </w:pPr>
          </w:p>
        </w:tc>
        <w:tc>
          <w:tcPr>
            <w:tcW w:w="1213" w:type="dxa"/>
            <w:vAlign w:val="center"/>
          </w:tcPr>
          <w:p w14:paraId="01DD570D">
            <w:pPr>
              <w:jc w:val="center"/>
              <w:rPr>
                <w:rFonts w:ascii="仿宋" w:hAnsi="仿宋" w:eastAsia="仿宋" w:cs="仿宋"/>
                <w:color w:val="000000"/>
                <w:sz w:val="30"/>
                <w:szCs w:val="30"/>
              </w:rPr>
            </w:pPr>
          </w:p>
        </w:tc>
        <w:tc>
          <w:tcPr>
            <w:tcW w:w="804" w:type="dxa"/>
            <w:vAlign w:val="center"/>
          </w:tcPr>
          <w:p w14:paraId="2CC7E6E9">
            <w:pPr>
              <w:jc w:val="center"/>
              <w:rPr>
                <w:rFonts w:ascii="仿宋" w:hAnsi="仿宋" w:eastAsia="仿宋" w:cs="仿宋"/>
                <w:color w:val="000000"/>
                <w:sz w:val="30"/>
                <w:szCs w:val="30"/>
              </w:rPr>
            </w:pPr>
          </w:p>
        </w:tc>
        <w:tc>
          <w:tcPr>
            <w:tcW w:w="728" w:type="dxa"/>
            <w:vAlign w:val="center"/>
          </w:tcPr>
          <w:p w14:paraId="3C338152">
            <w:pPr>
              <w:jc w:val="center"/>
              <w:rPr>
                <w:rFonts w:ascii="仿宋" w:hAnsi="仿宋" w:eastAsia="仿宋" w:cs="仿宋"/>
                <w:color w:val="000000"/>
                <w:sz w:val="30"/>
                <w:szCs w:val="30"/>
              </w:rPr>
            </w:pPr>
          </w:p>
        </w:tc>
        <w:tc>
          <w:tcPr>
            <w:tcW w:w="893" w:type="dxa"/>
            <w:vAlign w:val="center"/>
          </w:tcPr>
          <w:p w14:paraId="6576568D">
            <w:pPr>
              <w:jc w:val="center"/>
              <w:rPr>
                <w:rFonts w:ascii="仿宋" w:hAnsi="仿宋" w:eastAsia="仿宋" w:cs="仿宋"/>
                <w:color w:val="000000"/>
                <w:sz w:val="30"/>
                <w:szCs w:val="30"/>
              </w:rPr>
            </w:pPr>
          </w:p>
        </w:tc>
        <w:tc>
          <w:tcPr>
            <w:tcW w:w="848" w:type="dxa"/>
            <w:vAlign w:val="center"/>
          </w:tcPr>
          <w:p w14:paraId="16A452AD">
            <w:pPr>
              <w:jc w:val="center"/>
              <w:rPr>
                <w:rFonts w:ascii="仿宋" w:hAnsi="仿宋" w:eastAsia="仿宋" w:cs="仿宋"/>
                <w:color w:val="000000"/>
                <w:sz w:val="30"/>
                <w:szCs w:val="30"/>
              </w:rPr>
            </w:pPr>
          </w:p>
        </w:tc>
        <w:tc>
          <w:tcPr>
            <w:tcW w:w="728" w:type="dxa"/>
            <w:vAlign w:val="center"/>
          </w:tcPr>
          <w:p w14:paraId="6E8F0963">
            <w:pPr>
              <w:jc w:val="center"/>
              <w:rPr>
                <w:rFonts w:ascii="仿宋" w:hAnsi="仿宋" w:eastAsia="仿宋" w:cs="仿宋"/>
                <w:color w:val="000000"/>
                <w:sz w:val="30"/>
                <w:szCs w:val="30"/>
              </w:rPr>
            </w:pPr>
          </w:p>
        </w:tc>
        <w:tc>
          <w:tcPr>
            <w:tcW w:w="1272" w:type="dxa"/>
            <w:vAlign w:val="center"/>
          </w:tcPr>
          <w:p w14:paraId="75A13009">
            <w:pPr>
              <w:jc w:val="center"/>
              <w:rPr>
                <w:rFonts w:ascii="仿宋" w:hAnsi="仿宋" w:eastAsia="仿宋" w:cs="仿宋"/>
                <w:color w:val="000000"/>
                <w:sz w:val="30"/>
                <w:szCs w:val="30"/>
              </w:rPr>
            </w:pPr>
          </w:p>
        </w:tc>
        <w:tc>
          <w:tcPr>
            <w:tcW w:w="848" w:type="dxa"/>
            <w:vAlign w:val="center"/>
          </w:tcPr>
          <w:p w14:paraId="2898530B">
            <w:pPr>
              <w:jc w:val="center"/>
              <w:rPr>
                <w:rFonts w:ascii="仿宋" w:hAnsi="仿宋" w:eastAsia="仿宋" w:cs="仿宋"/>
                <w:color w:val="000000"/>
                <w:sz w:val="30"/>
                <w:szCs w:val="30"/>
              </w:rPr>
            </w:pPr>
          </w:p>
        </w:tc>
      </w:tr>
      <w:tr w14:paraId="6463E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728" w:type="dxa"/>
            <w:vAlign w:val="center"/>
          </w:tcPr>
          <w:p w14:paraId="7A232FF5">
            <w:pPr>
              <w:pStyle w:val="3"/>
              <w:keepNext/>
              <w:spacing w:line="440" w:lineRule="exact"/>
              <w:ind w:left="63" w:right="63"/>
              <w:rPr>
                <w:rFonts w:ascii="仿宋" w:hAnsi="仿宋" w:eastAsia="仿宋" w:cs="仿宋"/>
                <w:color w:val="000000"/>
                <w:kern w:val="2"/>
                <w:sz w:val="30"/>
                <w:szCs w:val="30"/>
              </w:rPr>
            </w:pPr>
          </w:p>
        </w:tc>
        <w:tc>
          <w:tcPr>
            <w:tcW w:w="1091" w:type="dxa"/>
            <w:vAlign w:val="center"/>
          </w:tcPr>
          <w:p w14:paraId="5EDCA9D4">
            <w:pPr>
              <w:pStyle w:val="3"/>
              <w:keepNext/>
              <w:spacing w:line="440" w:lineRule="exact"/>
              <w:ind w:left="63" w:right="63"/>
              <w:rPr>
                <w:rFonts w:ascii="仿宋" w:hAnsi="仿宋" w:eastAsia="仿宋" w:cs="仿宋"/>
                <w:color w:val="000000"/>
                <w:kern w:val="2"/>
                <w:sz w:val="30"/>
                <w:szCs w:val="30"/>
              </w:rPr>
            </w:pPr>
          </w:p>
        </w:tc>
        <w:tc>
          <w:tcPr>
            <w:tcW w:w="1213" w:type="dxa"/>
            <w:vAlign w:val="center"/>
          </w:tcPr>
          <w:p w14:paraId="3BD8621C">
            <w:pPr>
              <w:pStyle w:val="3"/>
              <w:keepNext/>
              <w:spacing w:line="440" w:lineRule="exact"/>
              <w:ind w:left="63" w:right="63"/>
              <w:rPr>
                <w:rFonts w:ascii="仿宋" w:hAnsi="仿宋" w:eastAsia="仿宋" w:cs="仿宋"/>
                <w:color w:val="000000"/>
                <w:kern w:val="2"/>
                <w:sz w:val="30"/>
                <w:szCs w:val="30"/>
              </w:rPr>
            </w:pPr>
          </w:p>
        </w:tc>
        <w:tc>
          <w:tcPr>
            <w:tcW w:w="804" w:type="dxa"/>
            <w:vAlign w:val="center"/>
          </w:tcPr>
          <w:p w14:paraId="4F29035F">
            <w:pPr>
              <w:pStyle w:val="3"/>
              <w:keepNext/>
              <w:spacing w:line="440" w:lineRule="exact"/>
              <w:ind w:left="63" w:right="63"/>
              <w:rPr>
                <w:rFonts w:ascii="仿宋" w:hAnsi="仿宋" w:eastAsia="仿宋" w:cs="仿宋"/>
                <w:color w:val="000000"/>
                <w:kern w:val="2"/>
                <w:sz w:val="30"/>
                <w:szCs w:val="30"/>
              </w:rPr>
            </w:pPr>
          </w:p>
        </w:tc>
        <w:tc>
          <w:tcPr>
            <w:tcW w:w="728" w:type="dxa"/>
            <w:vAlign w:val="center"/>
          </w:tcPr>
          <w:p w14:paraId="5226FD7F">
            <w:pPr>
              <w:pStyle w:val="3"/>
              <w:keepNext/>
              <w:spacing w:line="440" w:lineRule="exact"/>
              <w:ind w:left="63" w:right="63"/>
              <w:rPr>
                <w:rFonts w:ascii="仿宋" w:hAnsi="仿宋" w:eastAsia="仿宋" w:cs="仿宋"/>
                <w:color w:val="000000"/>
                <w:kern w:val="2"/>
                <w:sz w:val="30"/>
                <w:szCs w:val="30"/>
              </w:rPr>
            </w:pPr>
          </w:p>
        </w:tc>
        <w:tc>
          <w:tcPr>
            <w:tcW w:w="893" w:type="dxa"/>
            <w:vAlign w:val="center"/>
          </w:tcPr>
          <w:p w14:paraId="5A1BE3E9">
            <w:pPr>
              <w:pStyle w:val="3"/>
              <w:keepNext/>
              <w:spacing w:line="440" w:lineRule="exact"/>
              <w:ind w:left="63" w:right="63"/>
              <w:rPr>
                <w:rFonts w:ascii="仿宋" w:hAnsi="仿宋" w:eastAsia="仿宋" w:cs="仿宋"/>
                <w:color w:val="000000"/>
                <w:kern w:val="2"/>
                <w:sz w:val="30"/>
                <w:szCs w:val="30"/>
              </w:rPr>
            </w:pPr>
          </w:p>
        </w:tc>
        <w:tc>
          <w:tcPr>
            <w:tcW w:w="848" w:type="dxa"/>
            <w:vAlign w:val="center"/>
          </w:tcPr>
          <w:p w14:paraId="4FD67174">
            <w:pPr>
              <w:pStyle w:val="3"/>
              <w:keepNext/>
              <w:spacing w:line="440" w:lineRule="exact"/>
              <w:ind w:left="63" w:right="63"/>
              <w:rPr>
                <w:rFonts w:ascii="仿宋" w:hAnsi="仿宋" w:eastAsia="仿宋" w:cs="仿宋"/>
                <w:color w:val="000000"/>
                <w:kern w:val="2"/>
                <w:sz w:val="30"/>
                <w:szCs w:val="30"/>
              </w:rPr>
            </w:pPr>
          </w:p>
        </w:tc>
        <w:tc>
          <w:tcPr>
            <w:tcW w:w="728" w:type="dxa"/>
            <w:vAlign w:val="center"/>
          </w:tcPr>
          <w:p w14:paraId="3F8D6415">
            <w:pPr>
              <w:pStyle w:val="3"/>
              <w:keepNext/>
              <w:spacing w:line="440" w:lineRule="exact"/>
              <w:ind w:left="63" w:right="63"/>
              <w:rPr>
                <w:rFonts w:ascii="仿宋" w:hAnsi="仿宋" w:eastAsia="仿宋" w:cs="仿宋"/>
                <w:color w:val="000000"/>
                <w:kern w:val="2"/>
                <w:sz w:val="30"/>
                <w:szCs w:val="30"/>
              </w:rPr>
            </w:pPr>
          </w:p>
        </w:tc>
        <w:tc>
          <w:tcPr>
            <w:tcW w:w="1272" w:type="dxa"/>
            <w:vAlign w:val="center"/>
          </w:tcPr>
          <w:p w14:paraId="7A5795FB">
            <w:pPr>
              <w:pStyle w:val="3"/>
              <w:keepNext/>
              <w:spacing w:line="440" w:lineRule="exact"/>
              <w:ind w:left="63" w:right="63"/>
              <w:rPr>
                <w:rFonts w:ascii="仿宋" w:hAnsi="仿宋" w:eastAsia="仿宋" w:cs="仿宋"/>
                <w:color w:val="000000"/>
                <w:kern w:val="2"/>
                <w:sz w:val="30"/>
                <w:szCs w:val="30"/>
              </w:rPr>
            </w:pPr>
          </w:p>
        </w:tc>
        <w:tc>
          <w:tcPr>
            <w:tcW w:w="848" w:type="dxa"/>
            <w:vAlign w:val="center"/>
          </w:tcPr>
          <w:p w14:paraId="679CA5E2">
            <w:pPr>
              <w:pStyle w:val="3"/>
              <w:keepNext/>
              <w:spacing w:line="440" w:lineRule="exact"/>
              <w:ind w:left="63" w:right="63"/>
              <w:rPr>
                <w:rFonts w:ascii="仿宋" w:hAnsi="仿宋" w:eastAsia="仿宋" w:cs="仿宋"/>
                <w:color w:val="000000"/>
                <w:kern w:val="2"/>
                <w:sz w:val="30"/>
                <w:szCs w:val="30"/>
              </w:rPr>
            </w:pPr>
          </w:p>
        </w:tc>
      </w:tr>
      <w:tr w14:paraId="2C1A4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728" w:type="dxa"/>
            <w:vAlign w:val="center"/>
          </w:tcPr>
          <w:p w14:paraId="71801F1C">
            <w:pPr>
              <w:jc w:val="center"/>
              <w:rPr>
                <w:rFonts w:ascii="仿宋" w:hAnsi="仿宋" w:eastAsia="仿宋" w:cs="仿宋"/>
                <w:color w:val="000000"/>
                <w:sz w:val="30"/>
                <w:szCs w:val="30"/>
              </w:rPr>
            </w:pPr>
          </w:p>
        </w:tc>
        <w:tc>
          <w:tcPr>
            <w:tcW w:w="1091" w:type="dxa"/>
            <w:vAlign w:val="center"/>
          </w:tcPr>
          <w:p w14:paraId="634F4B9E">
            <w:pPr>
              <w:jc w:val="center"/>
              <w:rPr>
                <w:rFonts w:ascii="仿宋" w:hAnsi="仿宋" w:eastAsia="仿宋" w:cs="仿宋"/>
                <w:color w:val="000000"/>
                <w:sz w:val="30"/>
                <w:szCs w:val="30"/>
              </w:rPr>
            </w:pPr>
          </w:p>
        </w:tc>
        <w:tc>
          <w:tcPr>
            <w:tcW w:w="1213" w:type="dxa"/>
            <w:vAlign w:val="center"/>
          </w:tcPr>
          <w:p w14:paraId="33EC9FC6">
            <w:pPr>
              <w:jc w:val="center"/>
              <w:rPr>
                <w:rFonts w:ascii="仿宋" w:hAnsi="仿宋" w:eastAsia="仿宋" w:cs="仿宋"/>
                <w:color w:val="000000"/>
                <w:sz w:val="30"/>
                <w:szCs w:val="30"/>
              </w:rPr>
            </w:pPr>
          </w:p>
        </w:tc>
        <w:tc>
          <w:tcPr>
            <w:tcW w:w="804" w:type="dxa"/>
            <w:vAlign w:val="center"/>
          </w:tcPr>
          <w:p w14:paraId="0D1DBF44">
            <w:pPr>
              <w:jc w:val="center"/>
              <w:rPr>
                <w:rFonts w:ascii="仿宋" w:hAnsi="仿宋" w:eastAsia="仿宋" w:cs="仿宋"/>
                <w:color w:val="000000"/>
                <w:sz w:val="30"/>
                <w:szCs w:val="30"/>
              </w:rPr>
            </w:pPr>
          </w:p>
        </w:tc>
        <w:tc>
          <w:tcPr>
            <w:tcW w:w="728" w:type="dxa"/>
            <w:vAlign w:val="center"/>
          </w:tcPr>
          <w:p w14:paraId="669C5873">
            <w:pPr>
              <w:jc w:val="center"/>
              <w:rPr>
                <w:rFonts w:ascii="仿宋" w:hAnsi="仿宋" w:eastAsia="仿宋" w:cs="仿宋"/>
                <w:color w:val="000000"/>
                <w:sz w:val="30"/>
                <w:szCs w:val="30"/>
              </w:rPr>
            </w:pPr>
          </w:p>
        </w:tc>
        <w:tc>
          <w:tcPr>
            <w:tcW w:w="893" w:type="dxa"/>
            <w:vAlign w:val="center"/>
          </w:tcPr>
          <w:p w14:paraId="3BA5D14E">
            <w:pPr>
              <w:jc w:val="center"/>
              <w:rPr>
                <w:rFonts w:ascii="仿宋" w:hAnsi="仿宋" w:eastAsia="仿宋" w:cs="仿宋"/>
                <w:color w:val="000000"/>
                <w:sz w:val="30"/>
                <w:szCs w:val="30"/>
              </w:rPr>
            </w:pPr>
          </w:p>
        </w:tc>
        <w:tc>
          <w:tcPr>
            <w:tcW w:w="848" w:type="dxa"/>
            <w:vAlign w:val="center"/>
          </w:tcPr>
          <w:p w14:paraId="1269F2E3">
            <w:pPr>
              <w:jc w:val="center"/>
              <w:rPr>
                <w:rFonts w:ascii="仿宋" w:hAnsi="仿宋" w:eastAsia="仿宋" w:cs="仿宋"/>
                <w:color w:val="000000"/>
                <w:sz w:val="30"/>
                <w:szCs w:val="30"/>
              </w:rPr>
            </w:pPr>
          </w:p>
        </w:tc>
        <w:tc>
          <w:tcPr>
            <w:tcW w:w="728" w:type="dxa"/>
            <w:vAlign w:val="center"/>
          </w:tcPr>
          <w:p w14:paraId="06606E60">
            <w:pPr>
              <w:jc w:val="center"/>
              <w:rPr>
                <w:rFonts w:ascii="仿宋" w:hAnsi="仿宋" w:eastAsia="仿宋" w:cs="仿宋"/>
                <w:color w:val="000000"/>
                <w:sz w:val="30"/>
                <w:szCs w:val="30"/>
              </w:rPr>
            </w:pPr>
          </w:p>
        </w:tc>
        <w:tc>
          <w:tcPr>
            <w:tcW w:w="1272" w:type="dxa"/>
            <w:vAlign w:val="center"/>
          </w:tcPr>
          <w:p w14:paraId="19D29BAE">
            <w:pPr>
              <w:jc w:val="center"/>
              <w:rPr>
                <w:rFonts w:ascii="仿宋" w:hAnsi="仿宋" w:eastAsia="仿宋" w:cs="仿宋"/>
                <w:color w:val="000000"/>
                <w:sz w:val="30"/>
                <w:szCs w:val="30"/>
              </w:rPr>
            </w:pPr>
          </w:p>
        </w:tc>
        <w:tc>
          <w:tcPr>
            <w:tcW w:w="848" w:type="dxa"/>
            <w:vAlign w:val="center"/>
          </w:tcPr>
          <w:p w14:paraId="53AC48C0">
            <w:pPr>
              <w:jc w:val="center"/>
              <w:rPr>
                <w:rFonts w:ascii="仿宋" w:hAnsi="仿宋" w:eastAsia="仿宋" w:cs="仿宋"/>
                <w:color w:val="000000"/>
                <w:sz w:val="30"/>
                <w:szCs w:val="30"/>
              </w:rPr>
            </w:pPr>
          </w:p>
        </w:tc>
      </w:tr>
      <w:tr w14:paraId="05B37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728" w:type="dxa"/>
            <w:vAlign w:val="center"/>
          </w:tcPr>
          <w:p w14:paraId="369896D0">
            <w:pPr>
              <w:jc w:val="center"/>
              <w:rPr>
                <w:rFonts w:ascii="仿宋" w:hAnsi="仿宋" w:eastAsia="仿宋" w:cs="仿宋"/>
                <w:color w:val="000000"/>
                <w:sz w:val="30"/>
                <w:szCs w:val="30"/>
              </w:rPr>
            </w:pPr>
          </w:p>
        </w:tc>
        <w:tc>
          <w:tcPr>
            <w:tcW w:w="1091" w:type="dxa"/>
            <w:vAlign w:val="center"/>
          </w:tcPr>
          <w:p w14:paraId="0821E87D">
            <w:pPr>
              <w:jc w:val="center"/>
              <w:rPr>
                <w:rFonts w:ascii="仿宋" w:hAnsi="仿宋" w:eastAsia="仿宋" w:cs="仿宋"/>
                <w:color w:val="000000"/>
                <w:sz w:val="30"/>
                <w:szCs w:val="30"/>
              </w:rPr>
            </w:pPr>
          </w:p>
        </w:tc>
        <w:tc>
          <w:tcPr>
            <w:tcW w:w="1213" w:type="dxa"/>
            <w:vAlign w:val="center"/>
          </w:tcPr>
          <w:p w14:paraId="62F76B60">
            <w:pPr>
              <w:jc w:val="center"/>
              <w:rPr>
                <w:rFonts w:ascii="仿宋" w:hAnsi="仿宋" w:eastAsia="仿宋" w:cs="仿宋"/>
                <w:color w:val="000000"/>
                <w:sz w:val="30"/>
                <w:szCs w:val="30"/>
              </w:rPr>
            </w:pPr>
          </w:p>
        </w:tc>
        <w:tc>
          <w:tcPr>
            <w:tcW w:w="804" w:type="dxa"/>
            <w:vAlign w:val="center"/>
          </w:tcPr>
          <w:p w14:paraId="05C14B1F">
            <w:pPr>
              <w:jc w:val="center"/>
              <w:rPr>
                <w:rFonts w:ascii="仿宋" w:hAnsi="仿宋" w:eastAsia="仿宋" w:cs="仿宋"/>
                <w:color w:val="000000"/>
                <w:sz w:val="30"/>
                <w:szCs w:val="30"/>
              </w:rPr>
            </w:pPr>
          </w:p>
        </w:tc>
        <w:tc>
          <w:tcPr>
            <w:tcW w:w="728" w:type="dxa"/>
            <w:vAlign w:val="center"/>
          </w:tcPr>
          <w:p w14:paraId="0AD2B5DC">
            <w:pPr>
              <w:jc w:val="center"/>
              <w:rPr>
                <w:rFonts w:ascii="仿宋" w:hAnsi="仿宋" w:eastAsia="仿宋" w:cs="仿宋"/>
                <w:color w:val="000000"/>
                <w:sz w:val="30"/>
                <w:szCs w:val="30"/>
              </w:rPr>
            </w:pPr>
          </w:p>
        </w:tc>
        <w:tc>
          <w:tcPr>
            <w:tcW w:w="893" w:type="dxa"/>
            <w:vAlign w:val="center"/>
          </w:tcPr>
          <w:p w14:paraId="0BFE4101">
            <w:pPr>
              <w:jc w:val="center"/>
              <w:rPr>
                <w:rFonts w:ascii="仿宋" w:hAnsi="仿宋" w:eastAsia="仿宋" w:cs="仿宋"/>
                <w:color w:val="000000"/>
                <w:sz w:val="30"/>
                <w:szCs w:val="30"/>
              </w:rPr>
            </w:pPr>
          </w:p>
        </w:tc>
        <w:tc>
          <w:tcPr>
            <w:tcW w:w="848" w:type="dxa"/>
            <w:vAlign w:val="center"/>
          </w:tcPr>
          <w:p w14:paraId="5462D234">
            <w:pPr>
              <w:jc w:val="center"/>
              <w:rPr>
                <w:rFonts w:ascii="仿宋" w:hAnsi="仿宋" w:eastAsia="仿宋" w:cs="仿宋"/>
                <w:color w:val="000000"/>
                <w:sz w:val="30"/>
                <w:szCs w:val="30"/>
              </w:rPr>
            </w:pPr>
          </w:p>
        </w:tc>
        <w:tc>
          <w:tcPr>
            <w:tcW w:w="728" w:type="dxa"/>
            <w:vAlign w:val="center"/>
          </w:tcPr>
          <w:p w14:paraId="6205DB88">
            <w:pPr>
              <w:jc w:val="center"/>
              <w:rPr>
                <w:rFonts w:ascii="仿宋" w:hAnsi="仿宋" w:eastAsia="仿宋" w:cs="仿宋"/>
                <w:color w:val="000000"/>
                <w:sz w:val="30"/>
                <w:szCs w:val="30"/>
              </w:rPr>
            </w:pPr>
          </w:p>
        </w:tc>
        <w:tc>
          <w:tcPr>
            <w:tcW w:w="1272" w:type="dxa"/>
            <w:vAlign w:val="center"/>
          </w:tcPr>
          <w:p w14:paraId="11E033B2">
            <w:pPr>
              <w:jc w:val="center"/>
              <w:rPr>
                <w:rFonts w:ascii="仿宋" w:hAnsi="仿宋" w:eastAsia="仿宋" w:cs="仿宋"/>
                <w:color w:val="000000"/>
                <w:sz w:val="30"/>
                <w:szCs w:val="30"/>
              </w:rPr>
            </w:pPr>
          </w:p>
        </w:tc>
        <w:tc>
          <w:tcPr>
            <w:tcW w:w="848" w:type="dxa"/>
            <w:vAlign w:val="center"/>
          </w:tcPr>
          <w:p w14:paraId="2A26466C">
            <w:pPr>
              <w:jc w:val="center"/>
              <w:rPr>
                <w:rFonts w:ascii="仿宋" w:hAnsi="仿宋" w:eastAsia="仿宋" w:cs="仿宋"/>
                <w:color w:val="000000"/>
                <w:sz w:val="30"/>
                <w:szCs w:val="30"/>
              </w:rPr>
            </w:pPr>
          </w:p>
        </w:tc>
      </w:tr>
      <w:tr w14:paraId="1EE4D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728" w:type="dxa"/>
            <w:vAlign w:val="center"/>
          </w:tcPr>
          <w:p w14:paraId="686215F8">
            <w:pPr>
              <w:jc w:val="center"/>
              <w:rPr>
                <w:rFonts w:ascii="仿宋" w:hAnsi="仿宋" w:eastAsia="仿宋" w:cs="仿宋"/>
                <w:color w:val="000000"/>
                <w:sz w:val="30"/>
                <w:szCs w:val="30"/>
              </w:rPr>
            </w:pPr>
          </w:p>
        </w:tc>
        <w:tc>
          <w:tcPr>
            <w:tcW w:w="1091" w:type="dxa"/>
            <w:vAlign w:val="center"/>
          </w:tcPr>
          <w:p w14:paraId="53D9BFE5">
            <w:pPr>
              <w:jc w:val="center"/>
              <w:rPr>
                <w:rFonts w:ascii="仿宋" w:hAnsi="仿宋" w:eastAsia="仿宋" w:cs="仿宋"/>
                <w:color w:val="000000"/>
                <w:sz w:val="30"/>
                <w:szCs w:val="30"/>
              </w:rPr>
            </w:pPr>
          </w:p>
        </w:tc>
        <w:tc>
          <w:tcPr>
            <w:tcW w:w="1213" w:type="dxa"/>
            <w:vAlign w:val="center"/>
          </w:tcPr>
          <w:p w14:paraId="074BEC26">
            <w:pPr>
              <w:jc w:val="center"/>
              <w:rPr>
                <w:rFonts w:ascii="仿宋" w:hAnsi="仿宋" w:eastAsia="仿宋" w:cs="仿宋"/>
                <w:color w:val="000000"/>
                <w:sz w:val="30"/>
                <w:szCs w:val="30"/>
              </w:rPr>
            </w:pPr>
          </w:p>
        </w:tc>
        <w:tc>
          <w:tcPr>
            <w:tcW w:w="804" w:type="dxa"/>
            <w:vAlign w:val="center"/>
          </w:tcPr>
          <w:p w14:paraId="3B2C890A">
            <w:pPr>
              <w:jc w:val="center"/>
              <w:rPr>
                <w:rFonts w:ascii="仿宋" w:hAnsi="仿宋" w:eastAsia="仿宋" w:cs="仿宋"/>
                <w:color w:val="000000"/>
                <w:sz w:val="30"/>
                <w:szCs w:val="30"/>
              </w:rPr>
            </w:pPr>
          </w:p>
        </w:tc>
        <w:tc>
          <w:tcPr>
            <w:tcW w:w="728" w:type="dxa"/>
            <w:vAlign w:val="center"/>
          </w:tcPr>
          <w:p w14:paraId="32833FDE">
            <w:pPr>
              <w:jc w:val="center"/>
              <w:rPr>
                <w:rFonts w:ascii="仿宋" w:hAnsi="仿宋" w:eastAsia="仿宋" w:cs="仿宋"/>
                <w:color w:val="000000"/>
                <w:sz w:val="30"/>
                <w:szCs w:val="30"/>
              </w:rPr>
            </w:pPr>
          </w:p>
        </w:tc>
        <w:tc>
          <w:tcPr>
            <w:tcW w:w="893" w:type="dxa"/>
            <w:vAlign w:val="center"/>
          </w:tcPr>
          <w:p w14:paraId="3403177A">
            <w:pPr>
              <w:jc w:val="center"/>
              <w:rPr>
                <w:rFonts w:ascii="仿宋" w:hAnsi="仿宋" w:eastAsia="仿宋" w:cs="仿宋"/>
                <w:color w:val="000000"/>
                <w:sz w:val="30"/>
                <w:szCs w:val="30"/>
              </w:rPr>
            </w:pPr>
          </w:p>
        </w:tc>
        <w:tc>
          <w:tcPr>
            <w:tcW w:w="848" w:type="dxa"/>
            <w:vAlign w:val="center"/>
          </w:tcPr>
          <w:p w14:paraId="4B62324E">
            <w:pPr>
              <w:jc w:val="center"/>
              <w:rPr>
                <w:rFonts w:ascii="仿宋" w:hAnsi="仿宋" w:eastAsia="仿宋" w:cs="仿宋"/>
                <w:color w:val="000000"/>
                <w:sz w:val="30"/>
                <w:szCs w:val="30"/>
              </w:rPr>
            </w:pPr>
          </w:p>
        </w:tc>
        <w:tc>
          <w:tcPr>
            <w:tcW w:w="728" w:type="dxa"/>
            <w:vAlign w:val="center"/>
          </w:tcPr>
          <w:p w14:paraId="3C1BFE7E">
            <w:pPr>
              <w:jc w:val="center"/>
              <w:rPr>
                <w:rFonts w:ascii="仿宋" w:hAnsi="仿宋" w:eastAsia="仿宋" w:cs="仿宋"/>
                <w:color w:val="000000"/>
                <w:sz w:val="30"/>
                <w:szCs w:val="30"/>
              </w:rPr>
            </w:pPr>
          </w:p>
        </w:tc>
        <w:tc>
          <w:tcPr>
            <w:tcW w:w="1272" w:type="dxa"/>
            <w:vAlign w:val="center"/>
          </w:tcPr>
          <w:p w14:paraId="23E39136">
            <w:pPr>
              <w:jc w:val="center"/>
              <w:rPr>
                <w:rFonts w:ascii="仿宋" w:hAnsi="仿宋" w:eastAsia="仿宋" w:cs="仿宋"/>
                <w:color w:val="000000"/>
                <w:sz w:val="30"/>
                <w:szCs w:val="30"/>
              </w:rPr>
            </w:pPr>
          </w:p>
        </w:tc>
        <w:tc>
          <w:tcPr>
            <w:tcW w:w="848" w:type="dxa"/>
            <w:vAlign w:val="center"/>
          </w:tcPr>
          <w:p w14:paraId="76598E16">
            <w:pPr>
              <w:jc w:val="center"/>
              <w:rPr>
                <w:rFonts w:ascii="仿宋" w:hAnsi="仿宋" w:eastAsia="仿宋" w:cs="仿宋"/>
                <w:color w:val="000000"/>
                <w:sz w:val="30"/>
                <w:szCs w:val="30"/>
              </w:rPr>
            </w:pPr>
          </w:p>
        </w:tc>
      </w:tr>
      <w:tr w14:paraId="48474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728" w:type="dxa"/>
            <w:vAlign w:val="center"/>
          </w:tcPr>
          <w:p w14:paraId="09065257">
            <w:pPr>
              <w:jc w:val="center"/>
              <w:rPr>
                <w:rFonts w:ascii="仿宋" w:hAnsi="仿宋" w:eastAsia="仿宋" w:cs="仿宋"/>
                <w:color w:val="000000"/>
                <w:sz w:val="30"/>
                <w:szCs w:val="30"/>
              </w:rPr>
            </w:pPr>
          </w:p>
        </w:tc>
        <w:tc>
          <w:tcPr>
            <w:tcW w:w="1091" w:type="dxa"/>
            <w:vAlign w:val="center"/>
          </w:tcPr>
          <w:p w14:paraId="5C4715E3">
            <w:pPr>
              <w:jc w:val="center"/>
              <w:rPr>
                <w:rFonts w:ascii="仿宋" w:hAnsi="仿宋" w:eastAsia="仿宋" w:cs="仿宋"/>
                <w:color w:val="000000"/>
                <w:sz w:val="30"/>
                <w:szCs w:val="30"/>
              </w:rPr>
            </w:pPr>
          </w:p>
        </w:tc>
        <w:tc>
          <w:tcPr>
            <w:tcW w:w="1213" w:type="dxa"/>
            <w:vAlign w:val="center"/>
          </w:tcPr>
          <w:p w14:paraId="1977837E">
            <w:pPr>
              <w:jc w:val="center"/>
              <w:rPr>
                <w:rFonts w:ascii="仿宋" w:hAnsi="仿宋" w:eastAsia="仿宋" w:cs="仿宋"/>
                <w:color w:val="000000"/>
                <w:sz w:val="30"/>
                <w:szCs w:val="30"/>
              </w:rPr>
            </w:pPr>
          </w:p>
        </w:tc>
        <w:tc>
          <w:tcPr>
            <w:tcW w:w="804" w:type="dxa"/>
            <w:vAlign w:val="center"/>
          </w:tcPr>
          <w:p w14:paraId="1BF2756B">
            <w:pPr>
              <w:jc w:val="center"/>
              <w:rPr>
                <w:rFonts w:ascii="仿宋" w:hAnsi="仿宋" w:eastAsia="仿宋" w:cs="仿宋"/>
                <w:color w:val="000000"/>
                <w:sz w:val="30"/>
                <w:szCs w:val="30"/>
              </w:rPr>
            </w:pPr>
          </w:p>
        </w:tc>
        <w:tc>
          <w:tcPr>
            <w:tcW w:w="728" w:type="dxa"/>
            <w:vAlign w:val="center"/>
          </w:tcPr>
          <w:p w14:paraId="7AA5D94E">
            <w:pPr>
              <w:jc w:val="center"/>
              <w:rPr>
                <w:rFonts w:ascii="仿宋" w:hAnsi="仿宋" w:eastAsia="仿宋" w:cs="仿宋"/>
                <w:color w:val="000000"/>
                <w:sz w:val="30"/>
                <w:szCs w:val="30"/>
              </w:rPr>
            </w:pPr>
          </w:p>
        </w:tc>
        <w:tc>
          <w:tcPr>
            <w:tcW w:w="893" w:type="dxa"/>
            <w:vAlign w:val="center"/>
          </w:tcPr>
          <w:p w14:paraId="52355F0A">
            <w:pPr>
              <w:jc w:val="center"/>
              <w:rPr>
                <w:rFonts w:ascii="仿宋" w:hAnsi="仿宋" w:eastAsia="仿宋" w:cs="仿宋"/>
                <w:color w:val="000000"/>
                <w:sz w:val="30"/>
                <w:szCs w:val="30"/>
              </w:rPr>
            </w:pPr>
          </w:p>
        </w:tc>
        <w:tc>
          <w:tcPr>
            <w:tcW w:w="848" w:type="dxa"/>
            <w:vAlign w:val="center"/>
          </w:tcPr>
          <w:p w14:paraId="092CBF45">
            <w:pPr>
              <w:jc w:val="center"/>
              <w:rPr>
                <w:rFonts w:ascii="仿宋" w:hAnsi="仿宋" w:eastAsia="仿宋" w:cs="仿宋"/>
                <w:color w:val="000000"/>
                <w:sz w:val="30"/>
                <w:szCs w:val="30"/>
              </w:rPr>
            </w:pPr>
          </w:p>
        </w:tc>
        <w:tc>
          <w:tcPr>
            <w:tcW w:w="728" w:type="dxa"/>
            <w:vAlign w:val="center"/>
          </w:tcPr>
          <w:p w14:paraId="568A0063">
            <w:pPr>
              <w:jc w:val="center"/>
              <w:rPr>
                <w:rFonts w:ascii="仿宋" w:hAnsi="仿宋" w:eastAsia="仿宋" w:cs="仿宋"/>
                <w:color w:val="000000"/>
                <w:sz w:val="30"/>
                <w:szCs w:val="30"/>
              </w:rPr>
            </w:pPr>
          </w:p>
        </w:tc>
        <w:tc>
          <w:tcPr>
            <w:tcW w:w="1272" w:type="dxa"/>
            <w:vAlign w:val="center"/>
          </w:tcPr>
          <w:p w14:paraId="62CAB8D0">
            <w:pPr>
              <w:jc w:val="center"/>
              <w:rPr>
                <w:rFonts w:ascii="仿宋" w:hAnsi="仿宋" w:eastAsia="仿宋" w:cs="仿宋"/>
                <w:color w:val="000000"/>
                <w:sz w:val="30"/>
                <w:szCs w:val="30"/>
              </w:rPr>
            </w:pPr>
          </w:p>
        </w:tc>
        <w:tc>
          <w:tcPr>
            <w:tcW w:w="848" w:type="dxa"/>
            <w:vAlign w:val="center"/>
          </w:tcPr>
          <w:p w14:paraId="68BAA6E8">
            <w:pPr>
              <w:jc w:val="center"/>
              <w:rPr>
                <w:rFonts w:ascii="仿宋" w:hAnsi="仿宋" w:eastAsia="仿宋" w:cs="仿宋"/>
                <w:color w:val="000000"/>
                <w:sz w:val="30"/>
                <w:szCs w:val="30"/>
              </w:rPr>
            </w:pPr>
          </w:p>
        </w:tc>
      </w:tr>
      <w:tr w14:paraId="135F8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728" w:type="dxa"/>
            <w:vAlign w:val="center"/>
          </w:tcPr>
          <w:p w14:paraId="077086FA">
            <w:pPr>
              <w:jc w:val="center"/>
              <w:rPr>
                <w:rFonts w:ascii="仿宋" w:hAnsi="仿宋" w:eastAsia="仿宋" w:cs="仿宋"/>
                <w:color w:val="000000"/>
                <w:sz w:val="30"/>
                <w:szCs w:val="30"/>
              </w:rPr>
            </w:pPr>
          </w:p>
        </w:tc>
        <w:tc>
          <w:tcPr>
            <w:tcW w:w="1091" w:type="dxa"/>
            <w:vAlign w:val="center"/>
          </w:tcPr>
          <w:p w14:paraId="791A67DE">
            <w:pPr>
              <w:jc w:val="center"/>
              <w:rPr>
                <w:rFonts w:ascii="仿宋" w:hAnsi="仿宋" w:eastAsia="仿宋" w:cs="仿宋"/>
                <w:color w:val="000000"/>
                <w:sz w:val="30"/>
                <w:szCs w:val="30"/>
              </w:rPr>
            </w:pPr>
          </w:p>
        </w:tc>
        <w:tc>
          <w:tcPr>
            <w:tcW w:w="1213" w:type="dxa"/>
            <w:vAlign w:val="center"/>
          </w:tcPr>
          <w:p w14:paraId="4299F524">
            <w:pPr>
              <w:jc w:val="center"/>
              <w:rPr>
                <w:rFonts w:ascii="仿宋" w:hAnsi="仿宋" w:eastAsia="仿宋" w:cs="仿宋"/>
                <w:color w:val="000000"/>
                <w:sz w:val="30"/>
                <w:szCs w:val="30"/>
              </w:rPr>
            </w:pPr>
          </w:p>
        </w:tc>
        <w:tc>
          <w:tcPr>
            <w:tcW w:w="804" w:type="dxa"/>
            <w:vAlign w:val="center"/>
          </w:tcPr>
          <w:p w14:paraId="343D4C03">
            <w:pPr>
              <w:jc w:val="center"/>
              <w:rPr>
                <w:rFonts w:ascii="仿宋" w:hAnsi="仿宋" w:eastAsia="仿宋" w:cs="仿宋"/>
                <w:color w:val="000000"/>
                <w:sz w:val="30"/>
                <w:szCs w:val="30"/>
              </w:rPr>
            </w:pPr>
          </w:p>
        </w:tc>
        <w:tc>
          <w:tcPr>
            <w:tcW w:w="728" w:type="dxa"/>
            <w:vAlign w:val="center"/>
          </w:tcPr>
          <w:p w14:paraId="2925AD5A">
            <w:pPr>
              <w:jc w:val="center"/>
              <w:rPr>
                <w:rFonts w:ascii="仿宋" w:hAnsi="仿宋" w:eastAsia="仿宋" w:cs="仿宋"/>
                <w:color w:val="000000"/>
                <w:sz w:val="30"/>
                <w:szCs w:val="30"/>
              </w:rPr>
            </w:pPr>
          </w:p>
        </w:tc>
        <w:tc>
          <w:tcPr>
            <w:tcW w:w="893" w:type="dxa"/>
            <w:vAlign w:val="center"/>
          </w:tcPr>
          <w:p w14:paraId="066919F7">
            <w:pPr>
              <w:jc w:val="center"/>
              <w:rPr>
                <w:rFonts w:ascii="仿宋" w:hAnsi="仿宋" w:eastAsia="仿宋" w:cs="仿宋"/>
                <w:color w:val="000000"/>
                <w:sz w:val="30"/>
                <w:szCs w:val="30"/>
              </w:rPr>
            </w:pPr>
          </w:p>
        </w:tc>
        <w:tc>
          <w:tcPr>
            <w:tcW w:w="848" w:type="dxa"/>
            <w:vAlign w:val="center"/>
          </w:tcPr>
          <w:p w14:paraId="07247F9E">
            <w:pPr>
              <w:jc w:val="center"/>
              <w:rPr>
                <w:rFonts w:ascii="仿宋" w:hAnsi="仿宋" w:eastAsia="仿宋" w:cs="仿宋"/>
                <w:color w:val="000000"/>
                <w:sz w:val="30"/>
                <w:szCs w:val="30"/>
              </w:rPr>
            </w:pPr>
          </w:p>
        </w:tc>
        <w:tc>
          <w:tcPr>
            <w:tcW w:w="728" w:type="dxa"/>
            <w:vAlign w:val="center"/>
          </w:tcPr>
          <w:p w14:paraId="0F5ECEEB">
            <w:pPr>
              <w:jc w:val="center"/>
              <w:rPr>
                <w:rFonts w:ascii="仿宋" w:hAnsi="仿宋" w:eastAsia="仿宋" w:cs="仿宋"/>
                <w:color w:val="000000"/>
                <w:sz w:val="30"/>
                <w:szCs w:val="30"/>
              </w:rPr>
            </w:pPr>
          </w:p>
        </w:tc>
        <w:tc>
          <w:tcPr>
            <w:tcW w:w="1272" w:type="dxa"/>
            <w:vAlign w:val="center"/>
          </w:tcPr>
          <w:p w14:paraId="11D7B585">
            <w:pPr>
              <w:jc w:val="center"/>
              <w:rPr>
                <w:rFonts w:ascii="仿宋" w:hAnsi="仿宋" w:eastAsia="仿宋" w:cs="仿宋"/>
                <w:color w:val="000000"/>
                <w:sz w:val="30"/>
                <w:szCs w:val="30"/>
              </w:rPr>
            </w:pPr>
          </w:p>
        </w:tc>
        <w:tc>
          <w:tcPr>
            <w:tcW w:w="848" w:type="dxa"/>
            <w:vAlign w:val="center"/>
          </w:tcPr>
          <w:p w14:paraId="18E55393">
            <w:pPr>
              <w:jc w:val="center"/>
              <w:rPr>
                <w:rFonts w:ascii="仿宋" w:hAnsi="仿宋" w:eastAsia="仿宋" w:cs="仿宋"/>
                <w:color w:val="000000"/>
                <w:sz w:val="30"/>
                <w:szCs w:val="30"/>
              </w:rPr>
            </w:pPr>
          </w:p>
        </w:tc>
      </w:tr>
      <w:tr w14:paraId="1BDEC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728" w:type="dxa"/>
            <w:vAlign w:val="center"/>
          </w:tcPr>
          <w:p w14:paraId="6CE2F828">
            <w:pPr>
              <w:jc w:val="center"/>
              <w:rPr>
                <w:rFonts w:ascii="仿宋" w:hAnsi="仿宋" w:eastAsia="仿宋" w:cs="仿宋"/>
                <w:color w:val="000000"/>
                <w:sz w:val="30"/>
                <w:szCs w:val="30"/>
              </w:rPr>
            </w:pPr>
          </w:p>
        </w:tc>
        <w:tc>
          <w:tcPr>
            <w:tcW w:w="1091" w:type="dxa"/>
            <w:vAlign w:val="center"/>
          </w:tcPr>
          <w:p w14:paraId="7C3BA43E">
            <w:pPr>
              <w:jc w:val="center"/>
              <w:rPr>
                <w:rFonts w:ascii="仿宋" w:hAnsi="仿宋" w:eastAsia="仿宋" w:cs="仿宋"/>
                <w:color w:val="000000"/>
                <w:sz w:val="30"/>
                <w:szCs w:val="30"/>
              </w:rPr>
            </w:pPr>
          </w:p>
        </w:tc>
        <w:tc>
          <w:tcPr>
            <w:tcW w:w="1213" w:type="dxa"/>
            <w:vAlign w:val="center"/>
          </w:tcPr>
          <w:p w14:paraId="1086E5E0">
            <w:pPr>
              <w:jc w:val="center"/>
              <w:rPr>
                <w:rFonts w:ascii="仿宋" w:hAnsi="仿宋" w:eastAsia="仿宋" w:cs="仿宋"/>
                <w:color w:val="000000"/>
                <w:sz w:val="30"/>
                <w:szCs w:val="30"/>
              </w:rPr>
            </w:pPr>
          </w:p>
        </w:tc>
        <w:tc>
          <w:tcPr>
            <w:tcW w:w="804" w:type="dxa"/>
            <w:vAlign w:val="center"/>
          </w:tcPr>
          <w:p w14:paraId="21BA1B5B">
            <w:pPr>
              <w:jc w:val="center"/>
              <w:rPr>
                <w:rFonts w:ascii="仿宋" w:hAnsi="仿宋" w:eastAsia="仿宋" w:cs="仿宋"/>
                <w:color w:val="000000"/>
                <w:sz w:val="30"/>
                <w:szCs w:val="30"/>
              </w:rPr>
            </w:pPr>
          </w:p>
        </w:tc>
        <w:tc>
          <w:tcPr>
            <w:tcW w:w="728" w:type="dxa"/>
            <w:vAlign w:val="center"/>
          </w:tcPr>
          <w:p w14:paraId="547E54B6">
            <w:pPr>
              <w:jc w:val="center"/>
              <w:rPr>
                <w:rFonts w:ascii="仿宋" w:hAnsi="仿宋" w:eastAsia="仿宋" w:cs="仿宋"/>
                <w:color w:val="000000"/>
                <w:sz w:val="30"/>
                <w:szCs w:val="30"/>
              </w:rPr>
            </w:pPr>
          </w:p>
        </w:tc>
        <w:tc>
          <w:tcPr>
            <w:tcW w:w="893" w:type="dxa"/>
            <w:vAlign w:val="center"/>
          </w:tcPr>
          <w:p w14:paraId="053836A1">
            <w:pPr>
              <w:jc w:val="center"/>
              <w:rPr>
                <w:rFonts w:ascii="仿宋" w:hAnsi="仿宋" w:eastAsia="仿宋" w:cs="仿宋"/>
                <w:color w:val="000000"/>
                <w:sz w:val="30"/>
                <w:szCs w:val="30"/>
              </w:rPr>
            </w:pPr>
          </w:p>
        </w:tc>
        <w:tc>
          <w:tcPr>
            <w:tcW w:w="848" w:type="dxa"/>
            <w:vAlign w:val="center"/>
          </w:tcPr>
          <w:p w14:paraId="7F3B8F2C">
            <w:pPr>
              <w:jc w:val="center"/>
              <w:rPr>
                <w:rFonts w:ascii="仿宋" w:hAnsi="仿宋" w:eastAsia="仿宋" w:cs="仿宋"/>
                <w:color w:val="000000"/>
                <w:sz w:val="30"/>
                <w:szCs w:val="30"/>
              </w:rPr>
            </w:pPr>
          </w:p>
        </w:tc>
        <w:tc>
          <w:tcPr>
            <w:tcW w:w="728" w:type="dxa"/>
            <w:vAlign w:val="center"/>
          </w:tcPr>
          <w:p w14:paraId="3745BDA7">
            <w:pPr>
              <w:jc w:val="center"/>
              <w:rPr>
                <w:rFonts w:ascii="仿宋" w:hAnsi="仿宋" w:eastAsia="仿宋" w:cs="仿宋"/>
                <w:color w:val="000000"/>
                <w:sz w:val="30"/>
                <w:szCs w:val="30"/>
              </w:rPr>
            </w:pPr>
          </w:p>
        </w:tc>
        <w:tc>
          <w:tcPr>
            <w:tcW w:w="1272" w:type="dxa"/>
            <w:vAlign w:val="center"/>
          </w:tcPr>
          <w:p w14:paraId="46F91E19">
            <w:pPr>
              <w:jc w:val="center"/>
              <w:rPr>
                <w:rFonts w:ascii="仿宋" w:hAnsi="仿宋" w:eastAsia="仿宋" w:cs="仿宋"/>
                <w:color w:val="000000"/>
                <w:sz w:val="30"/>
                <w:szCs w:val="30"/>
              </w:rPr>
            </w:pPr>
          </w:p>
        </w:tc>
        <w:tc>
          <w:tcPr>
            <w:tcW w:w="848" w:type="dxa"/>
            <w:vAlign w:val="center"/>
          </w:tcPr>
          <w:p w14:paraId="3698F3E7">
            <w:pPr>
              <w:jc w:val="center"/>
              <w:rPr>
                <w:rFonts w:ascii="仿宋" w:hAnsi="仿宋" w:eastAsia="仿宋" w:cs="仿宋"/>
                <w:color w:val="000000"/>
                <w:sz w:val="30"/>
                <w:szCs w:val="30"/>
              </w:rPr>
            </w:pPr>
          </w:p>
        </w:tc>
      </w:tr>
    </w:tbl>
    <w:p w14:paraId="7AC6A50B">
      <w:pPr>
        <w:spacing w:line="440" w:lineRule="exact"/>
        <w:rPr>
          <w:rFonts w:ascii="仿宋" w:hAnsi="仿宋" w:eastAsia="仿宋" w:cs="仿宋"/>
          <w:color w:val="000000"/>
          <w:sz w:val="30"/>
          <w:szCs w:val="30"/>
        </w:rPr>
      </w:pPr>
    </w:p>
    <w:p w14:paraId="13977153">
      <w:pPr>
        <w:pStyle w:val="5"/>
        <w:spacing w:before="120" w:after="120" w:line="360" w:lineRule="auto"/>
        <w:rPr>
          <w:rFonts w:ascii="仿宋" w:hAnsi="仿宋" w:eastAsia="仿宋" w:cs="仿宋"/>
          <w:b w:val="0"/>
          <w:bCs w:val="0"/>
          <w:color w:val="000000"/>
          <w:sz w:val="30"/>
          <w:szCs w:val="30"/>
        </w:rPr>
      </w:pPr>
      <w:r>
        <w:rPr>
          <w:rFonts w:hint="eastAsia" w:ascii="仿宋" w:hAnsi="仿宋" w:eastAsia="仿宋" w:cs="仿宋"/>
          <w:b w:val="0"/>
          <w:bCs w:val="0"/>
          <w:color w:val="000000"/>
          <w:sz w:val="30"/>
          <w:szCs w:val="30"/>
        </w:rPr>
        <w:br w:type="page"/>
      </w:r>
      <w:bookmarkStart w:id="2465" w:name="_Toc169700424"/>
      <w:bookmarkStart w:id="2466" w:name="_Toc22051"/>
      <w:bookmarkStart w:id="2467" w:name="_Toc10099"/>
      <w:bookmarkStart w:id="2468" w:name="_Toc27414"/>
      <w:bookmarkStart w:id="2469" w:name="_Toc30532"/>
      <w:r>
        <w:rPr>
          <w:rFonts w:hint="eastAsia" w:ascii="仿宋" w:hAnsi="仿宋" w:eastAsia="仿宋" w:cs="仿宋"/>
          <w:b w:val="0"/>
          <w:bCs w:val="0"/>
          <w:color w:val="000000"/>
          <w:sz w:val="30"/>
          <w:szCs w:val="30"/>
        </w:rPr>
        <w:t>附</w:t>
      </w:r>
      <w:bookmarkStart w:id="2470" w:name="_Toc296944565"/>
      <w:bookmarkStart w:id="2471" w:name="_Toc296891054"/>
      <w:bookmarkStart w:id="2472" w:name="_Toc296891266"/>
      <w:bookmarkStart w:id="2473" w:name="_Toc267261693"/>
      <w:bookmarkStart w:id="2474" w:name="_Toc296347225"/>
      <w:bookmarkStart w:id="2475" w:name="_Toc296503226"/>
      <w:bookmarkStart w:id="2476" w:name="_Toc296346727"/>
      <w:r>
        <w:rPr>
          <w:rFonts w:hint="eastAsia" w:ascii="仿宋" w:hAnsi="仿宋" w:eastAsia="仿宋" w:cs="仿宋"/>
          <w:b w:val="0"/>
          <w:bCs w:val="0"/>
          <w:color w:val="000000"/>
          <w:sz w:val="30"/>
          <w:szCs w:val="30"/>
        </w:rPr>
        <w:t>件4：</w:t>
      </w:r>
      <w:bookmarkEnd w:id="2465"/>
      <w:bookmarkEnd w:id="2466"/>
      <w:bookmarkEnd w:id="2467"/>
      <w:bookmarkEnd w:id="2468"/>
      <w:bookmarkEnd w:id="2469"/>
      <w:bookmarkEnd w:id="2470"/>
      <w:bookmarkEnd w:id="2471"/>
      <w:bookmarkEnd w:id="2472"/>
      <w:bookmarkEnd w:id="2473"/>
      <w:bookmarkEnd w:id="2474"/>
      <w:bookmarkEnd w:id="2475"/>
      <w:bookmarkEnd w:id="2476"/>
      <w:r>
        <w:rPr>
          <w:rFonts w:hint="eastAsia" w:ascii="仿宋" w:hAnsi="仿宋" w:eastAsia="仿宋" w:cs="仿宋"/>
          <w:b w:val="0"/>
          <w:bCs w:val="0"/>
          <w:color w:val="000000"/>
          <w:sz w:val="30"/>
          <w:szCs w:val="30"/>
        </w:rPr>
        <w:t xml:space="preserve">    </w:t>
      </w:r>
    </w:p>
    <w:p w14:paraId="6C4B43DE">
      <w:pPr>
        <w:spacing w:beforeLines="50" w:afterLines="50" w:line="440" w:lineRule="exact"/>
        <w:jc w:val="center"/>
        <w:outlineLvl w:val="2"/>
        <w:rPr>
          <w:rFonts w:ascii="仿宋" w:hAnsi="仿宋" w:eastAsia="仿宋" w:cs="仿宋"/>
          <w:color w:val="000000"/>
          <w:sz w:val="30"/>
          <w:szCs w:val="30"/>
        </w:rPr>
      </w:pPr>
      <w:bookmarkStart w:id="2477" w:name="_Toc4311"/>
      <w:bookmarkStart w:id="2478" w:name="_Toc3222"/>
      <w:bookmarkStart w:id="2479" w:name="_Toc12562"/>
      <w:bookmarkStart w:id="2480" w:name="_Toc28470"/>
      <w:bookmarkStart w:id="2481" w:name="_Toc169700425"/>
      <w:bookmarkStart w:id="2482" w:name="_Toc122560894"/>
      <w:bookmarkStart w:id="2483" w:name="_Toc20612"/>
      <w:r>
        <w:rPr>
          <w:rFonts w:hint="eastAsia" w:ascii="仿宋" w:hAnsi="仿宋" w:eastAsia="仿宋" w:cs="仿宋"/>
          <w:color w:val="000000"/>
          <w:sz w:val="30"/>
          <w:szCs w:val="30"/>
        </w:rPr>
        <w:t>工程质量保修书</w:t>
      </w:r>
      <w:bookmarkEnd w:id="2477"/>
      <w:bookmarkEnd w:id="2478"/>
      <w:bookmarkEnd w:id="2479"/>
      <w:bookmarkEnd w:id="2480"/>
      <w:bookmarkEnd w:id="2481"/>
      <w:bookmarkEnd w:id="2482"/>
      <w:bookmarkEnd w:id="2483"/>
    </w:p>
    <w:p w14:paraId="5477E73A">
      <w:pPr>
        <w:spacing w:line="44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发包人（全称）：</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p>
    <w:p w14:paraId="4E3862C0">
      <w:pPr>
        <w:spacing w:line="440" w:lineRule="exact"/>
        <w:rPr>
          <w:rFonts w:ascii="仿宋" w:hAnsi="仿宋" w:eastAsia="仿宋" w:cs="仿宋"/>
          <w:color w:val="000000"/>
          <w:sz w:val="30"/>
          <w:szCs w:val="30"/>
        </w:rPr>
      </w:pPr>
      <w:r>
        <w:rPr>
          <w:rFonts w:hint="eastAsia" w:ascii="仿宋" w:hAnsi="仿宋" w:eastAsia="仿宋" w:cs="仿宋"/>
          <w:color w:val="000000"/>
          <w:sz w:val="30"/>
          <w:szCs w:val="30"/>
        </w:rPr>
        <w:t>　　承包人（全称）：</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p>
    <w:p w14:paraId="3AAE4CB1">
      <w:pPr>
        <w:spacing w:line="440" w:lineRule="exact"/>
        <w:rPr>
          <w:rFonts w:ascii="仿宋" w:hAnsi="仿宋" w:eastAsia="仿宋" w:cs="仿宋"/>
          <w:color w:val="000000"/>
          <w:sz w:val="30"/>
          <w:szCs w:val="30"/>
        </w:rPr>
      </w:pPr>
    </w:p>
    <w:p w14:paraId="15B73A12">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　　发包人和承包人根据《中华人民共和国建筑法》和《建设工程质量管理条例》，经协商一致就</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（工程全称）签订工程质量保修书。</w:t>
      </w:r>
    </w:p>
    <w:p w14:paraId="154BDE51">
      <w:pPr>
        <w:rPr>
          <w:rFonts w:ascii="仿宋" w:hAnsi="仿宋" w:eastAsia="仿宋" w:cs="仿宋"/>
          <w:b/>
          <w:bCs/>
          <w:color w:val="000000"/>
          <w:sz w:val="30"/>
        </w:rPr>
      </w:pPr>
      <w:bookmarkStart w:id="2484" w:name="_Toc18180787"/>
      <w:bookmarkStart w:id="2485" w:name="_Toc5743"/>
      <w:bookmarkStart w:id="2486" w:name="_Toc11334241"/>
      <w:bookmarkStart w:id="2487" w:name="_Toc3438"/>
      <w:bookmarkStart w:id="2488" w:name="_Toc11320907"/>
      <w:bookmarkStart w:id="2489" w:name="_Toc5202"/>
      <w:bookmarkStart w:id="2490" w:name="_Toc24134791"/>
      <w:bookmarkStart w:id="2491" w:name="_Toc11336755"/>
      <w:bookmarkStart w:id="2492" w:name="_Toc11350506"/>
      <w:bookmarkStart w:id="2493" w:name="_Toc4695"/>
      <w:bookmarkStart w:id="2494" w:name="_Toc32680"/>
      <w:bookmarkStart w:id="2495" w:name="_Toc17450"/>
      <w:bookmarkStart w:id="2496" w:name="_Toc158"/>
      <w:bookmarkStart w:id="2497" w:name="_Toc21701796"/>
      <w:bookmarkStart w:id="2498" w:name="_Toc11351660"/>
      <w:r>
        <w:rPr>
          <w:rFonts w:hint="eastAsia" w:ascii="仿宋" w:hAnsi="仿宋" w:eastAsia="仿宋" w:cs="仿宋"/>
          <w:b/>
          <w:bCs/>
          <w:color w:val="000000"/>
          <w:sz w:val="30"/>
        </w:rPr>
        <w:t>一、工程质量保修范围和内容</w:t>
      </w:r>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p>
    <w:p w14:paraId="6605A8D2">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　　承包人在质量保修期内，按照有关法律规定和合同约定，承担工程质量保修责任。</w:t>
      </w:r>
    </w:p>
    <w:p w14:paraId="49D20935">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7B97D5A">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360B505C">
      <w:pPr>
        <w:rPr>
          <w:rFonts w:ascii="仿宋" w:hAnsi="仿宋" w:eastAsia="仿宋" w:cs="仿宋"/>
          <w:b/>
          <w:bCs/>
          <w:color w:val="000000"/>
          <w:sz w:val="30"/>
        </w:rPr>
      </w:pPr>
      <w:bookmarkStart w:id="2499" w:name="_Toc28152"/>
      <w:bookmarkStart w:id="2500" w:name="_Toc30553"/>
      <w:bookmarkStart w:id="2501" w:name="_Toc18180788"/>
      <w:bookmarkStart w:id="2502" w:name="_Toc27885"/>
      <w:bookmarkStart w:id="2503" w:name="_Toc11320908"/>
      <w:bookmarkStart w:id="2504" w:name="_Toc27573"/>
      <w:bookmarkStart w:id="2505" w:name="_Toc11334242"/>
      <w:bookmarkStart w:id="2506" w:name="_Toc11336756"/>
      <w:bookmarkStart w:id="2507" w:name="_Toc11350507"/>
      <w:bookmarkStart w:id="2508" w:name="_Toc13308"/>
      <w:bookmarkStart w:id="2509" w:name="_Toc24229"/>
      <w:bookmarkStart w:id="2510" w:name="_Toc24977"/>
      <w:bookmarkStart w:id="2511" w:name="_Toc24134792"/>
      <w:bookmarkStart w:id="2512" w:name="_Toc21701797"/>
      <w:bookmarkStart w:id="2513" w:name="_Toc11351661"/>
      <w:r>
        <w:rPr>
          <w:rFonts w:hint="eastAsia" w:ascii="仿宋" w:hAnsi="仿宋" w:eastAsia="仿宋" w:cs="仿宋"/>
          <w:b/>
          <w:bCs/>
          <w:color w:val="000000"/>
          <w:sz w:val="30"/>
        </w:rPr>
        <w:t>二、质量保修期</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p>
    <w:p w14:paraId="7ED5816A">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根据《建设工程质量管理条例》及有关规定，工程的质量保修期如下：</w:t>
      </w:r>
    </w:p>
    <w:p w14:paraId="19C66D48">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1．地基基础工程和主体结构工程为设计文件规定的工程合理使用年限；</w:t>
      </w:r>
    </w:p>
    <w:p w14:paraId="5A181F27">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2．屋面防水工程、有防水要求的卫生间、房间和外墙面的防渗     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p>
    <w:p w14:paraId="365A4B3D">
      <w:pPr>
        <w:spacing w:line="360" w:lineRule="auto"/>
        <w:ind w:left="420" w:leftChars="200" w:firstLine="150" w:firstLineChars="50"/>
        <w:rPr>
          <w:rFonts w:ascii="仿宋" w:hAnsi="仿宋" w:eastAsia="仿宋" w:cs="仿宋"/>
          <w:color w:val="000000"/>
          <w:sz w:val="30"/>
          <w:szCs w:val="30"/>
        </w:rPr>
      </w:pPr>
      <w:r>
        <w:rPr>
          <w:rFonts w:hint="eastAsia" w:ascii="仿宋" w:hAnsi="仿宋" w:eastAsia="仿宋" w:cs="仿宋"/>
          <w:color w:val="000000"/>
          <w:sz w:val="30"/>
          <w:szCs w:val="30"/>
        </w:rPr>
        <w:t>3．装修工程为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p>
    <w:p w14:paraId="2BFBA6B2">
      <w:pPr>
        <w:spacing w:line="360" w:lineRule="auto"/>
        <w:ind w:left="420" w:leftChars="200" w:firstLine="150" w:firstLineChars="50"/>
        <w:rPr>
          <w:rFonts w:ascii="仿宋" w:hAnsi="仿宋" w:eastAsia="仿宋" w:cs="仿宋"/>
          <w:color w:val="000000"/>
          <w:sz w:val="30"/>
          <w:szCs w:val="30"/>
        </w:rPr>
      </w:pPr>
      <w:r>
        <w:rPr>
          <w:rFonts w:hint="eastAsia" w:ascii="仿宋" w:hAnsi="仿宋" w:eastAsia="仿宋" w:cs="仿宋"/>
          <w:color w:val="000000"/>
          <w:sz w:val="30"/>
          <w:szCs w:val="30"/>
        </w:rPr>
        <w:t>4．电气管线、给排水管道、设备安装工程为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p>
    <w:p w14:paraId="03169C24">
      <w:pPr>
        <w:spacing w:line="360" w:lineRule="auto"/>
        <w:ind w:left="420" w:leftChars="200" w:firstLine="150" w:firstLineChars="50"/>
        <w:rPr>
          <w:rFonts w:ascii="仿宋" w:hAnsi="仿宋" w:eastAsia="仿宋" w:cs="仿宋"/>
          <w:color w:val="000000"/>
          <w:sz w:val="30"/>
          <w:szCs w:val="30"/>
        </w:rPr>
      </w:pPr>
      <w:r>
        <w:rPr>
          <w:rFonts w:hint="eastAsia" w:ascii="仿宋" w:hAnsi="仿宋" w:eastAsia="仿宋" w:cs="仿宋"/>
          <w:color w:val="000000"/>
          <w:sz w:val="30"/>
          <w:szCs w:val="30"/>
        </w:rPr>
        <w:t>5．供热与供冷系统为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个采暖期、供冷期；</w:t>
      </w:r>
    </w:p>
    <w:p w14:paraId="66607566">
      <w:pPr>
        <w:spacing w:line="360" w:lineRule="auto"/>
        <w:ind w:left="420" w:leftChars="200" w:firstLine="150" w:firstLineChars="50"/>
        <w:rPr>
          <w:rFonts w:ascii="仿宋" w:hAnsi="仿宋" w:eastAsia="仿宋" w:cs="仿宋"/>
          <w:color w:val="000000"/>
          <w:sz w:val="30"/>
          <w:szCs w:val="30"/>
        </w:rPr>
      </w:pPr>
      <w:r>
        <w:rPr>
          <w:rFonts w:hint="eastAsia" w:ascii="仿宋" w:hAnsi="仿宋" w:eastAsia="仿宋" w:cs="仿宋"/>
          <w:color w:val="000000"/>
          <w:sz w:val="30"/>
          <w:szCs w:val="30"/>
        </w:rPr>
        <w:t>6．住宅小区内的给排水设施、道路等配套工程为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p>
    <w:p w14:paraId="42D09D17">
      <w:pPr>
        <w:spacing w:line="360" w:lineRule="auto"/>
        <w:ind w:left="420" w:leftChars="200" w:firstLine="150" w:firstLineChars="50"/>
        <w:rPr>
          <w:rFonts w:ascii="仿宋" w:hAnsi="仿宋" w:eastAsia="仿宋" w:cs="仿宋"/>
          <w:color w:val="000000"/>
          <w:sz w:val="30"/>
          <w:szCs w:val="30"/>
        </w:rPr>
      </w:pPr>
      <w:r>
        <w:rPr>
          <w:rFonts w:hint="eastAsia" w:ascii="仿宋" w:hAnsi="仿宋" w:eastAsia="仿宋" w:cs="仿宋"/>
          <w:color w:val="000000"/>
          <w:sz w:val="30"/>
          <w:szCs w:val="30"/>
        </w:rPr>
        <w:t>7．其他项目保修期限约定如下：</w:t>
      </w:r>
    </w:p>
    <w:p w14:paraId="479FECA9">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3EC411A4">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　　质量保修期自工程竣工验收合格之日起计算。</w:t>
      </w:r>
    </w:p>
    <w:p w14:paraId="31A7A847">
      <w:pPr>
        <w:rPr>
          <w:rFonts w:ascii="仿宋" w:hAnsi="仿宋" w:eastAsia="仿宋" w:cs="仿宋"/>
          <w:b/>
          <w:bCs/>
          <w:color w:val="000000"/>
          <w:sz w:val="30"/>
        </w:rPr>
      </w:pPr>
      <w:bookmarkStart w:id="2514" w:name="_Toc11334243"/>
      <w:bookmarkStart w:id="2515" w:name="_Toc28658"/>
      <w:bookmarkStart w:id="2516" w:name="_Toc11336757"/>
      <w:bookmarkStart w:id="2517" w:name="_Toc11350508"/>
      <w:bookmarkStart w:id="2518" w:name="_Toc11320909"/>
      <w:bookmarkStart w:id="2519" w:name="_Toc11351662"/>
      <w:bookmarkStart w:id="2520" w:name="_Toc26082"/>
      <w:bookmarkStart w:id="2521" w:name="_Toc17411"/>
      <w:bookmarkStart w:id="2522" w:name="_Toc24134793"/>
      <w:bookmarkStart w:id="2523" w:name="_Toc651"/>
      <w:bookmarkStart w:id="2524" w:name="_Toc18180789"/>
      <w:bookmarkStart w:id="2525" w:name="_Toc19397"/>
      <w:bookmarkStart w:id="2526" w:name="_Toc18440"/>
      <w:bookmarkStart w:id="2527" w:name="_Toc4774"/>
      <w:bookmarkStart w:id="2528" w:name="_Toc21701798"/>
      <w:r>
        <w:rPr>
          <w:rFonts w:hint="eastAsia" w:ascii="仿宋" w:hAnsi="仿宋" w:eastAsia="仿宋" w:cs="仿宋"/>
          <w:b/>
          <w:bCs/>
          <w:color w:val="000000"/>
          <w:sz w:val="30"/>
        </w:rPr>
        <w:t>三、</w:t>
      </w:r>
      <w:bookmarkEnd w:id="2514"/>
      <w:bookmarkEnd w:id="2515"/>
      <w:bookmarkEnd w:id="2516"/>
      <w:bookmarkEnd w:id="2517"/>
      <w:bookmarkEnd w:id="2518"/>
      <w:bookmarkEnd w:id="2519"/>
      <w:r>
        <w:rPr>
          <w:rFonts w:hint="eastAsia" w:ascii="仿宋" w:hAnsi="仿宋" w:eastAsia="仿宋" w:cs="仿宋"/>
          <w:color w:val="000000"/>
          <w:sz w:val="30"/>
        </w:rPr>
        <w:t>缺陷责任期</w:t>
      </w:r>
      <w:bookmarkEnd w:id="2520"/>
      <w:bookmarkEnd w:id="2521"/>
      <w:bookmarkEnd w:id="2522"/>
      <w:bookmarkEnd w:id="2523"/>
      <w:bookmarkEnd w:id="2524"/>
      <w:bookmarkEnd w:id="2525"/>
      <w:bookmarkEnd w:id="2526"/>
      <w:bookmarkEnd w:id="2527"/>
      <w:bookmarkEnd w:id="2528"/>
    </w:p>
    <w:p w14:paraId="35DD4C61">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rPr>
        <w:t>缺陷责任期</w:t>
      </w:r>
      <w:r>
        <w:rPr>
          <w:rFonts w:hint="eastAsia" w:ascii="仿宋" w:hAnsi="仿宋" w:eastAsia="仿宋" w:cs="仿宋"/>
          <w:color w:val="000000"/>
          <w:sz w:val="30"/>
          <w:szCs w:val="30"/>
        </w:rPr>
        <w:t>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个月，自工程通过竣工验收之日起计算。单位工程先于全部工程进行验收，单位工程</w:t>
      </w:r>
      <w:r>
        <w:rPr>
          <w:rFonts w:hint="eastAsia" w:ascii="仿宋" w:hAnsi="仿宋" w:eastAsia="仿宋" w:cs="仿宋"/>
          <w:color w:val="000000"/>
          <w:sz w:val="30"/>
        </w:rPr>
        <w:t>缺陷责任期</w:t>
      </w:r>
      <w:r>
        <w:rPr>
          <w:rFonts w:hint="eastAsia" w:ascii="仿宋" w:hAnsi="仿宋" w:eastAsia="仿宋" w:cs="仿宋"/>
          <w:color w:val="000000"/>
          <w:sz w:val="30"/>
          <w:szCs w:val="30"/>
        </w:rPr>
        <w:t>自单位工程验收合格之日起算。</w:t>
      </w:r>
    </w:p>
    <w:p w14:paraId="493177C4">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rPr>
        <w:t>缺陷责任期</w:t>
      </w:r>
      <w:r>
        <w:rPr>
          <w:rFonts w:hint="eastAsia" w:ascii="仿宋" w:hAnsi="仿宋" w:eastAsia="仿宋" w:cs="仿宋"/>
          <w:color w:val="000000"/>
          <w:sz w:val="30"/>
          <w:szCs w:val="30"/>
        </w:rPr>
        <w:t>终止后，发包人应退还剩余的质量保证金。</w:t>
      </w:r>
    </w:p>
    <w:p w14:paraId="787DC619">
      <w:pPr>
        <w:rPr>
          <w:rFonts w:ascii="仿宋" w:hAnsi="仿宋" w:eastAsia="仿宋" w:cs="仿宋"/>
          <w:b/>
          <w:bCs/>
          <w:color w:val="000000"/>
          <w:sz w:val="30"/>
        </w:rPr>
      </w:pPr>
      <w:bookmarkStart w:id="2529" w:name="_Toc11320910"/>
      <w:bookmarkStart w:id="2530" w:name="_Toc1846"/>
      <w:bookmarkStart w:id="2531" w:name="_Toc3848"/>
      <w:bookmarkStart w:id="2532" w:name="_Toc7119"/>
      <w:bookmarkStart w:id="2533" w:name="_Toc11351663"/>
      <w:bookmarkStart w:id="2534" w:name="_Toc24134794"/>
      <w:bookmarkStart w:id="2535" w:name="_Toc17451"/>
      <w:bookmarkStart w:id="2536" w:name="_Toc21701799"/>
      <w:bookmarkStart w:id="2537" w:name="_Toc18180790"/>
      <w:bookmarkStart w:id="2538" w:name="_Toc30713"/>
      <w:bookmarkStart w:id="2539" w:name="_Toc3108"/>
      <w:bookmarkStart w:id="2540" w:name="_Toc11350509"/>
      <w:bookmarkStart w:id="2541" w:name="_Toc6788"/>
      <w:bookmarkStart w:id="2542" w:name="_Toc11336758"/>
      <w:bookmarkStart w:id="2543" w:name="_Toc11334244"/>
      <w:r>
        <w:rPr>
          <w:rFonts w:hint="eastAsia" w:ascii="仿宋" w:hAnsi="仿宋" w:eastAsia="仿宋" w:cs="仿宋"/>
          <w:b/>
          <w:bCs/>
          <w:color w:val="000000"/>
          <w:sz w:val="30"/>
        </w:rPr>
        <w:t>四、质量保修责任</w:t>
      </w:r>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p>
    <w:p w14:paraId="1DBDBB31">
      <w:pPr>
        <w:spacing w:line="360" w:lineRule="auto"/>
        <w:ind w:left="105" w:leftChars="50" w:firstLine="615" w:firstLineChars="205"/>
        <w:rPr>
          <w:rFonts w:ascii="仿宋" w:hAnsi="仿宋" w:eastAsia="仿宋" w:cs="仿宋"/>
          <w:color w:val="000000"/>
          <w:sz w:val="30"/>
          <w:szCs w:val="30"/>
        </w:rPr>
      </w:pPr>
      <w:r>
        <w:rPr>
          <w:rFonts w:hint="eastAsia" w:ascii="仿宋" w:hAnsi="仿宋" w:eastAsia="仿宋" w:cs="仿宋"/>
          <w:color w:val="000000"/>
          <w:sz w:val="30"/>
          <w:szCs w:val="30"/>
        </w:rPr>
        <w:t>1．属于保修范围、内容的项目，承包人应当在接到保修通知之日起7天内派人保修。承包人不在约定期限内派人保修的，发包人可以委托他人修理。</w:t>
      </w:r>
    </w:p>
    <w:p w14:paraId="087E1F9E">
      <w:pPr>
        <w:spacing w:line="360" w:lineRule="auto"/>
        <w:ind w:left="105" w:leftChars="50" w:firstLine="615" w:firstLineChars="205"/>
        <w:rPr>
          <w:rFonts w:ascii="仿宋" w:hAnsi="仿宋" w:eastAsia="仿宋" w:cs="仿宋"/>
          <w:color w:val="000000"/>
          <w:sz w:val="30"/>
          <w:szCs w:val="30"/>
        </w:rPr>
      </w:pPr>
      <w:r>
        <w:rPr>
          <w:rFonts w:hint="eastAsia" w:ascii="仿宋" w:hAnsi="仿宋" w:eastAsia="仿宋" w:cs="仿宋"/>
          <w:color w:val="000000"/>
          <w:sz w:val="30"/>
          <w:szCs w:val="30"/>
        </w:rPr>
        <w:t>2．发生紧急事故需抢修的，承包人在接到事故通知后，应当立即到达事故现场抢修。</w:t>
      </w:r>
    </w:p>
    <w:p w14:paraId="4C66255C">
      <w:pPr>
        <w:spacing w:line="360" w:lineRule="auto"/>
        <w:ind w:left="105" w:leftChars="50" w:firstLine="615" w:firstLineChars="205"/>
        <w:rPr>
          <w:rFonts w:ascii="仿宋" w:hAnsi="仿宋" w:eastAsia="仿宋" w:cs="仿宋"/>
          <w:color w:val="000000"/>
          <w:sz w:val="30"/>
          <w:szCs w:val="30"/>
        </w:rPr>
      </w:pPr>
      <w:r>
        <w:rPr>
          <w:rFonts w:hint="eastAsia" w:ascii="仿宋" w:hAnsi="仿宋" w:eastAsia="仿宋" w:cs="仿宋"/>
          <w:color w:val="000000"/>
          <w:sz w:val="30"/>
          <w:szCs w:val="30"/>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BF145DE">
      <w:pPr>
        <w:spacing w:line="360" w:lineRule="auto"/>
        <w:ind w:left="420" w:leftChars="200" w:firstLine="150" w:firstLineChars="50"/>
        <w:rPr>
          <w:rFonts w:ascii="仿宋" w:hAnsi="仿宋" w:eastAsia="仿宋" w:cs="仿宋"/>
          <w:color w:val="000000"/>
          <w:sz w:val="30"/>
          <w:szCs w:val="30"/>
        </w:rPr>
      </w:pPr>
      <w:r>
        <w:rPr>
          <w:rFonts w:hint="eastAsia" w:ascii="仿宋" w:hAnsi="仿宋" w:eastAsia="仿宋" w:cs="仿宋"/>
          <w:color w:val="000000"/>
          <w:sz w:val="30"/>
          <w:szCs w:val="30"/>
        </w:rPr>
        <w:t>4．质量保修完成后，由发包人组织验收。</w:t>
      </w:r>
    </w:p>
    <w:p w14:paraId="08490973">
      <w:pPr>
        <w:rPr>
          <w:rFonts w:ascii="仿宋" w:hAnsi="仿宋" w:eastAsia="仿宋" w:cs="仿宋"/>
          <w:b/>
          <w:bCs/>
          <w:color w:val="000000"/>
          <w:sz w:val="30"/>
        </w:rPr>
      </w:pPr>
      <w:bookmarkStart w:id="2544" w:name="_Toc21701800"/>
      <w:bookmarkStart w:id="2545" w:name="_Toc23109"/>
      <w:bookmarkStart w:id="2546" w:name="_Toc24593"/>
      <w:bookmarkStart w:id="2547" w:name="_Toc31855"/>
      <w:bookmarkStart w:id="2548" w:name="_Toc11320911"/>
      <w:bookmarkStart w:id="2549" w:name="_Toc11336759"/>
      <w:bookmarkStart w:id="2550" w:name="_Toc24134795"/>
      <w:bookmarkStart w:id="2551" w:name="_Toc8109"/>
      <w:bookmarkStart w:id="2552" w:name="_Toc1516"/>
      <w:bookmarkStart w:id="2553" w:name="_Toc11350510"/>
      <w:bookmarkStart w:id="2554" w:name="_Toc9287"/>
      <w:bookmarkStart w:id="2555" w:name="_Toc18180791"/>
      <w:bookmarkStart w:id="2556" w:name="_Toc11334245"/>
      <w:bookmarkStart w:id="2557" w:name="_Toc11351664"/>
      <w:bookmarkStart w:id="2558" w:name="_Toc25276"/>
      <w:r>
        <w:rPr>
          <w:rFonts w:hint="eastAsia" w:ascii="仿宋" w:hAnsi="仿宋" w:eastAsia="仿宋" w:cs="仿宋"/>
          <w:b/>
          <w:bCs/>
          <w:color w:val="000000"/>
          <w:sz w:val="30"/>
        </w:rPr>
        <w:t>五、保修费用</w:t>
      </w:r>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p>
    <w:p w14:paraId="78CF49BF">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　　保修费用由造成质量缺陷的责任方承担。</w:t>
      </w:r>
    </w:p>
    <w:p w14:paraId="7DDCCAA9">
      <w:pPr>
        <w:numPr>
          <w:ilvl w:val="0"/>
          <w:numId w:val="10"/>
        </w:numPr>
        <w:jc w:val="left"/>
        <w:rPr>
          <w:rFonts w:ascii="仿宋" w:hAnsi="仿宋" w:eastAsia="仿宋" w:cs="仿宋"/>
          <w:color w:val="000000"/>
          <w:sz w:val="30"/>
          <w:u w:val="single"/>
        </w:rPr>
      </w:pPr>
      <w:bookmarkStart w:id="2559" w:name="_Toc12731"/>
      <w:bookmarkStart w:id="2560" w:name="_Toc32372"/>
      <w:bookmarkStart w:id="2561" w:name="_Toc18180792"/>
      <w:bookmarkStart w:id="2562" w:name="_Toc16061"/>
      <w:bookmarkStart w:id="2563" w:name="_Toc11351665"/>
      <w:bookmarkStart w:id="2564" w:name="_Toc11336760"/>
      <w:bookmarkStart w:id="2565" w:name="_Toc11334246"/>
      <w:bookmarkStart w:id="2566" w:name="_Toc11350511"/>
      <w:bookmarkStart w:id="2567" w:name="_Toc20604"/>
      <w:bookmarkStart w:id="2568" w:name="_Toc24134796"/>
      <w:bookmarkStart w:id="2569" w:name="_Toc21000"/>
      <w:bookmarkStart w:id="2570" w:name="_Toc3102"/>
      <w:bookmarkStart w:id="2571" w:name="_Toc21701801"/>
      <w:bookmarkStart w:id="2572" w:name="_Toc11320912"/>
      <w:bookmarkStart w:id="2573" w:name="_Toc31156"/>
      <w:r>
        <w:rPr>
          <w:rFonts w:hint="eastAsia" w:ascii="仿宋" w:hAnsi="仿宋" w:eastAsia="仿宋" w:cs="仿宋"/>
          <w:b/>
          <w:bCs/>
          <w:color w:val="000000"/>
          <w:sz w:val="30"/>
        </w:rPr>
        <w:t>双方约定的其他工程质量保修事项：</w:t>
      </w:r>
      <w:bookmarkEnd w:id="2559"/>
      <w:bookmarkEnd w:id="2560"/>
      <w:r>
        <w:rPr>
          <w:rFonts w:hint="eastAsia" w:ascii="仿宋" w:hAnsi="仿宋" w:eastAsia="仿宋" w:cs="仿宋"/>
          <w:b/>
          <w:bCs/>
          <w:color w:val="000000"/>
          <w:sz w:val="30"/>
          <w:u w:val="single"/>
        </w:rPr>
        <w:t xml:space="preserve">                </w:t>
      </w:r>
      <w:r>
        <w:rPr>
          <w:rFonts w:hint="eastAsia" w:ascii="仿宋" w:hAnsi="仿宋" w:eastAsia="仿宋" w:cs="仿宋"/>
          <w:color w:val="000000"/>
          <w:sz w:val="30"/>
          <w:u w:val="single"/>
        </w:rPr>
        <w:t xml:space="preserve">    </w:t>
      </w:r>
    </w:p>
    <w:p w14:paraId="70872171">
      <w:pPr>
        <w:jc w:val="left"/>
        <w:rPr>
          <w:rFonts w:ascii="仿宋" w:hAnsi="仿宋" w:eastAsia="仿宋" w:cs="仿宋"/>
          <w:b/>
          <w:bCs/>
          <w:color w:val="000000"/>
          <w:sz w:val="30"/>
          <w:u w:val="single"/>
        </w:rPr>
      </w:pPr>
      <w:r>
        <w:rPr>
          <w:rFonts w:hint="eastAsia" w:ascii="仿宋" w:hAnsi="仿宋" w:eastAsia="仿宋" w:cs="仿宋"/>
          <w:color w:val="000000"/>
          <w:sz w:val="30"/>
          <w:u w:val="single"/>
        </w:rPr>
        <w:t xml:space="preserve">                                                        </w:t>
      </w:r>
      <w:bookmarkStart w:id="2574" w:name="_Toc20745"/>
      <w:bookmarkStart w:id="2575" w:name="_Toc16131"/>
      <w:r>
        <w:rPr>
          <w:rFonts w:hint="eastAsia" w:ascii="仿宋" w:hAnsi="仿宋" w:eastAsia="仿宋" w:cs="仿宋"/>
          <w:b/>
          <w:bCs/>
          <w:color w:val="000000"/>
          <w:sz w:val="30"/>
        </w:rPr>
        <w:t>。</w:t>
      </w:r>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p>
    <w:p w14:paraId="226A9117">
      <w:pPr>
        <w:spacing w:line="360" w:lineRule="auto"/>
        <w:ind w:firstLine="570" w:firstLineChars="190"/>
        <w:rPr>
          <w:rFonts w:ascii="仿宋" w:hAnsi="仿宋" w:eastAsia="仿宋" w:cs="仿宋"/>
          <w:color w:val="000000"/>
          <w:sz w:val="30"/>
          <w:szCs w:val="30"/>
        </w:rPr>
      </w:pPr>
      <w:bookmarkStart w:id="2576" w:name="_Toc12898"/>
      <w:r>
        <w:rPr>
          <w:rFonts w:hint="eastAsia" w:ascii="仿宋" w:hAnsi="仿宋" w:eastAsia="仿宋" w:cs="仿宋"/>
          <w:color w:val="000000"/>
          <w:sz w:val="30"/>
          <w:szCs w:val="30"/>
        </w:rPr>
        <w:t>工程质量保修书由发包人、承包人在工程竣工验收前共同签署，作为施工合同附件，其有效期限至保修期满。</w:t>
      </w:r>
    </w:p>
    <w:p w14:paraId="416BAEF1">
      <w:pPr>
        <w:spacing w:line="360" w:lineRule="auto"/>
        <w:ind w:firstLine="420"/>
        <w:rPr>
          <w:rFonts w:ascii="仿宋" w:hAnsi="仿宋" w:eastAsia="仿宋" w:cs="仿宋"/>
          <w:color w:val="000000"/>
          <w:sz w:val="30"/>
          <w:szCs w:val="30"/>
        </w:rPr>
      </w:pPr>
    </w:p>
    <w:p w14:paraId="2D3646E9">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发包人（公章）：</w:t>
      </w:r>
      <w:r>
        <w:rPr>
          <w:rFonts w:hint="eastAsia" w:ascii="仿宋" w:hAnsi="仿宋" w:eastAsia="仿宋" w:cs="仿宋"/>
          <w:color w:val="000000"/>
          <w:sz w:val="30"/>
          <w:szCs w:val="30"/>
          <w:u w:val="single"/>
        </w:rPr>
        <w:t xml:space="preserve">        </w:t>
      </w:r>
      <w:r>
        <w:rPr>
          <w:rFonts w:hint="eastAsia" w:ascii="仿宋" w:hAnsi="仿宋" w:eastAsia="仿宋" w:cs="仿宋"/>
          <w:color w:val="000000"/>
          <w:sz w:val="30"/>
          <w:szCs w:val="30"/>
        </w:rPr>
        <w:t xml:space="preserve"> 承包人（公章）：</w:t>
      </w:r>
      <w:r>
        <w:rPr>
          <w:rFonts w:hint="eastAsia" w:ascii="仿宋" w:hAnsi="仿宋" w:eastAsia="仿宋" w:cs="仿宋"/>
          <w:color w:val="000000"/>
          <w:sz w:val="30"/>
          <w:szCs w:val="30"/>
          <w:u w:val="single"/>
        </w:rPr>
        <w:t xml:space="preserve">           </w:t>
      </w:r>
    </w:p>
    <w:p w14:paraId="47601A47">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地  址：</w:t>
      </w:r>
      <w:r>
        <w:rPr>
          <w:rFonts w:hint="eastAsia" w:ascii="仿宋" w:hAnsi="仿宋" w:eastAsia="仿宋" w:cs="仿宋"/>
          <w:color w:val="000000"/>
          <w:sz w:val="30"/>
          <w:szCs w:val="30"/>
          <w:u w:val="single"/>
        </w:rPr>
        <w:t xml:space="preserve">    </w:t>
      </w:r>
      <w:r>
        <w:rPr>
          <w:rFonts w:ascii="仿宋" w:hAnsi="仿宋" w:eastAsia="仿宋" w:cs="仿宋"/>
          <w:color w:val="000000"/>
          <w:sz w:val="30"/>
          <w:szCs w:val="30"/>
          <w:u w:val="single"/>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地  址：</w:t>
      </w:r>
      <w:r>
        <w:rPr>
          <w:rFonts w:hint="eastAsia" w:ascii="仿宋" w:hAnsi="仿宋" w:eastAsia="仿宋" w:cs="仿宋"/>
          <w:color w:val="000000"/>
          <w:sz w:val="30"/>
          <w:szCs w:val="30"/>
          <w:u w:val="single"/>
        </w:rPr>
        <w:t xml:space="preserve">       </w:t>
      </w:r>
    </w:p>
    <w:p w14:paraId="78323A3B">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法定代表人（签字）：</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法定代表人（签字）：</w:t>
      </w:r>
      <w:r>
        <w:rPr>
          <w:rFonts w:hint="eastAsia" w:ascii="仿宋" w:hAnsi="仿宋" w:eastAsia="仿宋" w:cs="仿宋"/>
          <w:color w:val="000000"/>
          <w:sz w:val="30"/>
          <w:szCs w:val="30"/>
          <w:u w:val="single"/>
        </w:rPr>
        <w:t xml:space="preserve">       </w:t>
      </w:r>
    </w:p>
    <w:p w14:paraId="1811D9DD">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委托代理人（签字）：</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委托代理人（签字）：</w:t>
      </w:r>
      <w:r>
        <w:rPr>
          <w:rFonts w:hint="eastAsia" w:ascii="仿宋" w:hAnsi="仿宋" w:eastAsia="仿宋" w:cs="仿宋"/>
          <w:color w:val="000000"/>
          <w:sz w:val="30"/>
          <w:szCs w:val="30"/>
          <w:u w:val="single"/>
        </w:rPr>
        <w:t xml:space="preserve">       </w:t>
      </w:r>
    </w:p>
    <w:p w14:paraId="6F9BF63D">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电  话：</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电  话：</w:t>
      </w:r>
      <w:r>
        <w:rPr>
          <w:rFonts w:hint="eastAsia" w:ascii="仿宋" w:hAnsi="仿宋" w:eastAsia="仿宋" w:cs="仿宋"/>
          <w:color w:val="000000"/>
          <w:sz w:val="30"/>
          <w:szCs w:val="30"/>
          <w:u w:val="single"/>
        </w:rPr>
        <w:t xml:space="preserve">     </w:t>
      </w:r>
    </w:p>
    <w:p w14:paraId="6A044FAB">
      <w:pPr>
        <w:spacing w:line="360" w:lineRule="auto"/>
        <w:rPr>
          <w:rFonts w:ascii="仿宋" w:hAnsi="仿宋" w:eastAsia="仿宋" w:cs="仿宋"/>
          <w:color w:val="000000"/>
          <w:sz w:val="30"/>
          <w:szCs w:val="30"/>
          <w:u w:val="single"/>
        </w:rPr>
      </w:pPr>
      <w:r>
        <w:rPr>
          <w:rFonts w:hint="eastAsia" w:ascii="仿宋" w:hAnsi="仿宋" w:eastAsia="仿宋" w:cs="仿宋"/>
          <w:color w:val="000000"/>
          <w:sz w:val="30"/>
          <w:szCs w:val="30"/>
        </w:rPr>
        <w:t>传  真：</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传  真：</w:t>
      </w:r>
      <w:r>
        <w:rPr>
          <w:rFonts w:hint="eastAsia" w:ascii="仿宋" w:hAnsi="仿宋" w:eastAsia="仿宋" w:cs="仿宋"/>
          <w:color w:val="000000"/>
          <w:sz w:val="30"/>
          <w:szCs w:val="30"/>
          <w:u w:val="single"/>
        </w:rPr>
        <w:t xml:space="preserve">     </w:t>
      </w:r>
    </w:p>
    <w:p w14:paraId="700622CA">
      <w:pPr>
        <w:spacing w:line="360" w:lineRule="auto"/>
        <w:rPr>
          <w:rFonts w:ascii="仿宋" w:hAnsi="仿宋" w:eastAsia="仿宋" w:cs="仿宋"/>
          <w:color w:val="000000"/>
          <w:sz w:val="30"/>
          <w:szCs w:val="30"/>
          <w:u w:val="single"/>
        </w:rPr>
      </w:pPr>
      <w:r>
        <w:rPr>
          <w:rFonts w:hint="eastAsia" w:ascii="仿宋" w:hAnsi="仿宋" w:eastAsia="仿宋" w:cs="仿宋"/>
          <w:color w:val="000000"/>
          <w:sz w:val="30"/>
          <w:szCs w:val="30"/>
        </w:rPr>
        <w:t>开户名：</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开户名：</w:t>
      </w:r>
      <w:r>
        <w:rPr>
          <w:rFonts w:hint="eastAsia" w:ascii="仿宋" w:hAnsi="仿宋" w:eastAsia="仿宋" w:cs="仿宋"/>
          <w:color w:val="000000"/>
          <w:sz w:val="30"/>
          <w:szCs w:val="30"/>
          <w:u w:val="single"/>
        </w:rPr>
        <w:t xml:space="preserve">                      </w:t>
      </w:r>
    </w:p>
    <w:p w14:paraId="54AC3A62">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开户银行：</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开户银行：</w:t>
      </w:r>
      <w:r>
        <w:rPr>
          <w:rFonts w:hint="eastAsia" w:ascii="仿宋" w:hAnsi="仿宋" w:eastAsia="仿宋" w:cs="仿宋"/>
          <w:color w:val="000000"/>
          <w:sz w:val="30"/>
          <w:szCs w:val="30"/>
          <w:u w:val="single"/>
        </w:rPr>
        <w:t xml:space="preserve">   </w:t>
      </w:r>
    </w:p>
    <w:p w14:paraId="325E8AB1">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账  号：</w:t>
      </w:r>
      <w:r>
        <w:rPr>
          <w:rFonts w:hint="eastAsia" w:ascii="仿宋" w:hAnsi="仿宋" w:eastAsia="仿宋" w:cs="仿宋"/>
          <w:color w:val="000000"/>
          <w:sz w:val="30"/>
          <w:szCs w:val="30"/>
          <w:u w:val="single"/>
        </w:rPr>
        <w:t xml:space="preserve"> 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账  号：</w:t>
      </w:r>
      <w:r>
        <w:rPr>
          <w:rFonts w:hint="eastAsia" w:ascii="仿宋" w:hAnsi="仿宋" w:eastAsia="仿宋" w:cs="仿宋"/>
          <w:color w:val="000000"/>
          <w:sz w:val="30"/>
          <w:szCs w:val="30"/>
          <w:u w:val="single"/>
        </w:rPr>
        <w:t xml:space="preserve">     </w:t>
      </w:r>
    </w:p>
    <w:p w14:paraId="6984CD57">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邮政编码：</w:t>
      </w:r>
      <w:r>
        <w:rPr>
          <w:rFonts w:hint="eastAsia" w:ascii="仿宋" w:hAnsi="仿宋" w:eastAsia="仿宋" w:cs="仿宋"/>
          <w:color w:val="000000"/>
          <w:sz w:val="30"/>
          <w:szCs w:val="30"/>
          <w:u w:val="single"/>
        </w:rPr>
        <w:t xml:space="preserve"> 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邮政编码：</w:t>
      </w:r>
      <w:r>
        <w:rPr>
          <w:rFonts w:hint="eastAsia" w:ascii="仿宋" w:hAnsi="仿宋" w:eastAsia="仿宋" w:cs="仿宋"/>
          <w:color w:val="000000"/>
          <w:sz w:val="30"/>
          <w:szCs w:val="30"/>
          <w:u w:val="single"/>
        </w:rPr>
        <w:t xml:space="preserve">   </w:t>
      </w:r>
    </w:p>
    <w:p w14:paraId="05B8BBC7">
      <w:pPr>
        <w:pStyle w:val="5"/>
        <w:spacing w:before="120" w:after="120" w:line="360" w:lineRule="auto"/>
        <w:rPr>
          <w:rFonts w:ascii="仿宋" w:hAnsi="仿宋" w:eastAsia="仿宋" w:cs="仿宋"/>
          <w:b w:val="0"/>
          <w:bCs w:val="0"/>
          <w:color w:val="000000"/>
          <w:sz w:val="30"/>
          <w:szCs w:val="30"/>
        </w:rPr>
      </w:pPr>
      <w:r>
        <w:rPr>
          <w:rFonts w:hint="eastAsia" w:ascii="仿宋" w:hAnsi="仿宋" w:eastAsia="仿宋" w:cs="仿宋"/>
          <w:b w:val="0"/>
          <w:bCs w:val="0"/>
          <w:color w:val="000000"/>
          <w:sz w:val="30"/>
          <w:szCs w:val="30"/>
        </w:rPr>
        <w:br w:type="page"/>
      </w:r>
      <w:bookmarkStart w:id="2577" w:name="_Toc5342"/>
      <w:bookmarkStart w:id="2578" w:name="_Toc4065"/>
      <w:bookmarkStart w:id="2579" w:name="_Toc1117"/>
      <w:bookmarkStart w:id="2580" w:name="_Toc169700426"/>
      <w:r>
        <w:rPr>
          <w:rFonts w:hint="eastAsia" w:ascii="仿宋" w:hAnsi="仿宋" w:eastAsia="仿宋" w:cs="仿宋"/>
          <w:b w:val="0"/>
          <w:bCs w:val="0"/>
          <w:color w:val="000000"/>
          <w:sz w:val="30"/>
          <w:szCs w:val="30"/>
        </w:rPr>
        <w:t>附件5：</w:t>
      </w:r>
      <w:bookmarkEnd w:id="2576"/>
      <w:bookmarkEnd w:id="2577"/>
      <w:bookmarkEnd w:id="2578"/>
      <w:bookmarkEnd w:id="2579"/>
      <w:bookmarkEnd w:id="2580"/>
      <w:r>
        <w:rPr>
          <w:rFonts w:hint="eastAsia" w:ascii="仿宋" w:hAnsi="仿宋" w:eastAsia="仿宋" w:cs="仿宋"/>
          <w:b w:val="0"/>
          <w:bCs w:val="0"/>
          <w:color w:val="000000"/>
          <w:sz w:val="30"/>
          <w:szCs w:val="30"/>
        </w:rPr>
        <w:t xml:space="preserve">    </w:t>
      </w:r>
    </w:p>
    <w:p w14:paraId="3C1399E8">
      <w:pPr>
        <w:pStyle w:val="5"/>
        <w:spacing w:before="120" w:after="120" w:line="360" w:lineRule="auto"/>
        <w:jc w:val="center"/>
        <w:rPr>
          <w:rFonts w:ascii="仿宋" w:hAnsi="仿宋" w:eastAsia="仿宋" w:cs="仿宋"/>
          <w:b w:val="0"/>
          <w:bCs w:val="0"/>
          <w:color w:val="000000"/>
          <w:sz w:val="30"/>
          <w:szCs w:val="30"/>
        </w:rPr>
      </w:pPr>
      <w:bookmarkStart w:id="2581" w:name="_Toc20848"/>
      <w:bookmarkStart w:id="2582" w:name="_Toc3877"/>
      <w:bookmarkStart w:id="2583" w:name="_Toc17020"/>
      <w:bookmarkStart w:id="2584" w:name="_Toc122560896"/>
      <w:bookmarkStart w:id="2585" w:name="_Toc169700427"/>
      <w:r>
        <w:rPr>
          <w:rFonts w:hint="eastAsia" w:ascii="仿宋" w:hAnsi="仿宋" w:eastAsia="仿宋" w:cs="仿宋"/>
          <w:b w:val="0"/>
          <w:bCs w:val="0"/>
          <w:color w:val="000000"/>
          <w:sz w:val="30"/>
          <w:szCs w:val="30"/>
        </w:rPr>
        <w:t>廉政协议书</w:t>
      </w:r>
      <w:bookmarkEnd w:id="2581"/>
      <w:bookmarkEnd w:id="2582"/>
      <w:bookmarkEnd w:id="2583"/>
      <w:bookmarkEnd w:id="2584"/>
      <w:bookmarkEnd w:id="2585"/>
    </w:p>
    <w:p w14:paraId="0A1656E4">
      <w:pPr>
        <w:spacing w:line="44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发包人（全称）：</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p>
    <w:p w14:paraId="33B59D14">
      <w:pPr>
        <w:spacing w:line="440" w:lineRule="exact"/>
        <w:rPr>
          <w:rFonts w:ascii="仿宋" w:hAnsi="仿宋" w:eastAsia="仿宋" w:cs="仿宋"/>
          <w:color w:val="000000"/>
          <w:sz w:val="30"/>
          <w:szCs w:val="30"/>
        </w:rPr>
      </w:pPr>
      <w:r>
        <w:rPr>
          <w:rFonts w:hint="eastAsia" w:ascii="仿宋" w:hAnsi="仿宋" w:eastAsia="仿宋" w:cs="仿宋"/>
          <w:color w:val="000000"/>
          <w:sz w:val="30"/>
          <w:szCs w:val="30"/>
        </w:rPr>
        <w:t>　　承包人（全称）：</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p>
    <w:p w14:paraId="69D22322">
      <w:pPr>
        <w:spacing w:line="440" w:lineRule="exact"/>
        <w:rPr>
          <w:rFonts w:ascii="仿宋" w:hAnsi="仿宋" w:eastAsia="仿宋" w:cs="仿宋"/>
          <w:color w:val="000000"/>
          <w:sz w:val="30"/>
          <w:szCs w:val="30"/>
        </w:rPr>
      </w:pPr>
    </w:p>
    <w:p w14:paraId="5642A00E">
      <w:pPr>
        <w:spacing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为做好合同工程的廉政建设，保证工程质量与施工安全，提高建设资金的有效使用和投资效益，合同双方当事人根据有关工程建设的法律法规和廉政建设规定，订立本协议：</w:t>
      </w:r>
    </w:p>
    <w:p w14:paraId="16B9F865">
      <w:pPr>
        <w:spacing w:line="360" w:lineRule="auto"/>
        <w:rPr>
          <w:rFonts w:ascii="仿宋" w:hAnsi="仿宋" w:eastAsia="仿宋" w:cs="仿宋"/>
          <w:color w:val="000000"/>
          <w:sz w:val="30"/>
          <w:szCs w:val="30"/>
        </w:rPr>
      </w:pPr>
      <w:bookmarkStart w:id="2586" w:name="_Toc24134798"/>
      <w:bookmarkStart w:id="2587" w:name="_Toc28655"/>
      <w:bookmarkStart w:id="2588" w:name="_Toc11350513"/>
      <w:bookmarkStart w:id="2589" w:name="_Toc28090"/>
      <w:bookmarkStart w:id="2590" w:name="_Toc19223"/>
      <w:bookmarkStart w:id="2591" w:name="_Toc11351667"/>
      <w:bookmarkStart w:id="2592" w:name="_Toc32079"/>
      <w:bookmarkStart w:id="2593" w:name="_Toc17816"/>
      <w:bookmarkStart w:id="2594" w:name="_Toc26784"/>
      <w:bookmarkStart w:id="2595" w:name="_Toc21701803"/>
      <w:bookmarkStart w:id="2596" w:name="_Toc18180794"/>
      <w:bookmarkStart w:id="2597" w:name="_Toc11334248"/>
      <w:bookmarkStart w:id="2598" w:name="_Toc2821"/>
      <w:bookmarkStart w:id="2599" w:name="_Toc11336762"/>
      <w:r>
        <w:rPr>
          <w:rFonts w:hint="eastAsia" w:ascii="仿宋" w:hAnsi="仿宋" w:eastAsia="仿宋" w:cs="仿宋"/>
          <w:color w:val="000000"/>
          <w:sz w:val="30"/>
          <w:szCs w:val="30"/>
        </w:rPr>
        <w:t>一、双方的权利和义务</w:t>
      </w:r>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p>
    <w:p w14:paraId="26B4B49D">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1．严格遵守国家关于市场准入、项目招标投标、工程建设和市场活动等相关法律、法规、相关政策，以及廉政建设的各项规定。</w:t>
      </w:r>
    </w:p>
    <w:p w14:paraId="52D7F616">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2．严格执行建设工程项目施工合同文件，自觉按合同办事。</w:t>
      </w:r>
    </w:p>
    <w:p w14:paraId="67DD37E7">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3．业务活动必须坚持公开、公平、公正、诚信、透明的原则（除法律法规另有规定者外），不得获取不正当的利益及损害国家、集体和对方利益，不得违反工程建设管理的规章制度。</w:t>
      </w:r>
    </w:p>
    <w:p w14:paraId="7B29AC12">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4．发现对方在业务活动中有违规、违纪、违法行为的，应及时提醒对方，情节严重的，应向其上级主管部门或纪检、监察、司法等有关机关举报。</w:t>
      </w:r>
    </w:p>
    <w:p w14:paraId="7B4BCD07">
      <w:pPr>
        <w:spacing w:line="360" w:lineRule="auto"/>
        <w:rPr>
          <w:rFonts w:ascii="仿宋" w:hAnsi="仿宋" w:eastAsia="仿宋" w:cs="仿宋"/>
          <w:color w:val="000000"/>
          <w:sz w:val="30"/>
          <w:szCs w:val="30"/>
        </w:rPr>
      </w:pPr>
      <w:bookmarkStart w:id="2600" w:name="_Toc6684"/>
      <w:bookmarkStart w:id="2601" w:name="_Toc18180795"/>
      <w:bookmarkStart w:id="2602" w:name="_Toc3494"/>
      <w:bookmarkStart w:id="2603" w:name="_Toc21701804"/>
      <w:bookmarkStart w:id="2604" w:name="_Toc11350514"/>
      <w:bookmarkStart w:id="2605" w:name="_Toc3209"/>
      <w:bookmarkStart w:id="2606" w:name="_Toc24100"/>
      <w:bookmarkStart w:id="2607" w:name="_Toc19747"/>
      <w:bookmarkStart w:id="2608" w:name="_Toc24134799"/>
      <w:bookmarkStart w:id="2609" w:name="_Toc11336763"/>
      <w:bookmarkStart w:id="2610" w:name="_Toc11351668"/>
      <w:bookmarkStart w:id="2611" w:name="_Toc11334249"/>
      <w:bookmarkStart w:id="2612" w:name="_Toc26592"/>
      <w:bookmarkStart w:id="2613" w:name="_Toc4170"/>
      <w:r>
        <w:rPr>
          <w:rFonts w:hint="eastAsia" w:ascii="仿宋" w:hAnsi="仿宋" w:eastAsia="仿宋" w:cs="仿宋"/>
          <w:color w:val="000000"/>
          <w:sz w:val="30"/>
          <w:szCs w:val="30"/>
        </w:rPr>
        <w:t>二、发包人义务</w:t>
      </w:r>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14:paraId="239790F2">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发包人及其工作人员在工程建设的事前、事中、事后应遵守以下规定：</w:t>
      </w:r>
    </w:p>
    <w:p w14:paraId="0A9ECE9C">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1．不得向承包人及相关单位索要或接受回扣、礼金、有价证券、贵重物品和好处费、感谢费等。</w:t>
      </w:r>
    </w:p>
    <w:p w14:paraId="0479D50B">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2．不得在承包人及相关单位报销任何应由发包人或个人支付的费用。</w:t>
      </w:r>
    </w:p>
    <w:p w14:paraId="4393E5A7">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3．不得要求、暗示或接受承包人及相关单位为个人装修住房、婚丧嫁娶、配偶子女的工作安排以及出国（境）、旅游等提供方便。</w:t>
      </w:r>
    </w:p>
    <w:p w14:paraId="775AEFF3">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4．不得参加承包人及相关单位安排的可能影响合同行为公正性的餐会宴请、娱乐活动等。</w:t>
      </w:r>
    </w:p>
    <w:p w14:paraId="3C6A7205">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5．不得向承包人及相关单位介绍配偶、子女、亲属介绍参与合同工程有关的设备材料、工程分包、劳务分包等经济活动。</w:t>
      </w:r>
    </w:p>
    <w:p w14:paraId="34A71A23">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6．不得以获取利益为目的向承包人及相关单位推荐分包单位和要求购买与项目工程合同规定以外的材料、设备等。</w:t>
      </w:r>
    </w:p>
    <w:p w14:paraId="1E2EF4AA">
      <w:pPr>
        <w:spacing w:line="360" w:lineRule="auto"/>
        <w:rPr>
          <w:rFonts w:ascii="仿宋" w:hAnsi="仿宋" w:eastAsia="仿宋" w:cs="仿宋"/>
          <w:color w:val="000000"/>
          <w:sz w:val="30"/>
          <w:szCs w:val="30"/>
        </w:rPr>
      </w:pPr>
      <w:bookmarkStart w:id="2614" w:name="_Toc28461"/>
      <w:bookmarkStart w:id="2615" w:name="_Toc17433"/>
      <w:bookmarkStart w:id="2616" w:name="_Toc24134800"/>
      <w:bookmarkStart w:id="2617" w:name="_Toc11334250"/>
      <w:bookmarkStart w:id="2618" w:name="_Toc11336764"/>
      <w:bookmarkStart w:id="2619" w:name="_Toc21338"/>
      <w:bookmarkStart w:id="2620" w:name="_Toc8142"/>
      <w:bookmarkStart w:id="2621" w:name="_Toc12129"/>
      <w:bookmarkStart w:id="2622" w:name="_Toc18180796"/>
      <w:bookmarkStart w:id="2623" w:name="_Toc11351669"/>
      <w:bookmarkStart w:id="2624" w:name="_Toc21701805"/>
      <w:bookmarkStart w:id="2625" w:name="_Toc5642"/>
      <w:bookmarkStart w:id="2626" w:name="_Toc11350515"/>
      <w:bookmarkStart w:id="2627" w:name="_Toc29469"/>
      <w:r>
        <w:rPr>
          <w:rFonts w:hint="eastAsia" w:ascii="仿宋" w:hAnsi="仿宋" w:eastAsia="仿宋" w:cs="仿宋"/>
          <w:color w:val="000000"/>
          <w:sz w:val="30"/>
          <w:szCs w:val="30"/>
        </w:rPr>
        <w:t>三、承包人的义务</w:t>
      </w:r>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p>
    <w:p w14:paraId="17BFD3C3">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承包人及其工作人员在工程建设的事前、事中、事后应遵守以下规定：</w:t>
      </w:r>
    </w:p>
    <w:p w14:paraId="5C96DA0A">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1．不得向发包人及其工作人员行贿或馈赠礼金、有价证券、贵重礼品等。</w:t>
      </w:r>
    </w:p>
    <w:p w14:paraId="4C034948">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2．不得为发包人及其工作人员报销应由发包人或其工作人员个人支付的任何费用。</w:t>
      </w:r>
    </w:p>
    <w:p w14:paraId="79603467">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3．不得为发包人及其工作人员的装修住房、婚丧嫁娶、配偶子女的工作安排以及出国（境）、旅游等提供方便。</w:t>
      </w:r>
    </w:p>
    <w:p w14:paraId="2076070E">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4．不得为发包人及其工作人员安排可能影响合同行为公正性的餐会宴请、娱乐活动等。</w:t>
      </w:r>
    </w:p>
    <w:p w14:paraId="69CD1974">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5．不得为发包人及其工作人员或其配偶、子女、亲属介绍参与合同工程有关的设备材料、工程分包、劳务分包等经济活动。</w:t>
      </w:r>
    </w:p>
    <w:p w14:paraId="14D9FD29">
      <w:pPr>
        <w:spacing w:line="360" w:lineRule="auto"/>
        <w:rPr>
          <w:rFonts w:ascii="仿宋" w:hAnsi="仿宋" w:eastAsia="仿宋" w:cs="仿宋"/>
          <w:color w:val="000000"/>
          <w:sz w:val="30"/>
          <w:szCs w:val="30"/>
        </w:rPr>
      </w:pPr>
      <w:bookmarkStart w:id="2628" w:name="_Toc12028"/>
      <w:bookmarkStart w:id="2629" w:name="_Toc15926"/>
      <w:bookmarkStart w:id="2630" w:name="_Toc14093"/>
      <w:bookmarkStart w:id="2631" w:name="_Toc11351670"/>
      <w:bookmarkStart w:id="2632" w:name="_Toc11350516"/>
      <w:bookmarkStart w:id="2633" w:name="_Toc18180797"/>
      <w:bookmarkStart w:id="2634" w:name="_Toc13950"/>
      <w:bookmarkStart w:id="2635" w:name="_Toc31193"/>
      <w:bookmarkStart w:id="2636" w:name="_Toc21701806"/>
      <w:bookmarkStart w:id="2637" w:name="_Toc11334251"/>
      <w:bookmarkStart w:id="2638" w:name="_Toc11336765"/>
      <w:bookmarkStart w:id="2639" w:name="_Toc9355"/>
      <w:bookmarkStart w:id="2640" w:name="_Toc11867"/>
      <w:bookmarkStart w:id="2641" w:name="_Toc24134801"/>
      <w:r>
        <w:rPr>
          <w:rFonts w:hint="eastAsia" w:ascii="仿宋" w:hAnsi="仿宋" w:eastAsia="仿宋" w:cs="仿宋"/>
          <w:color w:val="000000"/>
          <w:sz w:val="30"/>
          <w:szCs w:val="30"/>
        </w:rPr>
        <w:t>四、违约责任</w:t>
      </w:r>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p>
    <w:p w14:paraId="2141FF43">
      <w:pPr>
        <w:spacing w:line="360" w:lineRule="auto"/>
        <w:ind w:left="105" w:leftChars="50" w:firstLine="615" w:firstLineChars="205"/>
        <w:rPr>
          <w:rFonts w:ascii="仿宋" w:hAnsi="仿宋" w:eastAsia="仿宋" w:cs="仿宋"/>
          <w:color w:val="000000"/>
          <w:sz w:val="30"/>
          <w:szCs w:val="30"/>
        </w:rPr>
      </w:pPr>
      <w:r>
        <w:rPr>
          <w:rFonts w:hint="eastAsia" w:ascii="仿宋" w:hAnsi="仿宋" w:eastAsia="仿宋" w:cs="仿宋"/>
          <w:color w:val="000000"/>
          <w:sz w:val="30"/>
          <w:szCs w:val="30"/>
        </w:rPr>
        <w:t>1．发包人及其工作人员违反本协议书第一条和第二条规定的，依据有关法律法规和规定给予处分；涉嫌犯罪的，移交司法机关追究刑事责任；给承包人造成损失的，应予赔偿。</w:t>
      </w:r>
    </w:p>
    <w:p w14:paraId="548E9583">
      <w:pPr>
        <w:spacing w:line="360" w:lineRule="auto"/>
        <w:ind w:left="105" w:leftChars="50" w:firstLine="615" w:firstLineChars="205"/>
        <w:rPr>
          <w:rFonts w:ascii="仿宋" w:hAnsi="仿宋" w:eastAsia="仿宋" w:cs="仿宋"/>
          <w:color w:val="000000"/>
          <w:sz w:val="30"/>
          <w:szCs w:val="30"/>
        </w:rPr>
      </w:pPr>
      <w:r>
        <w:rPr>
          <w:rFonts w:hint="eastAsia" w:ascii="仿宋" w:hAnsi="仿宋" w:eastAsia="仿宋" w:cs="仿宋"/>
          <w:color w:val="000000"/>
          <w:sz w:val="30"/>
          <w:szCs w:val="30"/>
        </w:rPr>
        <w:t>2．承包人及其工作人员违反本协议书第一条和第三条规定的，依据有关法律法规和规定给予处分；涉嫌犯罪的，移交司法机关追究刑事责任；给发包人造成损失的，应予赔偿。</w:t>
      </w:r>
    </w:p>
    <w:p w14:paraId="26C2CB75">
      <w:pPr>
        <w:spacing w:line="360" w:lineRule="auto"/>
        <w:rPr>
          <w:rFonts w:ascii="仿宋" w:hAnsi="仿宋" w:eastAsia="仿宋" w:cs="仿宋"/>
          <w:color w:val="000000"/>
          <w:sz w:val="30"/>
          <w:szCs w:val="30"/>
        </w:rPr>
      </w:pPr>
      <w:bookmarkStart w:id="2642" w:name="_Toc23282"/>
      <w:bookmarkStart w:id="2643" w:name="_Toc2471"/>
      <w:bookmarkStart w:id="2644" w:name="_Toc32378"/>
      <w:bookmarkStart w:id="2645" w:name="_Toc11351671"/>
      <w:bookmarkStart w:id="2646" w:name="_Toc19853"/>
      <w:bookmarkStart w:id="2647" w:name="_Toc6842"/>
      <w:bookmarkStart w:id="2648" w:name="_Toc10284"/>
      <w:bookmarkStart w:id="2649" w:name="_Toc11336766"/>
      <w:bookmarkStart w:id="2650" w:name="_Toc11334252"/>
      <w:bookmarkStart w:id="2651" w:name="_Toc18180798"/>
      <w:bookmarkStart w:id="2652" w:name="_Toc11350517"/>
      <w:bookmarkStart w:id="2653" w:name="_Toc28763"/>
      <w:bookmarkStart w:id="2654" w:name="_Toc21701807"/>
      <w:bookmarkStart w:id="2655" w:name="_Toc24134802"/>
      <w:r>
        <w:rPr>
          <w:rFonts w:hint="eastAsia" w:ascii="仿宋" w:hAnsi="仿宋" w:eastAsia="仿宋" w:cs="仿宋"/>
          <w:color w:val="000000"/>
          <w:sz w:val="30"/>
          <w:szCs w:val="30"/>
        </w:rPr>
        <w:t>五、法律效力</w:t>
      </w:r>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p>
    <w:p w14:paraId="0EA8B48A">
      <w:pPr>
        <w:spacing w:line="360" w:lineRule="auto"/>
        <w:ind w:firstLine="601"/>
        <w:rPr>
          <w:rFonts w:ascii="仿宋" w:hAnsi="仿宋" w:eastAsia="仿宋" w:cs="仿宋"/>
          <w:color w:val="000000"/>
          <w:sz w:val="30"/>
          <w:szCs w:val="30"/>
        </w:rPr>
      </w:pPr>
      <w:r>
        <w:rPr>
          <w:rFonts w:hint="eastAsia" w:ascii="仿宋" w:hAnsi="仿宋" w:eastAsia="仿宋" w:cs="仿宋"/>
          <w:color w:val="000000"/>
          <w:sz w:val="30"/>
          <w:szCs w:val="30"/>
        </w:rPr>
        <w:t>本责任书作为建设工程施工合同的附件，与施工合同具有同等法律效力。</w:t>
      </w:r>
    </w:p>
    <w:p w14:paraId="5BD1C5AF">
      <w:pPr>
        <w:numPr>
          <w:ilvl w:val="0"/>
          <w:numId w:val="11"/>
        </w:numPr>
        <w:spacing w:line="360" w:lineRule="auto"/>
        <w:jc w:val="left"/>
        <w:rPr>
          <w:rFonts w:ascii="仿宋" w:hAnsi="仿宋" w:eastAsia="仿宋" w:cs="仿宋"/>
          <w:color w:val="000000"/>
          <w:sz w:val="30"/>
          <w:szCs w:val="30"/>
        </w:rPr>
      </w:pPr>
      <w:bookmarkStart w:id="2656" w:name="_Toc11334253"/>
      <w:bookmarkStart w:id="2657" w:name="_Toc18390"/>
      <w:bookmarkStart w:id="2658" w:name="_Toc16720"/>
      <w:bookmarkStart w:id="2659" w:name="_Toc24134803"/>
      <w:bookmarkStart w:id="2660" w:name="_Toc3762"/>
      <w:bookmarkStart w:id="2661" w:name="_Toc29509"/>
      <w:bookmarkStart w:id="2662" w:name="_Toc6450"/>
      <w:bookmarkStart w:id="2663" w:name="_Toc11336767"/>
      <w:bookmarkStart w:id="2664" w:name="_Toc11350518"/>
      <w:bookmarkStart w:id="2665" w:name="_Toc21701808"/>
      <w:bookmarkStart w:id="2666" w:name="_Toc11351672"/>
      <w:bookmarkStart w:id="2667" w:name="_Toc11111"/>
      <w:bookmarkStart w:id="2668" w:name="_Toc18180799"/>
      <w:bookmarkStart w:id="2669" w:name="_Toc19304"/>
      <w:r>
        <w:rPr>
          <w:rFonts w:hint="eastAsia" w:ascii="仿宋" w:hAnsi="仿宋" w:eastAsia="仿宋" w:cs="仿宋"/>
          <w:color w:val="000000"/>
          <w:sz w:val="30"/>
          <w:szCs w:val="30"/>
        </w:rPr>
        <w:t>有效期限</w:t>
      </w:r>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p>
    <w:p w14:paraId="7486E353">
      <w:pPr>
        <w:spacing w:line="360" w:lineRule="auto"/>
        <w:ind w:firstLine="570" w:firstLineChars="190"/>
        <w:rPr>
          <w:rFonts w:ascii="仿宋" w:hAnsi="仿宋" w:eastAsia="仿宋" w:cs="仿宋"/>
          <w:color w:val="000000"/>
          <w:sz w:val="30"/>
          <w:szCs w:val="30"/>
        </w:rPr>
      </w:pPr>
      <w:r>
        <w:rPr>
          <w:rFonts w:hint="eastAsia" w:ascii="仿宋" w:hAnsi="仿宋" w:eastAsia="仿宋" w:cs="仿宋"/>
          <w:color w:val="000000"/>
          <w:sz w:val="30"/>
          <w:szCs w:val="30"/>
        </w:rPr>
        <w:t>本协议书自签署之日起生效，至合同双方当事人权利义务履行完毕之日失效。</w:t>
      </w:r>
    </w:p>
    <w:p w14:paraId="7DCE640D">
      <w:pPr>
        <w:numPr>
          <w:ilvl w:val="0"/>
          <w:numId w:val="11"/>
        </w:numPr>
        <w:spacing w:line="360" w:lineRule="auto"/>
        <w:jc w:val="left"/>
        <w:rPr>
          <w:rFonts w:ascii="仿宋" w:hAnsi="仿宋" w:eastAsia="仿宋" w:cs="仿宋"/>
          <w:color w:val="000000"/>
          <w:sz w:val="30"/>
          <w:szCs w:val="30"/>
        </w:rPr>
      </w:pPr>
      <w:bookmarkStart w:id="2670" w:name="_Toc29827"/>
      <w:bookmarkStart w:id="2671" w:name="_Toc24159"/>
      <w:bookmarkStart w:id="2672" w:name="_Toc12004"/>
      <w:bookmarkStart w:id="2673" w:name="_Toc11334254"/>
      <w:bookmarkStart w:id="2674" w:name="_Toc9895"/>
      <w:bookmarkStart w:id="2675" w:name="_Toc21701809"/>
      <w:bookmarkStart w:id="2676" w:name="_Toc11350519"/>
      <w:bookmarkStart w:id="2677" w:name="_Toc27551"/>
      <w:bookmarkStart w:id="2678" w:name="_Toc11351673"/>
      <w:bookmarkStart w:id="2679" w:name="_Toc16869"/>
      <w:bookmarkStart w:id="2680" w:name="_Toc18180800"/>
      <w:bookmarkStart w:id="2681" w:name="_Toc3913"/>
      <w:bookmarkStart w:id="2682" w:name="_Toc11336768"/>
      <w:bookmarkStart w:id="2683" w:name="_Toc24134804"/>
      <w:r>
        <w:rPr>
          <w:rFonts w:hint="eastAsia" w:ascii="仿宋" w:hAnsi="仿宋" w:eastAsia="仿宋" w:cs="仿宋"/>
          <w:color w:val="000000"/>
          <w:sz w:val="30"/>
          <w:szCs w:val="30"/>
        </w:rPr>
        <w:t>合同份数</w:t>
      </w:r>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p>
    <w:p w14:paraId="1EC72EE3">
      <w:pPr>
        <w:spacing w:line="360" w:lineRule="auto"/>
        <w:ind w:firstLine="570" w:firstLineChars="190"/>
        <w:rPr>
          <w:rFonts w:ascii="仿宋" w:hAnsi="仿宋" w:eastAsia="仿宋" w:cs="仿宋"/>
          <w:color w:val="000000"/>
          <w:sz w:val="30"/>
          <w:szCs w:val="30"/>
        </w:rPr>
      </w:pPr>
      <w:r>
        <w:rPr>
          <w:rFonts w:hint="eastAsia" w:ascii="仿宋" w:hAnsi="仿宋" w:eastAsia="仿宋" w:cs="仿宋"/>
          <w:color w:val="000000"/>
          <w:sz w:val="30"/>
          <w:szCs w:val="30"/>
        </w:rPr>
        <w:t>本协议书一式</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份，合同双方当事人各执</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份，由上级部门的合同双方当事人应各送交其上级部门一份。</w:t>
      </w:r>
    </w:p>
    <w:p w14:paraId="0EC8BEF7">
      <w:pPr>
        <w:spacing w:line="360" w:lineRule="auto"/>
        <w:ind w:firstLine="570" w:firstLineChars="190"/>
        <w:rPr>
          <w:rFonts w:ascii="仿宋" w:hAnsi="仿宋" w:eastAsia="仿宋" w:cs="仿宋"/>
          <w:color w:val="000000"/>
          <w:sz w:val="30"/>
          <w:szCs w:val="30"/>
        </w:rPr>
      </w:pPr>
    </w:p>
    <w:p w14:paraId="7C240402">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br w:type="page"/>
      </w:r>
      <w:r>
        <w:rPr>
          <w:rFonts w:hint="eastAsia" w:ascii="仿宋" w:hAnsi="仿宋" w:eastAsia="仿宋" w:cs="仿宋"/>
          <w:color w:val="000000"/>
          <w:sz w:val="30"/>
          <w:szCs w:val="30"/>
        </w:rPr>
        <w:t>（本页无正文，为“廉政协议书”的签署页）</w:t>
      </w:r>
    </w:p>
    <w:p w14:paraId="7B3091BC">
      <w:pPr>
        <w:spacing w:line="360" w:lineRule="auto"/>
        <w:ind w:firstLine="420"/>
        <w:rPr>
          <w:rFonts w:ascii="仿宋" w:hAnsi="仿宋" w:eastAsia="仿宋" w:cs="仿宋"/>
          <w:color w:val="000000"/>
          <w:sz w:val="30"/>
          <w:szCs w:val="30"/>
        </w:rPr>
      </w:pPr>
    </w:p>
    <w:p w14:paraId="33993125">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发包人（公章）：</w:t>
      </w:r>
      <w:r>
        <w:rPr>
          <w:rFonts w:hint="eastAsia" w:ascii="仿宋" w:hAnsi="仿宋" w:eastAsia="仿宋" w:cs="仿宋"/>
          <w:color w:val="000000"/>
          <w:sz w:val="30"/>
          <w:szCs w:val="30"/>
          <w:u w:val="single"/>
        </w:rPr>
        <w:t xml:space="preserve">        </w:t>
      </w:r>
      <w:r>
        <w:rPr>
          <w:rFonts w:hint="eastAsia" w:ascii="仿宋" w:hAnsi="仿宋" w:eastAsia="仿宋" w:cs="仿宋"/>
          <w:color w:val="000000"/>
          <w:sz w:val="30"/>
          <w:szCs w:val="30"/>
        </w:rPr>
        <w:t xml:space="preserve"> 承包人（公章）：</w:t>
      </w:r>
      <w:r>
        <w:rPr>
          <w:rFonts w:hint="eastAsia" w:ascii="仿宋" w:hAnsi="仿宋" w:eastAsia="仿宋" w:cs="仿宋"/>
          <w:color w:val="000000"/>
          <w:sz w:val="30"/>
          <w:szCs w:val="30"/>
          <w:u w:val="single"/>
        </w:rPr>
        <w:t xml:space="preserve">           </w:t>
      </w:r>
    </w:p>
    <w:p w14:paraId="398866EF">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地  址：</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地  址：</w:t>
      </w:r>
      <w:r>
        <w:rPr>
          <w:rFonts w:hint="eastAsia" w:ascii="仿宋" w:hAnsi="仿宋" w:eastAsia="仿宋" w:cs="仿宋"/>
          <w:color w:val="000000"/>
          <w:sz w:val="30"/>
          <w:szCs w:val="30"/>
          <w:u w:val="single"/>
        </w:rPr>
        <w:t xml:space="preserve">       </w:t>
      </w:r>
    </w:p>
    <w:p w14:paraId="0D5BE121">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法定代表人（签字）：</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法定代表人（签字）：</w:t>
      </w:r>
      <w:r>
        <w:rPr>
          <w:rFonts w:hint="eastAsia" w:ascii="仿宋" w:hAnsi="仿宋" w:eastAsia="仿宋" w:cs="仿宋"/>
          <w:color w:val="000000"/>
          <w:sz w:val="30"/>
          <w:szCs w:val="30"/>
          <w:u w:val="single"/>
        </w:rPr>
        <w:t xml:space="preserve">       </w:t>
      </w:r>
    </w:p>
    <w:p w14:paraId="6BAF5D2E">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委托代理人（签字）：</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委托代理人（签字）：</w:t>
      </w:r>
      <w:r>
        <w:rPr>
          <w:rFonts w:hint="eastAsia" w:ascii="仿宋" w:hAnsi="仿宋" w:eastAsia="仿宋" w:cs="仿宋"/>
          <w:color w:val="000000"/>
          <w:sz w:val="30"/>
          <w:szCs w:val="30"/>
          <w:u w:val="single"/>
        </w:rPr>
        <w:t xml:space="preserve">       </w:t>
      </w:r>
    </w:p>
    <w:p w14:paraId="64E44F9A">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电  话：</w:t>
      </w:r>
      <w:r>
        <w:rPr>
          <w:rFonts w:hint="eastAsia" w:ascii="仿宋" w:hAnsi="仿宋" w:eastAsia="仿宋" w:cs="仿宋"/>
          <w:color w:val="000000"/>
          <w:sz w:val="30"/>
          <w:szCs w:val="30"/>
          <w:u w:val="single"/>
        </w:rPr>
        <w:t></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电  话：</w:t>
      </w:r>
      <w:r>
        <w:rPr>
          <w:rFonts w:hint="eastAsia" w:ascii="仿宋" w:hAnsi="仿宋" w:eastAsia="仿宋" w:cs="仿宋"/>
          <w:color w:val="000000"/>
          <w:sz w:val="30"/>
          <w:szCs w:val="30"/>
          <w:u w:val="single"/>
        </w:rPr>
        <w:t xml:space="preserve">     </w:t>
      </w:r>
    </w:p>
    <w:p w14:paraId="3DB7066C">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传  真：</w:t>
      </w:r>
      <w:r>
        <w:rPr>
          <w:rFonts w:hint="eastAsia" w:ascii="仿宋" w:hAnsi="仿宋" w:eastAsia="仿宋" w:cs="仿宋"/>
          <w:color w:val="000000"/>
          <w:sz w:val="30"/>
          <w:szCs w:val="30"/>
          <w:u w:val="single"/>
        </w:rPr>
        <w:t></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传  真：</w:t>
      </w:r>
      <w:r>
        <w:rPr>
          <w:rFonts w:hint="eastAsia" w:ascii="仿宋" w:hAnsi="仿宋" w:eastAsia="仿宋" w:cs="仿宋"/>
          <w:color w:val="000000"/>
          <w:sz w:val="30"/>
          <w:szCs w:val="30"/>
          <w:u w:val="single"/>
        </w:rPr>
        <w:t xml:space="preserve">     </w:t>
      </w:r>
    </w:p>
    <w:p w14:paraId="7C7BAD2D">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开户银行：</w:t>
      </w:r>
      <w:r>
        <w:rPr>
          <w:rFonts w:hint="eastAsia" w:ascii="仿宋" w:hAnsi="仿宋" w:eastAsia="仿宋" w:cs="仿宋"/>
          <w:color w:val="000000"/>
          <w:sz w:val="30"/>
          <w:szCs w:val="30"/>
          <w:u w:val="single"/>
        </w:rPr>
        <w:t></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开户银行：</w:t>
      </w:r>
      <w:r>
        <w:rPr>
          <w:rFonts w:hint="eastAsia" w:ascii="仿宋" w:hAnsi="仿宋" w:eastAsia="仿宋" w:cs="仿宋"/>
          <w:color w:val="000000"/>
          <w:sz w:val="30"/>
          <w:szCs w:val="30"/>
          <w:u w:val="single"/>
        </w:rPr>
        <w:t xml:space="preserve">   </w:t>
      </w:r>
    </w:p>
    <w:p w14:paraId="42FE22AC">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账  号：</w:t>
      </w:r>
      <w:r>
        <w:rPr>
          <w:rFonts w:hint="eastAsia" w:ascii="仿宋" w:hAnsi="仿宋" w:eastAsia="仿宋" w:cs="仿宋"/>
          <w:color w:val="000000"/>
          <w:sz w:val="30"/>
          <w:szCs w:val="30"/>
          <w:u w:val="single"/>
        </w:rPr>
        <w:t></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      </w:t>
      </w:r>
      <w:r>
        <w:rPr>
          <w:rFonts w:hint="eastAsia" w:ascii="仿宋" w:hAnsi="仿宋" w:eastAsia="仿宋" w:cs="仿宋"/>
          <w:color w:val="000000"/>
          <w:sz w:val="30"/>
          <w:szCs w:val="30"/>
        </w:rPr>
        <w:t xml:space="preserve"> 账  号：</w:t>
      </w:r>
      <w:r>
        <w:rPr>
          <w:rFonts w:hint="eastAsia" w:ascii="仿宋" w:hAnsi="仿宋" w:eastAsia="仿宋" w:cs="仿宋"/>
          <w:color w:val="000000"/>
          <w:sz w:val="30"/>
          <w:szCs w:val="30"/>
          <w:u w:val="single"/>
        </w:rPr>
        <w:t xml:space="preserve">     </w:t>
      </w:r>
    </w:p>
    <w:p w14:paraId="3F51B4FB">
      <w:pPr>
        <w:spacing w:line="360" w:lineRule="auto"/>
        <w:rPr>
          <w:rFonts w:ascii="仿宋" w:hAnsi="仿宋" w:eastAsia="仿宋" w:cs="仿宋"/>
          <w:color w:val="000000"/>
          <w:sz w:val="30"/>
          <w:szCs w:val="30"/>
          <w:u w:val="single"/>
        </w:rPr>
      </w:pPr>
      <w:r>
        <w:rPr>
          <w:rFonts w:hint="eastAsia" w:ascii="仿宋" w:hAnsi="仿宋" w:eastAsia="仿宋" w:cs="仿宋"/>
          <w:color w:val="000000"/>
          <w:sz w:val="30"/>
          <w:szCs w:val="30"/>
        </w:rPr>
        <w:t>邮政编码：</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邮政编码：</w:t>
      </w:r>
      <w:r>
        <w:rPr>
          <w:rFonts w:hint="eastAsia" w:ascii="仿宋" w:hAnsi="仿宋" w:eastAsia="仿宋" w:cs="仿宋"/>
          <w:color w:val="000000"/>
          <w:sz w:val="30"/>
          <w:szCs w:val="30"/>
          <w:u w:val="single"/>
        </w:rPr>
        <w:t xml:space="preserve">  </w:t>
      </w:r>
    </w:p>
    <w:p w14:paraId="598A6A79">
      <w:pPr>
        <w:rPr>
          <w:rFonts w:ascii="仿宋" w:hAnsi="仿宋" w:eastAsia="仿宋" w:cs="仿宋"/>
          <w:color w:val="000000"/>
        </w:rPr>
      </w:pPr>
    </w:p>
    <w:p w14:paraId="7EE8BA92">
      <w:pPr>
        <w:rPr>
          <w:rFonts w:ascii="仿宋" w:hAnsi="仿宋" w:eastAsia="仿宋" w:cs="仿宋"/>
          <w:color w:val="000000"/>
        </w:rPr>
      </w:pPr>
    </w:p>
    <w:p w14:paraId="3B0AA7F7">
      <w:pPr>
        <w:rPr>
          <w:rFonts w:ascii="仿宋" w:hAnsi="仿宋" w:eastAsia="仿宋" w:cs="仿宋"/>
          <w:color w:val="000000"/>
        </w:rPr>
      </w:pPr>
    </w:p>
    <w:p w14:paraId="77C3E599">
      <w:pPr>
        <w:rPr>
          <w:rFonts w:ascii="仿宋" w:hAnsi="仿宋" w:eastAsia="仿宋" w:cs="仿宋"/>
          <w:color w:val="000000"/>
        </w:rPr>
      </w:pPr>
    </w:p>
    <w:p w14:paraId="2B29C432">
      <w:pPr>
        <w:rPr>
          <w:rFonts w:ascii="仿宋" w:hAnsi="仿宋" w:eastAsia="仿宋" w:cs="仿宋"/>
          <w:color w:val="000000"/>
        </w:rPr>
      </w:pPr>
    </w:p>
    <w:p w14:paraId="1EB1C4A3">
      <w:pPr>
        <w:rPr>
          <w:rFonts w:ascii="仿宋" w:hAnsi="仿宋" w:eastAsia="仿宋" w:cs="仿宋"/>
          <w:color w:val="000000"/>
        </w:rPr>
      </w:pPr>
    </w:p>
    <w:p w14:paraId="51A3F991">
      <w:pPr>
        <w:rPr>
          <w:rFonts w:ascii="仿宋" w:hAnsi="仿宋" w:eastAsia="仿宋" w:cs="仿宋"/>
          <w:color w:val="000000"/>
        </w:rPr>
      </w:pPr>
    </w:p>
    <w:p w14:paraId="791A1A63">
      <w:pPr>
        <w:rPr>
          <w:rFonts w:ascii="仿宋" w:hAnsi="仿宋" w:eastAsia="仿宋" w:cs="仿宋"/>
          <w:color w:val="000000"/>
        </w:rPr>
      </w:pPr>
    </w:p>
    <w:p w14:paraId="6569853F">
      <w:pPr>
        <w:rPr>
          <w:rFonts w:ascii="仿宋" w:hAnsi="仿宋" w:eastAsia="仿宋" w:cs="仿宋"/>
          <w:color w:val="000000"/>
        </w:rPr>
      </w:pPr>
    </w:p>
    <w:p w14:paraId="1D2265A5">
      <w:pPr>
        <w:rPr>
          <w:rFonts w:ascii="仿宋" w:hAnsi="仿宋" w:eastAsia="仿宋" w:cs="仿宋"/>
          <w:color w:val="000000"/>
        </w:rPr>
      </w:pPr>
    </w:p>
    <w:p w14:paraId="13BFF543">
      <w:pPr>
        <w:rPr>
          <w:rFonts w:ascii="仿宋" w:hAnsi="仿宋" w:eastAsia="仿宋" w:cs="仿宋"/>
          <w:color w:val="000000"/>
        </w:rPr>
      </w:pPr>
    </w:p>
    <w:p w14:paraId="3C7A1B6D">
      <w:pPr>
        <w:rPr>
          <w:rFonts w:ascii="仿宋" w:hAnsi="仿宋" w:eastAsia="仿宋" w:cs="仿宋"/>
          <w:color w:val="000000"/>
        </w:rPr>
      </w:pPr>
    </w:p>
    <w:p w14:paraId="30C34C27">
      <w:pPr>
        <w:rPr>
          <w:rFonts w:ascii="仿宋" w:hAnsi="仿宋" w:eastAsia="仿宋" w:cs="仿宋"/>
          <w:b/>
          <w:bCs/>
          <w:color w:val="000000"/>
          <w:sz w:val="30"/>
          <w:szCs w:val="30"/>
        </w:rPr>
      </w:pPr>
    </w:p>
    <w:p w14:paraId="28CEC5BC">
      <w:pPr>
        <w:rPr>
          <w:rFonts w:ascii="仿宋" w:hAnsi="仿宋" w:eastAsia="仿宋" w:cs="仿宋"/>
          <w:color w:val="000000"/>
        </w:rPr>
      </w:pPr>
    </w:p>
    <w:p w14:paraId="73F2FE4D">
      <w:pPr>
        <w:rPr>
          <w:rFonts w:ascii="仿宋" w:hAnsi="仿宋" w:eastAsia="仿宋" w:cs="仿宋"/>
          <w:color w:val="000000"/>
        </w:rPr>
      </w:pPr>
    </w:p>
    <w:p w14:paraId="2923DFD1">
      <w:pPr>
        <w:rPr>
          <w:rFonts w:ascii="仿宋" w:hAnsi="仿宋" w:eastAsia="仿宋" w:cs="仿宋"/>
          <w:color w:val="000000"/>
        </w:rPr>
      </w:pPr>
    </w:p>
    <w:p w14:paraId="4E4699EF">
      <w:pPr>
        <w:rPr>
          <w:rFonts w:ascii="仿宋" w:hAnsi="仿宋" w:eastAsia="仿宋" w:cs="仿宋"/>
          <w:color w:val="000000"/>
        </w:rPr>
      </w:pPr>
    </w:p>
    <w:p w14:paraId="3EF23415">
      <w:pPr>
        <w:rPr>
          <w:rFonts w:ascii="仿宋" w:hAnsi="仿宋" w:eastAsia="仿宋" w:cs="仿宋"/>
          <w:color w:val="000000"/>
        </w:rPr>
      </w:pPr>
    </w:p>
    <w:p w14:paraId="51DCE5D3">
      <w:pPr>
        <w:pStyle w:val="5"/>
        <w:spacing w:before="120" w:after="120" w:line="360" w:lineRule="auto"/>
        <w:rPr>
          <w:rFonts w:ascii="仿宋" w:hAnsi="仿宋" w:eastAsia="仿宋" w:cs="仿宋"/>
          <w:b w:val="0"/>
          <w:bCs w:val="0"/>
          <w:color w:val="000000"/>
          <w:sz w:val="30"/>
          <w:szCs w:val="30"/>
        </w:rPr>
      </w:pPr>
      <w:bookmarkStart w:id="2684" w:name="_Toc2979"/>
      <w:bookmarkStart w:id="2685" w:name="_Toc18609"/>
      <w:bookmarkStart w:id="2686" w:name="_Toc169700428"/>
      <w:bookmarkStart w:id="2687" w:name="_Toc8563"/>
      <w:bookmarkStart w:id="2688" w:name="_Toc25093"/>
      <w:r>
        <w:rPr>
          <w:rFonts w:hint="eastAsia" w:ascii="仿宋" w:hAnsi="仿宋" w:eastAsia="仿宋" w:cs="仿宋"/>
          <w:b w:val="0"/>
          <w:bCs w:val="0"/>
          <w:color w:val="000000"/>
          <w:sz w:val="30"/>
          <w:szCs w:val="30"/>
        </w:rPr>
        <w:t>附件6：</w:t>
      </w:r>
      <w:bookmarkEnd w:id="2684"/>
      <w:bookmarkEnd w:id="2685"/>
      <w:bookmarkEnd w:id="2686"/>
      <w:bookmarkEnd w:id="2687"/>
      <w:bookmarkEnd w:id="2688"/>
    </w:p>
    <w:p w14:paraId="364F7E05">
      <w:pPr>
        <w:spacing w:beforeLines="50" w:afterLines="50" w:line="440" w:lineRule="exact"/>
        <w:jc w:val="center"/>
        <w:outlineLvl w:val="2"/>
        <w:rPr>
          <w:rFonts w:ascii="仿宋" w:hAnsi="仿宋" w:eastAsia="仿宋" w:cs="仿宋"/>
          <w:color w:val="000000"/>
          <w:sz w:val="30"/>
          <w:szCs w:val="30"/>
        </w:rPr>
      </w:pPr>
      <w:bookmarkStart w:id="2689" w:name="_Toc744"/>
      <w:bookmarkStart w:id="2690" w:name="_Toc27272"/>
      <w:bookmarkStart w:id="2691" w:name="_Toc169700429"/>
      <w:bookmarkStart w:id="2692" w:name="_Toc19806"/>
      <w:bookmarkStart w:id="2693" w:name="_Toc122560898"/>
      <w:bookmarkStart w:id="2694" w:name="_Toc8598"/>
      <w:bookmarkStart w:id="2695" w:name="_Toc10739"/>
      <w:r>
        <w:rPr>
          <w:rFonts w:hint="eastAsia" w:ascii="仿宋" w:hAnsi="仿宋" w:eastAsia="仿宋" w:cs="仿宋"/>
          <w:color w:val="000000"/>
          <w:sz w:val="30"/>
          <w:szCs w:val="30"/>
        </w:rPr>
        <w:t>主要建设工程文件目录</w:t>
      </w:r>
      <w:bookmarkEnd w:id="2689"/>
      <w:bookmarkEnd w:id="2690"/>
      <w:bookmarkEnd w:id="2691"/>
      <w:bookmarkEnd w:id="2692"/>
      <w:bookmarkEnd w:id="2693"/>
      <w:bookmarkEnd w:id="2694"/>
      <w:bookmarkEnd w:id="2695"/>
    </w:p>
    <w:tbl>
      <w:tblPr>
        <w:tblStyle w:val="3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8EA9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2AAA9768">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文件名称</w:t>
            </w:r>
          </w:p>
        </w:tc>
        <w:tc>
          <w:tcPr>
            <w:tcW w:w="1276" w:type="dxa"/>
            <w:tcBorders>
              <w:top w:val="single" w:color="auto" w:sz="12" w:space="0"/>
              <w:bottom w:val="double" w:color="auto" w:sz="6" w:space="0"/>
            </w:tcBorders>
            <w:vAlign w:val="center"/>
          </w:tcPr>
          <w:p w14:paraId="13199C71">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套数</w:t>
            </w:r>
          </w:p>
        </w:tc>
        <w:tc>
          <w:tcPr>
            <w:tcW w:w="1450" w:type="dxa"/>
            <w:tcBorders>
              <w:top w:val="single" w:color="auto" w:sz="12" w:space="0"/>
              <w:bottom w:val="double" w:color="auto" w:sz="6" w:space="0"/>
            </w:tcBorders>
            <w:vAlign w:val="center"/>
          </w:tcPr>
          <w:p w14:paraId="068C6E7B">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费用（元）</w:t>
            </w:r>
          </w:p>
        </w:tc>
        <w:tc>
          <w:tcPr>
            <w:tcW w:w="1243" w:type="dxa"/>
            <w:tcBorders>
              <w:top w:val="single" w:color="auto" w:sz="12" w:space="0"/>
              <w:bottom w:val="double" w:color="auto" w:sz="6" w:space="0"/>
            </w:tcBorders>
            <w:vAlign w:val="center"/>
          </w:tcPr>
          <w:p w14:paraId="460984DF">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质量</w:t>
            </w:r>
          </w:p>
        </w:tc>
        <w:tc>
          <w:tcPr>
            <w:tcW w:w="1450" w:type="dxa"/>
            <w:tcBorders>
              <w:top w:val="single" w:color="auto" w:sz="12" w:space="0"/>
              <w:bottom w:val="double" w:color="auto" w:sz="6" w:space="0"/>
            </w:tcBorders>
          </w:tcPr>
          <w:p w14:paraId="0133B8AF">
            <w:pPr>
              <w:spacing w:line="440" w:lineRule="exact"/>
              <w:jc w:val="center"/>
              <w:rPr>
                <w:rFonts w:ascii="仿宋" w:hAnsi="仿宋" w:eastAsia="仿宋" w:cs="仿宋"/>
                <w:color w:val="000000"/>
                <w:sz w:val="28"/>
                <w:szCs w:val="30"/>
              </w:rPr>
            </w:pPr>
            <w:r>
              <w:rPr>
                <w:rFonts w:hint="eastAsia" w:ascii="仿宋" w:hAnsi="仿宋" w:eastAsia="仿宋" w:cs="仿宋"/>
                <w:color w:val="000000"/>
                <w:sz w:val="28"/>
                <w:szCs w:val="30"/>
              </w:rPr>
              <w:t>移交时间</w:t>
            </w:r>
          </w:p>
        </w:tc>
        <w:tc>
          <w:tcPr>
            <w:tcW w:w="1667" w:type="dxa"/>
            <w:tcBorders>
              <w:top w:val="single" w:color="auto" w:sz="12" w:space="0"/>
              <w:bottom w:val="double" w:color="auto" w:sz="6" w:space="0"/>
            </w:tcBorders>
          </w:tcPr>
          <w:p w14:paraId="70C9CCEC">
            <w:pPr>
              <w:spacing w:line="440" w:lineRule="exact"/>
              <w:jc w:val="center"/>
              <w:rPr>
                <w:rFonts w:ascii="仿宋" w:hAnsi="仿宋" w:eastAsia="仿宋" w:cs="仿宋"/>
                <w:color w:val="000000"/>
                <w:sz w:val="28"/>
                <w:szCs w:val="30"/>
              </w:rPr>
            </w:pPr>
            <w:r>
              <w:rPr>
                <w:rFonts w:hint="eastAsia" w:ascii="仿宋" w:hAnsi="仿宋" w:eastAsia="仿宋" w:cs="仿宋"/>
                <w:color w:val="000000"/>
                <w:sz w:val="28"/>
                <w:szCs w:val="30"/>
              </w:rPr>
              <w:t>责任人</w:t>
            </w:r>
          </w:p>
        </w:tc>
      </w:tr>
      <w:tr w14:paraId="5C5A0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27C2E834">
            <w:pPr>
              <w:pStyle w:val="3"/>
              <w:keepNext/>
              <w:spacing w:line="440" w:lineRule="exact"/>
              <w:ind w:left="63" w:right="63"/>
              <w:rPr>
                <w:rFonts w:ascii="仿宋" w:hAnsi="仿宋" w:eastAsia="仿宋" w:cs="仿宋"/>
                <w:color w:val="000000"/>
                <w:kern w:val="2"/>
                <w:sz w:val="30"/>
                <w:szCs w:val="30"/>
              </w:rPr>
            </w:pPr>
          </w:p>
        </w:tc>
        <w:tc>
          <w:tcPr>
            <w:tcW w:w="1276" w:type="dxa"/>
            <w:tcBorders>
              <w:top w:val="double" w:color="auto" w:sz="6" w:space="0"/>
              <w:bottom w:val="single" w:color="auto" w:sz="6" w:space="0"/>
            </w:tcBorders>
            <w:vAlign w:val="center"/>
          </w:tcPr>
          <w:p w14:paraId="3C12188D">
            <w:pPr>
              <w:pStyle w:val="3"/>
              <w:keepNext/>
              <w:spacing w:line="440" w:lineRule="exact"/>
              <w:ind w:left="63" w:right="63"/>
              <w:rPr>
                <w:rFonts w:ascii="仿宋" w:hAnsi="仿宋" w:eastAsia="仿宋" w:cs="仿宋"/>
                <w:color w:val="000000"/>
                <w:kern w:val="2"/>
                <w:sz w:val="30"/>
                <w:szCs w:val="30"/>
              </w:rPr>
            </w:pPr>
          </w:p>
        </w:tc>
        <w:tc>
          <w:tcPr>
            <w:tcW w:w="1450" w:type="dxa"/>
            <w:tcBorders>
              <w:top w:val="double" w:color="auto" w:sz="6" w:space="0"/>
              <w:bottom w:val="single" w:color="auto" w:sz="6" w:space="0"/>
            </w:tcBorders>
            <w:vAlign w:val="center"/>
          </w:tcPr>
          <w:p w14:paraId="2E9A91AD">
            <w:pPr>
              <w:pStyle w:val="3"/>
              <w:keepNext/>
              <w:spacing w:line="440" w:lineRule="exact"/>
              <w:ind w:left="63" w:right="63"/>
              <w:rPr>
                <w:rFonts w:ascii="仿宋" w:hAnsi="仿宋" w:eastAsia="仿宋" w:cs="仿宋"/>
                <w:color w:val="000000"/>
                <w:kern w:val="2"/>
                <w:sz w:val="30"/>
                <w:szCs w:val="30"/>
              </w:rPr>
            </w:pPr>
          </w:p>
        </w:tc>
        <w:tc>
          <w:tcPr>
            <w:tcW w:w="1243" w:type="dxa"/>
            <w:tcBorders>
              <w:top w:val="double" w:color="auto" w:sz="6" w:space="0"/>
              <w:bottom w:val="single" w:color="auto" w:sz="6" w:space="0"/>
            </w:tcBorders>
            <w:vAlign w:val="center"/>
          </w:tcPr>
          <w:p w14:paraId="3C9A0613">
            <w:pPr>
              <w:pStyle w:val="3"/>
              <w:keepNext/>
              <w:spacing w:line="440" w:lineRule="exact"/>
              <w:ind w:left="63" w:right="63"/>
              <w:rPr>
                <w:rFonts w:ascii="仿宋" w:hAnsi="仿宋" w:eastAsia="仿宋" w:cs="仿宋"/>
                <w:color w:val="000000"/>
                <w:kern w:val="2"/>
                <w:sz w:val="30"/>
                <w:szCs w:val="30"/>
              </w:rPr>
            </w:pPr>
          </w:p>
        </w:tc>
        <w:tc>
          <w:tcPr>
            <w:tcW w:w="1450" w:type="dxa"/>
            <w:tcBorders>
              <w:top w:val="double" w:color="auto" w:sz="6" w:space="0"/>
              <w:bottom w:val="single" w:color="auto" w:sz="6" w:space="0"/>
            </w:tcBorders>
            <w:vAlign w:val="center"/>
          </w:tcPr>
          <w:p w14:paraId="162CC019">
            <w:pPr>
              <w:pStyle w:val="3"/>
              <w:keepNext/>
              <w:spacing w:line="440" w:lineRule="exact"/>
              <w:ind w:left="63" w:right="63"/>
              <w:rPr>
                <w:rFonts w:ascii="仿宋" w:hAnsi="仿宋" w:eastAsia="仿宋" w:cs="仿宋"/>
                <w:color w:val="000000"/>
                <w:kern w:val="2"/>
                <w:sz w:val="30"/>
                <w:szCs w:val="30"/>
              </w:rPr>
            </w:pPr>
          </w:p>
        </w:tc>
        <w:tc>
          <w:tcPr>
            <w:tcW w:w="1667" w:type="dxa"/>
            <w:tcBorders>
              <w:top w:val="double" w:color="auto" w:sz="6" w:space="0"/>
              <w:bottom w:val="single" w:color="auto" w:sz="6" w:space="0"/>
            </w:tcBorders>
            <w:vAlign w:val="center"/>
          </w:tcPr>
          <w:p w14:paraId="636D6276">
            <w:pPr>
              <w:pStyle w:val="3"/>
              <w:keepNext/>
              <w:spacing w:line="440" w:lineRule="exact"/>
              <w:ind w:left="63" w:right="63"/>
              <w:rPr>
                <w:rFonts w:ascii="仿宋" w:hAnsi="仿宋" w:eastAsia="仿宋" w:cs="仿宋"/>
                <w:color w:val="000000"/>
                <w:kern w:val="2"/>
                <w:sz w:val="30"/>
                <w:szCs w:val="30"/>
              </w:rPr>
            </w:pPr>
          </w:p>
        </w:tc>
      </w:tr>
      <w:tr w14:paraId="34F80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33E94E5E">
            <w:pPr>
              <w:pStyle w:val="3"/>
              <w:keepNext/>
              <w:spacing w:line="440" w:lineRule="exact"/>
              <w:ind w:left="63" w:right="63"/>
              <w:rPr>
                <w:rFonts w:ascii="仿宋" w:hAnsi="仿宋" w:eastAsia="仿宋" w:cs="仿宋"/>
                <w:color w:val="000000"/>
                <w:kern w:val="2"/>
                <w:sz w:val="30"/>
                <w:szCs w:val="30"/>
              </w:rPr>
            </w:pPr>
          </w:p>
        </w:tc>
        <w:tc>
          <w:tcPr>
            <w:tcW w:w="1276" w:type="dxa"/>
            <w:tcBorders>
              <w:top w:val="nil"/>
            </w:tcBorders>
            <w:vAlign w:val="center"/>
          </w:tcPr>
          <w:p w14:paraId="2B5E8A1A">
            <w:pPr>
              <w:pStyle w:val="3"/>
              <w:keepNext/>
              <w:spacing w:line="440" w:lineRule="exact"/>
              <w:ind w:left="63" w:right="63"/>
              <w:rPr>
                <w:rFonts w:ascii="仿宋" w:hAnsi="仿宋" w:eastAsia="仿宋" w:cs="仿宋"/>
                <w:color w:val="000000"/>
                <w:kern w:val="2"/>
                <w:sz w:val="30"/>
                <w:szCs w:val="30"/>
              </w:rPr>
            </w:pPr>
          </w:p>
        </w:tc>
        <w:tc>
          <w:tcPr>
            <w:tcW w:w="1450" w:type="dxa"/>
            <w:tcBorders>
              <w:top w:val="nil"/>
            </w:tcBorders>
            <w:vAlign w:val="center"/>
          </w:tcPr>
          <w:p w14:paraId="5F1FFDB9">
            <w:pPr>
              <w:pStyle w:val="3"/>
              <w:keepNext/>
              <w:spacing w:line="440" w:lineRule="exact"/>
              <w:ind w:left="63" w:right="63"/>
              <w:rPr>
                <w:rFonts w:ascii="仿宋" w:hAnsi="仿宋" w:eastAsia="仿宋" w:cs="仿宋"/>
                <w:color w:val="000000"/>
                <w:kern w:val="2"/>
                <w:sz w:val="30"/>
                <w:szCs w:val="30"/>
              </w:rPr>
            </w:pPr>
          </w:p>
        </w:tc>
        <w:tc>
          <w:tcPr>
            <w:tcW w:w="1243" w:type="dxa"/>
            <w:tcBorders>
              <w:top w:val="nil"/>
            </w:tcBorders>
            <w:vAlign w:val="center"/>
          </w:tcPr>
          <w:p w14:paraId="5BDE9B93">
            <w:pPr>
              <w:pStyle w:val="3"/>
              <w:keepNext/>
              <w:spacing w:line="440" w:lineRule="exact"/>
              <w:ind w:left="63" w:right="63"/>
              <w:rPr>
                <w:rFonts w:ascii="仿宋" w:hAnsi="仿宋" w:eastAsia="仿宋" w:cs="仿宋"/>
                <w:color w:val="000000"/>
                <w:kern w:val="2"/>
                <w:sz w:val="30"/>
                <w:szCs w:val="30"/>
              </w:rPr>
            </w:pPr>
          </w:p>
        </w:tc>
        <w:tc>
          <w:tcPr>
            <w:tcW w:w="1450" w:type="dxa"/>
            <w:tcBorders>
              <w:top w:val="nil"/>
            </w:tcBorders>
            <w:vAlign w:val="center"/>
          </w:tcPr>
          <w:p w14:paraId="15C774CD">
            <w:pPr>
              <w:pStyle w:val="3"/>
              <w:keepNext/>
              <w:spacing w:line="440" w:lineRule="exact"/>
              <w:ind w:left="63" w:right="63"/>
              <w:rPr>
                <w:rFonts w:ascii="仿宋" w:hAnsi="仿宋" w:eastAsia="仿宋" w:cs="仿宋"/>
                <w:color w:val="000000"/>
                <w:kern w:val="2"/>
                <w:sz w:val="30"/>
                <w:szCs w:val="30"/>
              </w:rPr>
            </w:pPr>
          </w:p>
        </w:tc>
        <w:tc>
          <w:tcPr>
            <w:tcW w:w="1667" w:type="dxa"/>
            <w:tcBorders>
              <w:top w:val="nil"/>
            </w:tcBorders>
            <w:vAlign w:val="center"/>
          </w:tcPr>
          <w:p w14:paraId="0ED29669">
            <w:pPr>
              <w:pStyle w:val="3"/>
              <w:keepNext/>
              <w:spacing w:line="440" w:lineRule="exact"/>
              <w:ind w:left="63" w:right="63"/>
              <w:rPr>
                <w:rFonts w:ascii="仿宋" w:hAnsi="仿宋" w:eastAsia="仿宋" w:cs="仿宋"/>
                <w:color w:val="000000"/>
                <w:kern w:val="2"/>
                <w:sz w:val="30"/>
                <w:szCs w:val="30"/>
              </w:rPr>
            </w:pPr>
          </w:p>
        </w:tc>
      </w:tr>
      <w:tr w14:paraId="51D3F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8028FC1">
            <w:pPr>
              <w:pStyle w:val="3"/>
              <w:keepNext/>
              <w:spacing w:line="440" w:lineRule="exact"/>
              <w:ind w:left="63" w:right="63"/>
              <w:rPr>
                <w:rFonts w:ascii="仿宋" w:hAnsi="仿宋" w:eastAsia="仿宋" w:cs="仿宋"/>
                <w:color w:val="000000"/>
                <w:kern w:val="2"/>
                <w:sz w:val="30"/>
                <w:szCs w:val="30"/>
              </w:rPr>
            </w:pPr>
          </w:p>
        </w:tc>
        <w:tc>
          <w:tcPr>
            <w:tcW w:w="1276" w:type="dxa"/>
            <w:vAlign w:val="center"/>
          </w:tcPr>
          <w:p w14:paraId="71CF18FD">
            <w:pPr>
              <w:pStyle w:val="3"/>
              <w:keepNext/>
              <w:spacing w:line="440" w:lineRule="exact"/>
              <w:ind w:left="63" w:right="63"/>
              <w:rPr>
                <w:rFonts w:ascii="仿宋" w:hAnsi="仿宋" w:eastAsia="仿宋" w:cs="仿宋"/>
                <w:color w:val="000000"/>
                <w:kern w:val="2"/>
                <w:sz w:val="30"/>
                <w:szCs w:val="30"/>
              </w:rPr>
            </w:pPr>
          </w:p>
        </w:tc>
        <w:tc>
          <w:tcPr>
            <w:tcW w:w="1450" w:type="dxa"/>
            <w:vAlign w:val="center"/>
          </w:tcPr>
          <w:p w14:paraId="709DC112">
            <w:pPr>
              <w:pStyle w:val="3"/>
              <w:keepNext/>
              <w:spacing w:line="440" w:lineRule="exact"/>
              <w:ind w:left="63" w:right="63"/>
              <w:rPr>
                <w:rFonts w:ascii="仿宋" w:hAnsi="仿宋" w:eastAsia="仿宋" w:cs="仿宋"/>
                <w:color w:val="000000"/>
                <w:kern w:val="2"/>
                <w:sz w:val="30"/>
                <w:szCs w:val="30"/>
              </w:rPr>
            </w:pPr>
          </w:p>
        </w:tc>
        <w:tc>
          <w:tcPr>
            <w:tcW w:w="1243" w:type="dxa"/>
            <w:vAlign w:val="center"/>
          </w:tcPr>
          <w:p w14:paraId="21B52242">
            <w:pPr>
              <w:pStyle w:val="3"/>
              <w:keepNext/>
              <w:spacing w:line="440" w:lineRule="exact"/>
              <w:ind w:left="63" w:right="63"/>
              <w:rPr>
                <w:rFonts w:ascii="仿宋" w:hAnsi="仿宋" w:eastAsia="仿宋" w:cs="仿宋"/>
                <w:color w:val="000000"/>
                <w:kern w:val="2"/>
                <w:sz w:val="30"/>
                <w:szCs w:val="30"/>
              </w:rPr>
            </w:pPr>
          </w:p>
        </w:tc>
        <w:tc>
          <w:tcPr>
            <w:tcW w:w="1450" w:type="dxa"/>
            <w:vAlign w:val="center"/>
          </w:tcPr>
          <w:p w14:paraId="305FCEAC">
            <w:pPr>
              <w:pStyle w:val="3"/>
              <w:keepNext/>
              <w:spacing w:line="440" w:lineRule="exact"/>
              <w:ind w:left="63" w:right="63"/>
              <w:rPr>
                <w:rFonts w:ascii="仿宋" w:hAnsi="仿宋" w:eastAsia="仿宋" w:cs="仿宋"/>
                <w:color w:val="000000"/>
                <w:kern w:val="2"/>
                <w:sz w:val="30"/>
                <w:szCs w:val="30"/>
              </w:rPr>
            </w:pPr>
          </w:p>
        </w:tc>
        <w:tc>
          <w:tcPr>
            <w:tcW w:w="1667" w:type="dxa"/>
            <w:vAlign w:val="center"/>
          </w:tcPr>
          <w:p w14:paraId="7A824144">
            <w:pPr>
              <w:pStyle w:val="3"/>
              <w:keepNext/>
              <w:spacing w:line="440" w:lineRule="exact"/>
              <w:ind w:left="63" w:right="63"/>
              <w:rPr>
                <w:rFonts w:ascii="仿宋" w:hAnsi="仿宋" w:eastAsia="仿宋" w:cs="仿宋"/>
                <w:color w:val="000000"/>
                <w:kern w:val="2"/>
                <w:sz w:val="30"/>
                <w:szCs w:val="30"/>
              </w:rPr>
            </w:pPr>
          </w:p>
        </w:tc>
      </w:tr>
      <w:tr w14:paraId="0E06D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D9F0C86">
            <w:pPr>
              <w:pStyle w:val="3"/>
              <w:keepNext/>
              <w:spacing w:line="440" w:lineRule="exact"/>
              <w:ind w:left="63" w:right="63"/>
              <w:rPr>
                <w:rFonts w:ascii="仿宋" w:hAnsi="仿宋" w:eastAsia="仿宋" w:cs="仿宋"/>
                <w:color w:val="000000"/>
                <w:kern w:val="2"/>
                <w:sz w:val="30"/>
                <w:szCs w:val="30"/>
              </w:rPr>
            </w:pPr>
          </w:p>
        </w:tc>
        <w:tc>
          <w:tcPr>
            <w:tcW w:w="1276" w:type="dxa"/>
            <w:vAlign w:val="center"/>
          </w:tcPr>
          <w:p w14:paraId="343EAE51">
            <w:pPr>
              <w:pStyle w:val="3"/>
              <w:keepNext/>
              <w:spacing w:line="440" w:lineRule="exact"/>
              <w:ind w:left="63" w:right="63"/>
              <w:rPr>
                <w:rFonts w:ascii="仿宋" w:hAnsi="仿宋" w:eastAsia="仿宋" w:cs="仿宋"/>
                <w:color w:val="000000"/>
                <w:kern w:val="2"/>
                <w:sz w:val="30"/>
                <w:szCs w:val="30"/>
              </w:rPr>
            </w:pPr>
          </w:p>
        </w:tc>
        <w:tc>
          <w:tcPr>
            <w:tcW w:w="1450" w:type="dxa"/>
            <w:vAlign w:val="center"/>
          </w:tcPr>
          <w:p w14:paraId="20FA78EF">
            <w:pPr>
              <w:pStyle w:val="3"/>
              <w:keepNext/>
              <w:spacing w:line="440" w:lineRule="exact"/>
              <w:ind w:left="63" w:right="63"/>
              <w:rPr>
                <w:rFonts w:ascii="仿宋" w:hAnsi="仿宋" w:eastAsia="仿宋" w:cs="仿宋"/>
                <w:color w:val="000000"/>
                <w:kern w:val="2"/>
                <w:sz w:val="30"/>
                <w:szCs w:val="30"/>
              </w:rPr>
            </w:pPr>
          </w:p>
        </w:tc>
        <w:tc>
          <w:tcPr>
            <w:tcW w:w="1243" w:type="dxa"/>
            <w:vAlign w:val="center"/>
          </w:tcPr>
          <w:p w14:paraId="6BFF09E7">
            <w:pPr>
              <w:pStyle w:val="3"/>
              <w:keepNext/>
              <w:spacing w:line="440" w:lineRule="exact"/>
              <w:ind w:left="63" w:right="63"/>
              <w:rPr>
                <w:rFonts w:ascii="仿宋" w:hAnsi="仿宋" w:eastAsia="仿宋" w:cs="仿宋"/>
                <w:color w:val="000000"/>
                <w:kern w:val="2"/>
                <w:sz w:val="30"/>
                <w:szCs w:val="30"/>
              </w:rPr>
            </w:pPr>
          </w:p>
        </w:tc>
        <w:tc>
          <w:tcPr>
            <w:tcW w:w="1450" w:type="dxa"/>
            <w:vAlign w:val="center"/>
          </w:tcPr>
          <w:p w14:paraId="3B436A10">
            <w:pPr>
              <w:pStyle w:val="3"/>
              <w:keepNext/>
              <w:spacing w:line="440" w:lineRule="exact"/>
              <w:ind w:left="63" w:right="63"/>
              <w:rPr>
                <w:rFonts w:ascii="仿宋" w:hAnsi="仿宋" w:eastAsia="仿宋" w:cs="仿宋"/>
                <w:color w:val="000000"/>
                <w:kern w:val="2"/>
                <w:sz w:val="30"/>
                <w:szCs w:val="30"/>
              </w:rPr>
            </w:pPr>
          </w:p>
        </w:tc>
        <w:tc>
          <w:tcPr>
            <w:tcW w:w="1667" w:type="dxa"/>
            <w:vAlign w:val="center"/>
          </w:tcPr>
          <w:p w14:paraId="6B9348DB">
            <w:pPr>
              <w:pStyle w:val="3"/>
              <w:keepNext/>
              <w:spacing w:line="440" w:lineRule="exact"/>
              <w:ind w:left="63" w:right="63"/>
              <w:rPr>
                <w:rFonts w:ascii="仿宋" w:hAnsi="仿宋" w:eastAsia="仿宋" w:cs="仿宋"/>
                <w:color w:val="000000"/>
                <w:kern w:val="2"/>
                <w:sz w:val="30"/>
                <w:szCs w:val="30"/>
              </w:rPr>
            </w:pPr>
          </w:p>
        </w:tc>
      </w:tr>
      <w:tr w14:paraId="08DFA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DF87C73">
            <w:pPr>
              <w:pStyle w:val="3"/>
              <w:keepNext/>
              <w:spacing w:line="440" w:lineRule="exact"/>
              <w:ind w:left="63" w:right="63"/>
              <w:rPr>
                <w:rFonts w:ascii="仿宋" w:hAnsi="仿宋" w:eastAsia="仿宋" w:cs="仿宋"/>
                <w:color w:val="000000"/>
                <w:kern w:val="2"/>
                <w:sz w:val="30"/>
                <w:szCs w:val="30"/>
              </w:rPr>
            </w:pPr>
          </w:p>
        </w:tc>
        <w:tc>
          <w:tcPr>
            <w:tcW w:w="1276" w:type="dxa"/>
            <w:vAlign w:val="center"/>
          </w:tcPr>
          <w:p w14:paraId="4D5722F9">
            <w:pPr>
              <w:pStyle w:val="3"/>
              <w:keepNext/>
              <w:spacing w:line="440" w:lineRule="exact"/>
              <w:ind w:left="63" w:right="63"/>
              <w:rPr>
                <w:rFonts w:ascii="仿宋" w:hAnsi="仿宋" w:eastAsia="仿宋" w:cs="仿宋"/>
                <w:color w:val="000000"/>
                <w:kern w:val="2"/>
                <w:sz w:val="30"/>
                <w:szCs w:val="30"/>
              </w:rPr>
            </w:pPr>
          </w:p>
        </w:tc>
        <w:tc>
          <w:tcPr>
            <w:tcW w:w="1450" w:type="dxa"/>
            <w:vAlign w:val="center"/>
          </w:tcPr>
          <w:p w14:paraId="0044C082">
            <w:pPr>
              <w:pStyle w:val="3"/>
              <w:keepNext/>
              <w:spacing w:line="440" w:lineRule="exact"/>
              <w:ind w:left="63" w:right="63"/>
              <w:rPr>
                <w:rFonts w:ascii="仿宋" w:hAnsi="仿宋" w:eastAsia="仿宋" w:cs="仿宋"/>
                <w:color w:val="000000"/>
                <w:kern w:val="2"/>
                <w:sz w:val="30"/>
                <w:szCs w:val="30"/>
              </w:rPr>
            </w:pPr>
          </w:p>
        </w:tc>
        <w:tc>
          <w:tcPr>
            <w:tcW w:w="1243" w:type="dxa"/>
            <w:vAlign w:val="center"/>
          </w:tcPr>
          <w:p w14:paraId="135E5A15">
            <w:pPr>
              <w:pStyle w:val="3"/>
              <w:keepNext/>
              <w:spacing w:line="440" w:lineRule="exact"/>
              <w:ind w:left="63" w:right="63"/>
              <w:rPr>
                <w:rFonts w:ascii="仿宋" w:hAnsi="仿宋" w:eastAsia="仿宋" w:cs="仿宋"/>
                <w:color w:val="000000"/>
                <w:kern w:val="2"/>
                <w:sz w:val="30"/>
                <w:szCs w:val="30"/>
              </w:rPr>
            </w:pPr>
          </w:p>
        </w:tc>
        <w:tc>
          <w:tcPr>
            <w:tcW w:w="1450" w:type="dxa"/>
            <w:vAlign w:val="center"/>
          </w:tcPr>
          <w:p w14:paraId="228E76C1">
            <w:pPr>
              <w:pStyle w:val="3"/>
              <w:keepNext/>
              <w:spacing w:line="440" w:lineRule="exact"/>
              <w:ind w:left="63" w:right="63"/>
              <w:rPr>
                <w:rFonts w:ascii="仿宋" w:hAnsi="仿宋" w:eastAsia="仿宋" w:cs="仿宋"/>
                <w:color w:val="000000"/>
                <w:kern w:val="2"/>
                <w:sz w:val="30"/>
                <w:szCs w:val="30"/>
              </w:rPr>
            </w:pPr>
          </w:p>
        </w:tc>
        <w:tc>
          <w:tcPr>
            <w:tcW w:w="1667" w:type="dxa"/>
            <w:vAlign w:val="center"/>
          </w:tcPr>
          <w:p w14:paraId="52CA2A9D">
            <w:pPr>
              <w:pStyle w:val="3"/>
              <w:keepNext/>
              <w:spacing w:line="440" w:lineRule="exact"/>
              <w:ind w:left="63" w:right="63"/>
              <w:rPr>
                <w:rFonts w:ascii="仿宋" w:hAnsi="仿宋" w:eastAsia="仿宋" w:cs="仿宋"/>
                <w:color w:val="000000"/>
                <w:kern w:val="2"/>
                <w:sz w:val="30"/>
                <w:szCs w:val="30"/>
              </w:rPr>
            </w:pPr>
          </w:p>
        </w:tc>
      </w:tr>
      <w:tr w14:paraId="47601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7FBF4B7">
            <w:pPr>
              <w:pStyle w:val="3"/>
              <w:keepNext/>
              <w:spacing w:line="440" w:lineRule="exact"/>
              <w:ind w:left="63" w:right="63"/>
              <w:rPr>
                <w:rFonts w:ascii="仿宋" w:hAnsi="仿宋" w:eastAsia="仿宋" w:cs="仿宋"/>
                <w:color w:val="000000"/>
                <w:kern w:val="2"/>
                <w:sz w:val="30"/>
                <w:szCs w:val="30"/>
              </w:rPr>
            </w:pPr>
          </w:p>
        </w:tc>
        <w:tc>
          <w:tcPr>
            <w:tcW w:w="1276" w:type="dxa"/>
            <w:vAlign w:val="center"/>
          </w:tcPr>
          <w:p w14:paraId="1D782697">
            <w:pPr>
              <w:pStyle w:val="3"/>
              <w:keepNext/>
              <w:spacing w:line="440" w:lineRule="exact"/>
              <w:ind w:left="63" w:right="63"/>
              <w:rPr>
                <w:rFonts w:ascii="仿宋" w:hAnsi="仿宋" w:eastAsia="仿宋" w:cs="仿宋"/>
                <w:color w:val="000000"/>
                <w:kern w:val="2"/>
                <w:sz w:val="30"/>
                <w:szCs w:val="30"/>
              </w:rPr>
            </w:pPr>
          </w:p>
        </w:tc>
        <w:tc>
          <w:tcPr>
            <w:tcW w:w="1450" w:type="dxa"/>
            <w:vAlign w:val="center"/>
          </w:tcPr>
          <w:p w14:paraId="4B5592FE">
            <w:pPr>
              <w:pStyle w:val="3"/>
              <w:keepNext/>
              <w:spacing w:line="440" w:lineRule="exact"/>
              <w:ind w:left="63" w:right="63"/>
              <w:rPr>
                <w:rFonts w:ascii="仿宋" w:hAnsi="仿宋" w:eastAsia="仿宋" w:cs="仿宋"/>
                <w:color w:val="000000"/>
                <w:kern w:val="2"/>
                <w:sz w:val="30"/>
                <w:szCs w:val="30"/>
              </w:rPr>
            </w:pPr>
          </w:p>
        </w:tc>
        <w:tc>
          <w:tcPr>
            <w:tcW w:w="1243" w:type="dxa"/>
            <w:vAlign w:val="center"/>
          </w:tcPr>
          <w:p w14:paraId="671CFCDB">
            <w:pPr>
              <w:pStyle w:val="3"/>
              <w:keepNext/>
              <w:spacing w:line="440" w:lineRule="exact"/>
              <w:ind w:left="63" w:right="63"/>
              <w:rPr>
                <w:rFonts w:ascii="仿宋" w:hAnsi="仿宋" w:eastAsia="仿宋" w:cs="仿宋"/>
                <w:color w:val="000000"/>
                <w:kern w:val="2"/>
                <w:sz w:val="30"/>
                <w:szCs w:val="30"/>
              </w:rPr>
            </w:pPr>
          </w:p>
        </w:tc>
        <w:tc>
          <w:tcPr>
            <w:tcW w:w="1450" w:type="dxa"/>
            <w:vAlign w:val="center"/>
          </w:tcPr>
          <w:p w14:paraId="7F3591A0">
            <w:pPr>
              <w:pStyle w:val="3"/>
              <w:keepNext/>
              <w:spacing w:line="440" w:lineRule="exact"/>
              <w:ind w:left="63" w:right="63"/>
              <w:rPr>
                <w:rFonts w:ascii="仿宋" w:hAnsi="仿宋" w:eastAsia="仿宋" w:cs="仿宋"/>
                <w:color w:val="000000"/>
                <w:kern w:val="2"/>
                <w:sz w:val="30"/>
                <w:szCs w:val="30"/>
              </w:rPr>
            </w:pPr>
          </w:p>
        </w:tc>
        <w:tc>
          <w:tcPr>
            <w:tcW w:w="1667" w:type="dxa"/>
            <w:vAlign w:val="center"/>
          </w:tcPr>
          <w:p w14:paraId="6E7E4012">
            <w:pPr>
              <w:pStyle w:val="3"/>
              <w:keepNext/>
              <w:spacing w:line="440" w:lineRule="exact"/>
              <w:ind w:left="63" w:right="63"/>
              <w:rPr>
                <w:rFonts w:ascii="仿宋" w:hAnsi="仿宋" w:eastAsia="仿宋" w:cs="仿宋"/>
                <w:color w:val="000000"/>
                <w:kern w:val="2"/>
                <w:sz w:val="30"/>
                <w:szCs w:val="30"/>
              </w:rPr>
            </w:pPr>
          </w:p>
        </w:tc>
      </w:tr>
      <w:tr w14:paraId="34435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6DBA3F9">
            <w:pPr>
              <w:pStyle w:val="3"/>
              <w:keepNext/>
              <w:spacing w:line="440" w:lineRule="exact"/>
              <w:ind w:left="63" w:right="63"/>
              <w:rPr>
                <w:rFonts w:ascii="仿宋" w:hAnsi="仿宋" w:eastAsia="仿宋" w:cs="仿宋"/>
                <w:color w:val="000000"/>
                <w:kern w:val="2"/>
                <w:sz w:val="30"/>
                <w:szCs w:val="30"/>
              </w:rPr>
            </w:pPr>
          </w:p>
        </w:tc>
        <w:tc>
          <w:tcPr>
            <w:tcW w:w="1276" w:type="dxa"/>
            <w:vAlign w:val="center"/>
          </w:tcPr>
          <w:p w14:paraId="1718FE52">
            <w:pPr>
              <w:pStyle w:val="3"/>
              <w:keepNext/>
              <w:spacing w:line="440" w:lineRule="exact"/>
              <w:ind w:left="63" w:right="63"/>
              <w:rPr>
                <w:rFonts w:ascii="仿宋" w:hAnsi="仿宋" w:eastAsia="仿宋" w:cs="仿宋"/>
                <w:color w:val="000000"/>
                <w:kern w:val="2"/>
                <w:sz w:val="30"/>
                <w:szCs w:val="30"/>
              </w:rPr>
            </w:pPr>
          </w:p>
        </w:tc>
        <w:tc>
          <w:tcPr>
            <w:tcW w:w="1450" w:type="dxa"/>
            <w:vAlign w:val="center"/>
          </w:tcPr>
          <w:p w14:paraId="3D46399D">
            <w:pPr>
              <w:pStyle w:val="3"/>
              <w:keepNext/>
              <w:spacing w:line="440" w:lineRule="exact"/>
              <w:ind w:left="63" w:right="63"/>
              <w:rPr>
                <w:rFonts w:ascii="仿宋" w:hAnsi="仿宋" w:eastAsia="仿宋" w:cs="仿宋"/>
                <w:color w:val="000000"/>
                <w:kern w:val="2"/>
                <w:sz w:val="30"/>
                <w:szCs w:val="30"/>
              </w:rPr>
            </w:pPr>
          </w:p>
        </w:tc>
        <w:tc>
          <w:tcPr>
            <w:tcW w:w="1243" w:type="dxa"/>
            <w:vAlign w:val="center"/>
          </w:tcPr>
          <w:p w14:paraId="4E50659D">
            <w:pPr>
              <w:pStyle w:val="3"/>
              <w:keepNext/>
              <w:spacing w:line="440" w:lineRule="exact"/>
              <w:ind w:left="63" w:right="63"/>
              <w:rPr>
                <w:rFonts w:ascii="仿宋" w:hAnsi="仿宋" w:eastAsia="仿宋" w:cs="仿宋"/>
                <w:color w:val="000000"/>
                <w:kern w:val="2"/>
                <w:sz w:val="30"/>
                <w:szCs w:val="30"/>
              </w:rPr>
            </w:pPr>
          </w:p>
        </w:tc>
        <w:tc>
          <w:tcPr>
            <w:tcW w:w="1450" w:type="dxa"/>
            <w:vAlign w:val="center"/>
          </w:tcPr>
          <w:p w14:paraId="1B26005E">
            <w:pPr>
              <w:pStyle w:val="3"/>
              <w:keepNext/>
              <w:spacing w:line="440" w:lineRule="exact"/>
              <w:ind w:left="63" w:right="63"/>
              <w:rPr>
                <w:rFonts w:ascii="仿宋" w:hAnsi="仿宋" w:eastAsia="仿宋" w:cs="仿宋"/>
                <w:color w:val="000000"/>
                <w:kern w:val="2"/>
                <w:sz w:val="30"/>
                <w:szCs w:val="30"/>
              </w:rPr>
            </w:pPr>
          </w:p>
        </w:tc>
        <w:tc>
          <w:tcPr>
            <w:tcW w:w="1667" w:type="dxa"/>
            <w:vAlign w:val="center"/>
          </w:tcPr>
          <w:p w14:paraId="6D4D48B9">
            <w:pPr>
              <w:pStyle w:val="3"/>
              <w:keepNext/>
              <w:spacing w:line="440" w:lineRule="exact"/>
              <w:ind w:left="63" w:right="63"/>
              <w:rPr>
                <w:rFonts w:ascii="仿宋" w:hAnsi="仿宋" w:eastAsia="仿宋" w:cs="仿宋"/>
                <w:color w:val="000000"/>
                <w:kern w:val="2"/>
                <w:sz w:val="30"/>
                <w:szCs w:val="30"/>
              </w:rPr>
            </w:pPr>
          </w:p>
        </w:tc>
      </w:tr>
      <w:tr w14:paraId="37762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8A50C46">
            <w:pPr>
              <w:pStyle w:val="3"/>
              <w:keepNext/>
              <w:spacing w:line="440" w:lineRule="exact"/>
              <w:ind w:left="63" w:right="63"/>
              <w:rPr>
                <w:rFonts w:ascii="仿宋" w:hAnsi="仿宋" w:eastAsia="仿宋" w:cs="仿宋"/>
                <w:color w:val="000000"/>
                <w:kern w:val="2"/>
                <w:sz w:val="30"/>
                <w:szCs w:val="30"/>
              </w:rPr>
            </w:pPr>
          </w:p>
        </w:tc>
        <w:tc>
          <w:tcPr>
            <w:tcW w:w="1276" w:type="dxa"/>
            <w:vAlign w:val="center"/>
          </w:tcPr>
          <w:p w14:paraId="2D0AEDC9">
            <w:pPr>
              <w:pStyle w:val="3"/>
              <w:keepNext/>
              <w:spacing w:line="440" w:lineRule="exact"/>
              <w:ind w:left="63" w:right="63"/>
              <w:rPr>
                <w:rFonts w:ascii="仿宋" w:hAnsi="仿宋" w:eastAsia="仿宋" w:cs="仿宋"/>
                <w:color w:val="000000"/>
                <w:kern w:val="2"/>
                <w:sz w:val="30"/>
                <w:szCs w:val="30"/>
              </w:rPr>
            </w:pPr>
          </w:p>
        </w:tc>
        <w:tc>
          <w:tcPr>
            <w:tcW w:w="1450" w:type="dxa"/>
            <w:vAlign w:val="center"/>
          </w:tcPr>
          <w:p w14:paraId="2B256CE5">
            <w:pPr>
              <w:pStyle w:val="3"/>
              <w:keepNext/>
              <w:spacing w:line="440" w:lineRule="exact"/>
              <w:ind w:left="63" w:right="63"/>
              <w:rPr>
                <w:rFonts w:ascii="仿宋" w:hAnsi="仿宋" w:eastAsia="仿宋" w:cs="仿宋"/>
                <w:color w:val="000000"/>
                <w:kern w:val="2"/>
                <w:sz w:val="30"/>
                <w:szCs w:val="30"/>
              </w:rPr>
            </w:pPr>
          </w:p>
        </w:tc>
        <w:tc>
          <w:tcPr>
            <w:tcW w:w="1243" w:type="dxa"/>
            <w:vAlign w:val="center"/>
          </w:tcPr>
          <w:p w14:paraId="78A0FB73">
            <w:pPr>
              <w:pStyle w:val="3"/>
              <w:keepNext/>
              <w:spacing w:line="440" w:lineRule="exact"/>
              <w:ind w:left="63" w:right="63"/>
              <w:rPr>
                <w:rFonts w:ascii="仿宋" w:hAnsi="仿宋" w:eastAsia="仿宋" w:cs="仿宋"/>
                <w:color w:val="000000"/>
                <w:kern w:val="2"/>
                <w:sz w:val="30"/>
                <w:szCs w:val="30"/>
              </w:rPr>
            </w:pPr>
          </w:p>
        </w:tc>
        <w:tc>
          <w:tcPr>
            <w:tcW w:w="1450" w:type="dxa"/>
            <w:vAlign w:val="center"/>
          </w:tcPr>
          <w:p w14:paraId="48E8B5CE">
            <w:pPr>
              <w:pStyle w:val="3"/>
              <w:keepNext/>
              <w:spacing w:line="440" w:lineRule="exact"/>
              <w:ind w:left="63" w:right="63"/>
              <w:rPr>
                <w:rFonts w:ascii="仿宋" w:hAnsi="仿宋" w:eastAsia="仿宋" w:cs="仿宋"/>
                <w:color w:val="000000"/>
                <w:kern w:val="2"/>
                <w:sz w:val="30"/>
                <w:szCs w:val="30"/>
              </w:rPr>
            </w:pPr>
          </w:p>
        </w:tc>
        <w:tc>
          <w:tcPr>
            <w:tcW w:w="1667" w:type="dxa"/>
            <w:vAlign w:val="center"/>
          </w:tcPr>
          <w:p w14:paraId="3ED5D59C">
            <w:pPr>
              <w:pStyle w:val="3"/>
              <w:keepNext/>
              <w:spacing w:line="440" w:lineRule="exact"/>
              <w:ind w:left="63" w:right="63"/>
              <w:rPr>
                <w:rFonts w:ascii="仿宋" w:hAnsi="仿宋" w:eastAsia="仿宋" w:cs="仿宋"/>
                <w:color w:val="000000"/>
                <w:kern w:val="2"/>
                <w:sz w:val="30"/>
                <w:szCs w:val="30"/>
              </w:rPr>
            </w:pPr>
          </w:p>
        </w:tc>
      </w:tr>
      <w:tr w14:paraId="39B00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4204DEC">
            <w:pPr>
              <w:rPr>
                <w:rFonts w:ascii="仿宋" w:hAnsi="仿宋" w:eastAsia="仿宋" w:cs="仿宋"/>
                <w:color w:val="000000"/>
                <w:sz w:val="30"/>
                <w:szCs w:val="30"/>
              </w:rPr>
            </w:pPr>
          </w:p>
        </w:tc>
        <w:tc>
          <w:tcPr>
            <w:tcW w:w="1276" w:type="dxa"/>
          </w:tcPr>
          <w:p w14:paraId="2876AD39">
            <w:pPr>
              <w:rPr>
                <w:rFonts w:ascii="仿宋" w:hAnsi="仿宋" w:eastAsia="仿宋" w:cs="仿宋"/>
                <w:color w:val="000000"/>
                <w:sz w:val="30"/>
                <w:szCs w:val="30"/>
              </w:rPr>
            </w:pPr>
          </w:p>
        </w:tc>
        <w:tc>
          <w:tcPr>
            <w:tcW w:w="1450" w:type="dxa"/>
          </w:tcPr>
          <w:p w14:paraId="55FAF692">
            <w:pPr>
              <w:rPr>
                <w:rFonts w:ascii="仿宋" w:hAnsi="仿宋" w:eastAsia="仿宋" w:cs="仿宋"/>
                <w:color w:val="000000"/>
                <w:sz w:val="30"/>
                <w:szCs w:val="30"/>
              </w:rPr>
            </w:pPr>
          </w:p>
        </w:tc>
        <w:tc>
          <w:tcPr>
            <w:tcW w:w="1243" w:type="dxa"/>
          </w:tcPr>
          <w:p w14:paraId="601A3D2D">
            <w:pPr>
              <w:rPr>
                <w:rFonts w:ascii="仿宋" w:hAnsi="仿宋" w:eastAsia="仿宋" w:cs="仿宋"/>
                <w:color w:val="000000"/>
                <w:sz w:val="30"/>
                <w:szCs w:val="30"/>
              </w:rPr>
            </w:pPr>
          </w:p>
        </w:tc>
        <w:tc>
          <w:tcPr>
            <w:tcW w:w="1450" w:type="dxa"/>
          </w:tcPr>
          <w:p w14:paraId="216A3F01">
            <w:pPr>
              <w:rPr>
                <w:rFonts w:ascii="仿宋" w:hAnsi="仿宋" w:eastAsia="仿宋" w:cs="仿宋"/>
                <w:color w:val="000000"/>
                <w:sz w:val="30"/>
                <w:szCs w:val="30"/>
              </w:rPr>
            </w:pPr>
          </w:p>
        </w:tc>
        <w:tc>
          <w:tcPr>
            <w:tcW w:w="1667" w:type="dxa"/>
          </w:tcPr>
          <w:p w14:paraId="554C9065">
            <w:pPr>
              <w:rPr>
                <w:rFonts w:ascii="仿宋" w:hAnsi="仿宋" w:eastAsia="仿宋" w:cs="仿宋"/>
                <w:color w:val="000000"/>
                <w:sz w:val="30"/>
                <w:szCs w:val="30"/>
              </w:rPr>
            </w:pPr>
          </w:p>
        </w:tc>
      </w:tr>
      <w:tr w14:paraId="1759C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40A92A9">
            <w:pPr>
              <w:pStyle w:val="3"/>
              <w:keepNext/>
              <w:spacing w:line="440" w:lineRule="exact"/>
              <w:ind w:left="63" w:right="63"/>
              <w:rPr>
                <w:rFonts w:ascii="仿宋" w:hAnsi="仿宋" w:eastAsia="仿宋" w:cs="仿宋"/>
                <w:color w:val="000000"/>
                <w:kern w:val="2"/>
                <w:sz w:val="30"/>
                <w:szCs w:val="30"/>
              </w:rPr>
            </w:pPr>
          </w:p>
        </w:tc>
        <w:tc>
          <w:tcPr>
            <w:tcW w:w="1276" w:type="dxa"/>
            <w:vAlign w:val="center"/>
          </w:tcPr>
          <w:p w14:paraId="4C79DCDC">
            <w:pPr>
              <w:pStyle w:val="3"/>
              <w:keepNext/>
              <w:spacing w:line="440" w:lineRule="exact"/>
              <w:ind w:left="63" w:right="63"/>
              <w:rPr>
                <w:rFonts w:ascii="仿宋" w:hAnsi="仿宋" w:eastAsia="仿宋" w:cs="仿宋"/>
                <w:color w:val="000000"/>
                <w:kern w:val="2"/>
                <w:sz w:val="30"/>
                <w:szCs w:val="30"/>
              </w:rPr>
            </w:pPr>
          </w:p>
        </w:tc>
        <w:tc>
          <w:tcPr>
            <w:tcW w:w="1450" w:type="dxa"/>
            <w:vAlign w:val="center"/>
          </w:tcPr>
          <w:p w14:paraId="132711C8">
            <w:pPr>
              <w:pStyle w:val="3"/>
              <w:keepNext/>
              <w:spacing w:line="440" w:lineRule="exact"/>
              <w:ind w:left="63" w:right="63"/>
              <w:rPr>
                <w:rFonts w:ascii="仿宋" w:hAnsi="仿宋" w:eastAsia="仿宋" w:cs="仿宋"/>
                <w:color w:val="000000"/>
                <w:kern w:val="2"/>
                <w:sz w:val="30"/>
                <w:szCs w:val="30"/>
              </w:rPr>
            </w:pPr>
          </w:p>
        </w:tc>
        <w:tc>
          <w:tcPr>
            <w:tcW w:w="1243" w:type="dxa"/>
            <w:vAlign w:val="center"/>
          </w:tcPr>
          <w:p w14:paraId="44F4E69E">
            <w:pPr>
              <w:pStyle w:val="3"/>
              <w:keepNext/>
              <w:spacing w:line="440" w:lineRule="exact"/>
              <w:ind w:left="63" w:right="63"/>
              <w:rPr>
                <w:rFonts w:ascii="仿宋" w:hAnsi="仿宋" w:eastAsia="仿宋" w:cs="仿宋"/>
                <w:color w:val="000000"/>
                <w:kern w:val="2"/>
                <w:sz w:val="30"/>
                <w:szCs w:val="30"/>
              </w:rPr>
            </w:pPr>
          </w:p>
        </w:tc>
        <w:tc>
          <w:tcPr>
            <w:tcW w:w="1450" w:type="dxa"/>
            <w:vAlign w:val="center"/>
          </w:tcPr>
          <w:p w14:paraId="6C1A7DB6">
            <w:pPr>
              <w:pStyle w:val="3"/>
              <w:keepNext/>
              <w:spacing w:line="440" w:lineRule="exact"/>
              <w:ind w:left="63" w:right="63"/>
              <w:rPr>
                <w:rFonts w:ascii="仿宋" w:hAnsi="仿宋" w:eastAsia="仿宋" w:cs="仿宋"/>
                <w:color w:val="000000"/>
                <w:kern w:val="2"/>
                <w:sz w:val="30"/>
                <w:szCs w:val="30"/>
              </w:rPr>
            </w:pPr>
          </w:p>
        </w:tc>
        <w:tc>
          <w:tcPr>
            <w:tcW w:w="1667" w:type="dxa"/>
            <w:vAlign w:val="center"/>
          </w:tcPr>
          <w:p w14:paraId="56934C23">
            <w:pPr>
              <w:pStyle w:val="3"/>
              <w:keepNext/>
              <w:spacing w:line="440" w:lineRule="exact"/>
              <w:ind w:left="63" w:right="63"/>
              <w:rPr>
                <w:rFonts w:ascii="仿宋" w:hAnsi="仿宋" w:eastAsia="仿宋" w:cs="仿宋"/>
                <w:color w:val="000000"/>
                <w:kern w:val="2"/>
                <w:sz w:val="30"/>
                <w:szCs w:val="30"/>
              </w:rPr>
            </w:pPr>
          </w:p>
        </w:tc>
      </w:tr>
      <w:tr w14:paraId="26A5C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E71A75A">
            <w:pPr>
              <w:rPr>
                <w:rFonts w:ascii="仿宋" w:hAnsi="仿宋" w:eastAsia="仿宋" w:cs="仿宋"/>
                <w:color w:val="000000"/>
                <w:sz w:val="30"/>
                <w:szCs w:val="30"/>
              </w:rPr>
            </w:pPr>
          </w:p>
        </w:tc>
        <w:tc>
          <w:tcPr>
            <w:tcW w:w="1276" w:type="dxa"/>
          </w:tcPr>
          <w:p w14:paraId="545A7D5C">
            <w:pPr>
              <w:rPr>
                <w:rFonts w:ascii="仿宋" w:hAnsi="仿宋" w:eastAsia="仿宋" w:cs="仿宋"/>
                <w:color w:val="000000"/>
                <w:sz w:val="30"/>
                <w:szCs w:val="30"/>
              </w:rPr>
            </w:pPr>
          </w:p>
        </w:tc>
        <w:tc>
          <w:tcPr>
            <w:tcW w:w="1450" w:type="dxa"/>
          </w:tcPr>
          <w:p w14:paraId="72D818E7">
            <w:pPr>
              <w:rPr>
                <w:rFonts w:ascii="仿宋" w:hAnsi="仿宋" w:eastAsia="仿宋" w:cs="仿宋"/>
                <w:color w:val="000000"/>
                <w:sz w:val="30"/>
                <w:szCs w:val="30"/>
              </w:rPr>
            </w:pPr>
          </w:p>
        </w:tc>
        <w:tc>
          <w:tcPr>
            <w:tcW w:w="1243" w:type="dxa"/>
          </w:tcPr>
          <w:p w14:paraId="753ACC07">
            <w:pPr>
              <w:rPr>
                <w:rFonts w:ascii="仿宋" w:hAnsi="仿宋" w:eastAsia="仿宋" w:cs="仿宋"/>
                <w:color w:val="000000"/>
                <w:sz w:val="30"/>
                <w:szCs w:val="30"/>
              </w:rPr>
            </w:pPr>
          </w:p>
        </w:tc>
        <w:tc>
          <w:tcPr>
            <w:tcW w:w="1450" w:type="dxa"/>
          </w:tcPr>
          <w:p w14:paraId="2CF2C5E7">
            <w:pPr>
              <w:rPr>
                <w:rFonts w:ascii="仿宋" w:hAnsi="仿宋" w:eastAsia="仿宋" w:cs="仿宋"/>
                <w:color w:val="000000"/>
                <w:sz w:val="30"/>
                <w:szCs w:val="30"/>
              </w:rPr>
            </w:pPr>
          </w:p>
        </w:tc>
        <w:tc>
          <w:tcPr>
            <w:tcW w:w="1667" w:type="dxa"/>
          </w:tcPr>
          <w:p w14:paraId="67B42C09">
            <w:pPr>
              <w:rPr>
                <w:rFonts w:ascii="仿宋" w:hAnsi="仿宋" w:eastAsia="仿宋" w:cs="仿宋"/>
                <w:color w:val="000000"/>
                <w:sz w:val="30"/>
                <w:szCs w:val="30"/>
              </w:rPr>
            </w:pPr>
          </w:p>
        </w:tc>
      </w:tr>
      <w:tr w14:paraId="65AAF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BF12DA6">
            <w:pPr>
              <w:rPr>
                <w:rFonts w:ascii="仿宋" w:hAnsi="仿宋" w:eastAsia="仿宋" w:cs="仿宋"/>
                <w:color w:val="000000"/>
                <w:sz w:val="30"/>
                <w:szCs w:val="30"/>
              </w:rPr>
            </w:pPr>
          </w:p>
        </w:tc>
        <w:tc>
          <w:tcPr>
            <w:tcW w:w="1276" w:type="dxa"/>
          </w:tcPr>
          <w:p w14:paraId="2BAB470F">
            <w:pPr>
              <w:rPr>
                <w:rFonts w:ascii="仿宋" w:hAnsi="仿宋" w:eastAsia="仿宋" w:cs="仿宋"/>
                <w:color w:val="000000"/>
                <w:sz w:val="30"/>
                <w:szCs w:val="30"/>
              </w:rPr>
            </w:pPr>
          </w:p>
        </w:tc>
        <w:tc>
          <w:tcPr>
            <w:tcW w:w="1450" w:type="dxa"/>
          </w:tcPr>
          <w:p w14:paraId="3E6E9E46">
            <w:pPr>
              <w:rPr>
                <w:rFonts w:ascii="仿宋" w:hAnsi="仿宋" w:eastAsia="仿宋" w:cs="仿宋"/>
                <w:color w:val="000000"/>
                <w:sz w:val="30"/>
                <w:szCs w:val="30"/>
              </w:rPr>
            </w:pPr>
          </w:p>
        </w:tc>
        <w:tc>
          <w:tcPr>
            <w:tcW w:w="1243" w:type="dxa"/>
          </w:tcPr>
          <w:p w14:paraId="7661650E">
            <w:pPr>
              <w:rPr>
                <w:rFonts w:ascii="仿宋" w:hAnsi="仿宋" w:eastAsia="仿宋" w:cs="仿宋"/>
                <w:color w:val="000000"/>
                <w:sz w:val="30"/>
                <w:szCs w:val="30"/>
              </w:rPr>
            </w:pPr>
          </w:p>
        </w:tc>
        <w:tc>
          <w:tcPr>
            <w:tcW w:w="1450" w:type="dxa"/>
          </w:tcPr>
          <w:p w14:paraId="1F351DED">
            <w:pPr>
              <w:rPr>
                <w:rFonts w:ascii="仿宋" w:hAnsi="仿宋" w:eastAsia="仿宋" w:cs="仿宋"/>
                <w:color w:val="000000"/>
                <w:sz w:val="30"/>
                <w:szCs w:val="30"/>
              </w:rPr>
            </w:pPr>
          </w:p>
        </w:tc>
        <w:tc>
          <w:tcPr>
            <w:tcW w:w="1667" w:type="dxa"/>
          </w:tcPr>
          <w:p w14:paraId="280E53B2">
            <w:pPr>
              <w:rPr>
                <w:rFonts w:ascii="仿宋" w:hAnsi="仿宋" w:eastAsia="仿宋" w:cs="仿宋"/>
                <w:color w:val="000000"/>
                <w:sz w:val="30"/>
                <w:szCs w:val="30"/>
              </w:rPr>
            </w:pPr>
          </w:p>
        </w:tc>
      </w:tr>
      <w:tr w14:paraId="5CD01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9460710">
            <w:pPr>
              <w:rPr>
                <w:rFonts w:ascii="仿宋" w:hAnsi="仿宋" w:eastAsia="仿宋" w:cs="仿宋"/>
                <w:color w:val="000000"/>
                <w:sz w:val="30"/>
                <w:szCs w:val="30"/>
              </w:rPr>
            </w:pPr>
          </w:p>
        </w:tc>
        <w:tc>
          <w:tcPr>
            <w:tcW w:w="1276" w:type="dxa"/>
          </w:tcPr>
          <w:p w14:paraId="370A1A0B">
            <w:pPr>
              <w:rPr>
                <w:rFonts w:ascii="仿宋" w:hAnsi="仿宋" w:eastAsia="仿宋" w:cs="仿宋"/>
                <w:color w:val="000000"/>
                <w:sz w:val="30"/>
                <w:szCs w:val="30"/>
              </w:rPr>
            </w:pPr>
          </w:p>
        </w:tc>
        <w:tc>
          <w:tcPr>
            <w:tcW w:w="1450" w:type="dxa"/>
          </w:tcPr>
          <w:p w14:paraId="197EA740">
            <w:pPr>
              <w:rPr>
                <w:rFonts w:ascii="仿宋" w:hAnsi="仿宋" w:eastAsia="仿宋" w:cs="仿宋"/>
                <w:color w:val="000000"/>
                <w:sz w:val="30"/>
                <w:szCs w:val="30"/>
              </w:rPr>
            </w:pPr>
          </w:p>
        </w:tc>
        <w:tc>
          <w:tcPr>
            <w:tcW w:w="1243" w:type="dxa"/>
          </w:tcPr>
          <w:p w14:paraId="672EF624">
            <w:pPr>
              <w:rPr>
                <w:rFonts w:ascii="仿宋" w:hAnsi="仿宋" w:eastAsia="仿宋" w:cs="仿宋"/>
                <w:color w:val="000000"/>
                <w:sz w:val="30"/>
                <w:szCs w:val="30"/>
              </w:rPr>
            </w:pPr>
          </w:p>
        </w:tc>
        <w:tc>
          <w:tcPr>
            <w:tcW w:w="1450" w:type="dxa"/>
          </w:tcPr>
          <w:p w14:paraId="317B5109">
            <w:pPr>
              <w:rPr>
                <w:rFonts w:ascii="仿宋" w:hAnsi="仿宋" w:eastAsia="仿宋" w:cs="仿宋"/>
                <w:color w:val="000000"/>
                <w:sz w:val="30"/>
                <w:szCs w:val="30"/>
              </w:rPr>
            </w:pPr>
          </w:p>
        </w:tc>
        <w:tc>
          <w:tcPr>
            <w:tcW w:w="1667" w:type="dxa"/>
          </w:tcPr>
          <w:p w14:paraId="16D5B97E">
            <w:pPr>
              <w:rPr>
                <w:rFonts w:ascii="仿宋" w:hAnsi="仿宋" w:eastAsia="仿宋" w:cs="仿宋"/>
                <w:color w:val="000000"/>
                <w:sz w:val="30"/>
                <w:szCs w:val="30"/>
              </w:rPr>
            </w:pPr>
          </w:p>
        </w:tc>
      </w:tr>
      <w:tr w14:paraId="1C37A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B93D5AC">
            <w:pPr>
              <w:rPr>
                <w:rFonts w:ascii="仿宋" w:hAnsi="仿宋" w:eastAsia="仿宋" w:cs="仿宋"/>
                <w:color w:val="000000"/>
                <w:sz w:val="30"/>
                <w:szCs w:val="30"/>
              </w:rPr>
            </w:pPr>
          </w:p>
        </w:tc>
        <w:tc>
          <w:tcPr>
            <w:tcW w:w="1276" w:type="dxa"/>
          </w:tcPr>
          <w:p w14:paraId="1983E7A0">
            <w:pPr>
              <w:rPr>
                <w:rFonts w:ascii="仿宋" w:hAnsi="仿宋" w:eastAsia="仿宋" w:cs="仿宋"/>
                <w:color w:val="000000"/>
                <w:sz w:val="30"/>
                <w:szCs w:val="30"/>
              </w:rPr>
            </w:pPr>
          </w:p>
        </w:tc>
        <w:tc>
          <w:tcPr>
            <w:tcW w:w="1450" w:type="dxa"/>
          </w:tcPr>
          <w:p w14:paraId="0A515325">
            <w:pPr>
              <w:rPr>
                <w:rFonts w:ascii="仿宋" w:hAnsi="仿宋" w:eastAsia="仿宋" w:cs="仿宋"/>
                <w:color w:val="000000"/>
                <w:sz w:val="30"/>
                <w:szCs w:val="30"/>
              </w:rPr>
            </w:pPr>
          </w:p>
        </w:tc>
        <w:tc>
          <w:tcPr>
            <w:tcW w:w="1243" w:type="dxa"/>
          </w:tcPr>
          <w:p w14:paraId="7030CD4B">
            <w:pPr>
              <w:rPr>
                <w:rFonts w:ascii="仿宋" w:hAnsi="仿宋" w:eastAsia="仿宋" w:cs="仿宋"/>
                <w:color w:val="000000"/>
                <w:sz w:val="30"/>
                <w:szCs w:val="30"/>
              </w:rPr>
            </w:pPr>
          </w:p>
        </w:tc>
        <w:tc>
          <w:tcPr>
            <w:tcW w:w="1450" w:type="dxa"/>
          </w:tcPr>
          <w:p w14:paraId="32790C91">
            <w:pPr>
              <w:rPr>
                <w:rFonts w:ascii="仿宋" w:hAnsi="仿宋" w:eastAsia="仿宋" w:cs="仿宋"/>
                <w:color w:val="000000"/>
                <w:sz w:val="30"/>
                <w:szCs w:val="30"/>
              </w:rPr>
            </w:pPr>
          </w:p>
        </w:tc>
        <w:tc>
          <w:tcPr>
            <w:tcW w:w="1667" w:type="dxa"/>
          </w:tcPr>
          <w:p w14:paraId="510BA0B5">
            <w:pPr>
              <w:rPr>
                <w:rFonts w:ascii="仿宋" w:hAnsi="仿宋" w:eastAsia="仿宋" w:cs="仿宋"/>
                <w:color w:val="000000"/>
                <w:sz w:val="30"/>
                <w:szCs w:val="30"/>
              </w:rPr>
            </w:pPr>
          </w:p>
        </w:tc>
      </w:tr>
      <w:tr w14:paraId="2C28F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3B312A9">
            <w:pPr>
              <w:rPr>
                <w:rFonts w:ascii="仿宋" w:hAnsi="仿宋" w:eastAsia="仿宋" w:cs="仿宋"/>
                <w:color w:val="000000"/>
                <w:sz w:val="30"/>
                <w:szCs w:val="30"/>
              </w:rPr>
            </w:pPr>
          </w:p>
        </w:tc>
        <w:tc>
          <w:tcPr>
            <w:tcW w:w="1276" w:type="dxa"/>
          </w:tcPr>
          <w:p w14:paraId="22E0D385">
            <w:pPr>
              <w:rPr>
                <w:rFonts w:ascii="仿宋" w:hAnsi="仿宋" w:eastAsia="仿宋" w:cs="仿宋"/>
                <w:color w:val="000000"/>
                <w:sz w:val="30"/>
                <w:szCs w:val="30"/>
              </w:rPr>
            </w:pPr>
          </w:p>
        </w:tc>
        <w:tc>
          <w:tcPr>
            <w:tcW w:w="1450" w:type="dxa"/>
          </w:tcPr>
          <w:p w14:paraId="5159B046">
            <w:pPr>
              <w:rPr>
                <w:rFonts w:ascii="仿宋" w:hAnsi="仿宋" w:eastAsia="仿宋" w:cs="仿宋"/>
                <w:color w:val="000000"/>
                <w:sz w:val="30"/>
                <w:szCs w:val="30"/>
              </w:rPr>
            </w:pPr>
          </w:p>
        </w:tc>
        <w:tc>
          <w:tcPr>
            <w:tcW w:w="1243" w:type="dxa"/>
          </w:tcPr>
          <w:p w14:paraId="599C1D7E">
            <w:pPr>
              <w:rPr>
                <w:rFonts w:ascii="仿宋" w:hAnsi="仿宋" w:eastAsia="仿宋" w:cs="仿宋"/>
                <w:color w:val="000000"/>
                <w:sz w:val="30"/>
                <w:szCs w:val="30"/>
              </w:rPr>
            </w:pPr>
          </w:p>
        </w:tc>
        <w:tc>
          <w:tcPr>
            <w:tcW w:w="1450" w:type="dxa"/>
          </w:tcPr>
          <w:p w14:paraId="1A3E5854">
            <w:pPr>
              <w:rPr>
                <w:rFonts w:ascii="仿宋" w:hAnsi="仿宋" w:eastAsia="仿宋" w:cs="仿宋"/>
                <w:color w:val="000000"/>
                <w:sz w:val="30"/>
                <w:szCs w:val="30"/>
              </w:rPr>
            </w:pPr>
          </w:p>
        </w:tc>
        <w:tc>
          <w:tcPr>
            <w:tcW w:w="1667" w:type="dxa"/>
          </w:tcPr>
          <w:p w14:paraId="52CD9689">
            <w:pPr>
              <w:rPr>
                <w:rFonts w:ascii="仿宋" w:hAnsi="仿宋" w:eastAsia="仿宋" w:cs="仿宋"/>
                <w:color w:val="000000"/>
                <w:sz w:val="30"/>
                <w:szCs w:val="30"/>
              </w:rPr>
            </w:pPr>
          </w:p>
        </w:tc>
      </w:tr>
      <w:tr w14:paraId="5DA4D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6749BD1">
            <w:pPr>
              <w:rPr>
                <w:rFonts w:ascii="仿宋" w:hAnsi="仿宋" w:eastAsia="仿宋" w:cs="仿宋"/>
                <w:color w:val="000000"/>
                <w:sz w:val="30"/>
                <w:szCs w:val="30"/>
              </w:rPr>
            </w:pPr>
          </w:p>
        </w:tc>
        <w:tc>
          <w:tcPr>
            <w:tcW w:w="1276" w:type="dxa"/>
          </w:tcPr>
          <w:p w14:paraId="1E1EB216">
            <w:pPr>
              <w:rPr>
                <w:rFonts w:ascii="仿宋" w:hAnsi="仿宋" w:eastAsia="仿宋" w:cs="仿宋"/>
                <w:color w:val="000000"/>
                <w:sz w:val="30"/>
                <w:szCs w:val="30"/>
              </w:rPr>
            </w:pPr>
          </w:p>
        </w:tc>
        <w:tc>
          <w:tcPr>
            <w:tcW w:w="1450" w:type="dxa"/>
          </w:tcPr>
          <w:p w14:paraId="7C4592DF">
            <w:pPr>
              <w:rPr>
                <w:rFonts w:ascii="仿宋" w:hAnsi="仿宋" w:eastAsia="仿宋" w:cs="仿宋"/>
                <w:color w:val="000000"/>
                <w:sz w:val="30"/>
                <w:szCs w:val="30"/>
              </w:rPr>
            </w:pPr>
          </w:p>
        </w:tc>
        <w:tc>
          <w:tcPr>
            <w:tcW w:w="1243" w:type="dxa"/>
          </w:tcPr>
          <w:p w14:paraId="57CD3912">
            <w:pPr>
              <w:rPr>
                <w:rFonts w:ascii="仿宋" w:hAnsi="仿宋" w:eastAsia="仿宋" w:cs="仿宋"/>
                <w:color w:val="000000"/>
                <w:sz w:val="30"/>
                <w:szCs w:val="30"/>
              </w:rPr>
            </w:pPr>
          </w:p>
        </w:tc>
        <w:tc>
          <w:tcPr>
            <w:tcW w:w="1450" w:type="dxa"/>
          </w:tcPr>
          <w:p w14:paraId="3EFDBC88">
            <w:pPr>
              <w:rPr>
                <w:rFonts w:ascii="仿宋" w:hAnsi="仿宋" w:eastAsia="仿宋" w:cs="仿宋"/>
                <w:color w:val="000000"/>
                <w:sz w:val="30"/>
                <w:szCs w:val="30"/>
              </w:rPr>
            </w:pPr>
          </w:p>
        </w:tc>
        <w:tc>
          <w:tcPr>
            <w:tcW w:w="1667" w:type="dxa"/>
          </w:tcPr>
          <w:p w14:paraId="32B9B4AC">
            <w:pPr>
              <w:rPr>
                <w:rFonts w:ascii="仿宋" w:hAnsi="仿宋" w:eastAsia="仿宋" w:cs="仿宋"/>
                <w:color w:val="000000"/>
                <w:sz w:val="30"/>
                <w:szCs w:val="30"/>
              </w:rPr>
            </w:pPr>
          </w:p>
        </w:tc>
      </w:tr>
      <w:tr w14:paraId="0A622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9BEAE2D">
            <w:pPr>
              <w:rPr>
                <w:rFonts w:ascii="仿宋" w:hAnsi="仿宋" w:eastAsia="仿宋" w:cs="仿宋"/>
                <w:color w:val="000000"/>
                <w:sz w:val="30"/>
                <w:szCs w:val="30"/>
              </w:rPr>
            </w:pPr>
          </w:p>
        </w:tc>
        <w:tc>
          <w:tcPr>
            <w:tcW w:w="1276" w:type="dxa"/>
          </w:tcPr>
          <w:p w14:paraId="5F00D31E">
            <w:pPr>
              <w:rPr>
                <w:rFonts w:ascii="仿宋" w:hAnsi="仿宋" w:eastAsia="仿宋" w:cs="仿宋"/>
                <w:color w:val="000000"/>
                <w:sz w:val="30"/>
                <w:szCs w:val="30"/>
              </w:rPr>
            </w:pPr>
          </w:p>
        </w:tc>
        <w:tc>
          <w:tcPr>
            <w:tcW w:w="1450" w:type="dxa"/>
          </w:tcPr>
          <w:p w14:paraId="74CA71AA">
            <w:pPr>
              <w:rPr>
                <w:rFonts w:ascii="仿宋" w:hAnsi="仿宋" w:eastAsia="仿宋" w:cs="仿宋"/>
                <w:color w:val="000000"/>
                <w:sz w:val="30"/>
                <w:szCs w:val="30"/>
              </w:rPr>
            </w:pPr>
          </w:p>
        </w:tc>
        <w:tc>
          <w:tcPr>
            <w:tcW w:w="1243" w:type="dxa"/>
          </w:tcPr>
          <w:p w14:paraId="78292945">
            <w:pPr>
              <w:rPr>
                <w:rFonts w:ascii="仿宋" w:hAnsi="仿宋" w:eastAsia="仿宋" w:cs="仿宋"/>
                <w:color w:val="000000"/>
                <w:sz w:val="30"/>
                <w:szCs w:val="30"/>
              </w:rPr>
            </w:pPr>
          </w:p>
        </w:tc>
        <w:tc>
          <w:tcPr>
            <w:tcW w:w="1450" w:type="dxa"/>
          </w:tcPr>
          <w:p w14:paraId="4AEA2D8A">
            <w:pPr>
              <w:rPr>
                <w:rFonts w:ascii="仿宋" w:hAnsi="仿宋" w:eastAsia="仿宋" w:cs="仿宋"/>
                <w:color w:val="000000"/>
                <w:sz w:val="30"/>
                <w:szCs w:val="30"/>
              </w:rPr>
            </w:pPr>
          </w:p>
        </w:tc>
        <w:tc>
          <w:tcPr>
            <w:tcW w:w="1667" w:type="dxa"/>
          </w:tcPr>
          <w:p w14:paraId="456989A2">
            <w:pPr>
              <w:rPr>
                <w:rFonts w:ascii="仿宋" w:hAnsi="仿宋" w:eastAsia="仿宋" w:cs="仿宋"/>
                <w:color w:val="000000"/>
                <w:sz w:val="30"/>
                <w:szCs w:val="30"/>
              </w:rPr>
            </w:pPr>
          </w:p>
        </w:tc>
      </w:tr>
      <w:tr w14:paraId="03A7B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8D4B823">
            <w:pPr>
              <w:rPr>
                <w:rFonts w:ascii="仿宋" w:hAnsi="仿宋" w:eastAsia="仿宋" w:cs="仿宋"/>
                <w:color w:val="000000"/>
                <w:sz w:val="30"/>
                <w:szCs w:val="30"/>
              </w:rPr>
            </w:pPr>
          </w:p>
        </w:tc>
        <w:tc>
          <w:tcPr>
            <w:tcW w:w="1276" w:type="dxa"/>
          </w:tcPr>
          <w:p w14:paraId="5EA4B513">
            <w:pPr>
              <w:rPr>
                <w:rFonts w:ascii="仿宋" w:hAnsi="仿宋" w:eastAsia="仿宋" w:cs="仿宋"/>
                <w:color w:val="000000"/>
                <w:sz w:val="30"/>
                <w:szCs w:val="30"/>
              </w:rPr>
            </w:pPr>
          </w:p>
        </w:tc>
        <w:tc>
          <w:tcPr>
            <w:tcW w:w="1450" w:type="dxa"/>
          </w:tcPr>
          <w:p w14:paraId="61213328">
            <w:pPr>
              <w:rPr>
                <w:rFonts w:ascii="仿宋" w:hAnsi="仿宋" w:eastAsia="仿宋" w:cs="仿宋"/>
                <w:color w:val="000000"/>
                <w:sz w:val="30"/>
                <w:szCs w:val="30"/>
              </w:rPr>
            </w:pPr>
          </w:p>
        </w:tc>
        <w:tc>
          <w:tcPr>
            <w:tcW w:w="1243" w:type="dxa"/>
          </w:tcPr>
          <w:p w14:paraId="2A57DF9B">
            <w:pPr>
              <w:rPr>
                <w:rFonts w:ascii="仿宋" w:hAnsi="仿宋" w:eastAsia="仿宋" w:cs="仿宋"/>
                <w:color w:val="000000"/>
                <w:sz w:val="30"/>
                <w:szCs w:val="30"/>
              </w:rPr>
            </w:pPr>
          </w:p>
        </w:tc>
        <w:tc>
          <w:tcPr>
            <w:tcW w:w="1450" w:type="dxa"/>
          </w:tcPr>
          <w:p w14:paraId="64FB2D5A">
            <w:pPr>
              <w:rPr>
                <w:rFonts w:ascii="仿宋" w:hAnsi="仿宋" w:eastAsia="仿宋" w:cs="仿宋"/>
                <w:color w:val="000000"/>
                <w:sz w:val="30"/>
                <w:szCs w:val="30"/>
              </w:rPr>
            </w:pPr>
          </w:p>
        </w:tc>
        <w:tc>
          <w:tcPr>
            <w:tcW w:w="1667" w:type="dxa"/>
          </w:tcPr>
          <w:p w14:paraId="53BC1B85">
            <w:pPr>
              <w:rPr>
                <w:rFonts w:ascii="仿宋" w:hAnsi="仿宋" w:eastAsia="仿宋" w:cs="仿宋"/>
                <w:color w:val="000000"/>
                <w:sz w:val="30"/>
                <w:szCs w:val="30"/>
              </w:rPr>
            </w:pPr>
          </w:p>
        </w:tc>
      </w:tr>
      <w:tr w14:paraId="06538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37990C3">
            <w:pPr>
              <w:rPr>
                <w:rFonts w:ascii="仿宋" w:hAnsi="仿宋" w:eastAsia="仿宋" w:cs="仿宋"/>
                <w:color w:val="000000"/>
                <w:sz w:val="30"/>
                <w:szCs w:val="30"/>
              </w:rPr>
            </w:pPr>
          </w:p>
        </w:tc>
        <w:tc>
          <w:tcPr>
            <w:tcW w:w="1276" w:type="dxa"/>
          </w:tcPr>
          <w:p w14:paraId="45B9BD7E">
            <w:pPr>
              <w:rPr>
                <w:rFonts w:ascii="仿宋" w:hAnsi="仿宋" w:eastAsia="仿宋" w:cs="仿宋"/>
                <w:color w:val="000000"/>
                <w:sz w:val="30"/>
                <w:szCs w:val="30"/>
              </w:rPr>
            </w:pPr>
          </w:p>
        </w:tc>
        <w:tc>
          <w:tcPr>
            <w:tcW w:w="1450" w:type="dxa"/>
          </w:tcPr>
          <w:p w14:paraId="6DC3F85C">
            <w:pPr>
              <w:rPr>
                <w:rFonts w:ascii="仿宋" w:hAnsi="仿宋" w:eastAsia="仿宋" w:cs="仿宋"/>
                <w:color w:val="000000"/>
                <w:sz w:val="30"/>
                <w:szCs w:val="30"/>
              </w:rPr>
            </w:pPr>
          </w:p>
        </w:tc>
        <w:tc>
          <w:tcPr>
            <w:tcW w:w="1243" w:type="dxa"/>
          </w:tcPr>
          <w:p w14:paraId="25FFC42A">
            <w:pPr>
              <w:rPr>
                <w:rFonts w:ascii="仿宋" w:hAnsi="仿宋" w:eastAsia="仿宋" w:cs="仿宋"/>
                <w:color w:val="000000"/>
                <w:sz w:val="30"/>
                <w:szCs w:val="30"/>
              </w:rPr>
            </w:pPr>
          </w:p>
        </w:tc>
        <w:tc>
          <w:tcPr>
            <w:tcW w:w="1450" w:type="dxa"/>
          </w:tcPr>
          <w:p w14:paraId="473F0177">
            <w:pPr>
              <w:rPr>
                <w:rFonts w:ascii="仿宋" w:hAnsi="仿宋" w:eastAsia="仿宋" w:cs="仿宋"/>
                <w:color w:val="000000"/>
                <w:sz w:val="30"/>
                <w:szCs w:val="30"/>
              </w:rPr>
            </w:pPr>
          </w:p>
        </w:tc>
        <w:tc>
          <w:tcPr>
            <w:tcW w:w="1667" w:type="dxa"/>
          </w:tcPr>
          <w:p w14:paraId="7830612E">
            <w:pPr>
              <w:rPr>
                <w:rFonts w:ascii="仿宋" w:hAnsi="仿宋" w:eastAsia="仿宋" w:cs="仿宋"/>
                <w:color w:val="000000"/>
                <w:sz w:val="30"/>
                <w:szCs w:val="30"/>
              </w:rPr>
            </w:pPr>
          </w:p>
        </w:tc>
      </w:tr>
    </w:tbl>
    <w:p w14:paraId="392C6C5F">
      <w:pPr>
        <w:pStyle w:val="5"/>
        <w:spacing w:before="120" w:after="120" w:line="360" w:lineRule="auto"/>
        <w:rPr>
          <w:rFonts w:ascii="仿宋" w:hAnsi="仿宋" w:eastAsia="仿宋" w:cs="仿宋"/>
          <w:color w:val="000000"/>
          <w:sz w:val="30"/>
          <w:szCs w:val="30"/>
        </w:rPr>
        <w:sectPr>
          <w:pgSz w:w="11906" w:h="16838"/>
          <w:pgMar w:top="1418" w:right="1554" w:bottom="1418" w:left="1531" w:header="851" w:footer="992" w:gutter="0"/>
          <w:cols w:space="720" w:num="1"/>
          <w:titlePg/>
          <w:docGrid w:type="lines" w:linePitch="312" w:charSpace="0"/>
        </w:sectPr>
      </w:pPr>
    </w:p>
    <w:p w14:paraId="77B01015">
      <w:pPr>
        <w:pStyle w:val="5"/>
        <w:spacing w:before="120" w:after="120" w:line="360" w:lineRule="auto"/>
        <w:rPr>
          <w:rFonts w:ascii="仿宋" w:hAnsi="仿宋" w:eastAsia="仿宋" w:cs="仿宋"/>
          <w:b w:val="0"/>
          <w:bCs w:val="0"/>
          <w:color w:val="000000"/>
          <w:sz w:val="30"/>
          <w:szCs w:val="30"/>
        </w:rPr>
      </w:pPr>
      <w:bookmarkStart w:id="2696" w:name="_Toc169700430"/>
      <w:bookmarkStart w:id="2697" w:name="_Toc21323"/>
      <w:bookmarkStart w:id="2698" w:name="_Toc13484"/>
      <w:bookmarkStart w:id="2699" w:name="_Toc19017"/>
      <w:bookmarkStart w:id="2700" w:name="_Toc1913"/>
      <w:r>
        <w:rPr>
          <w:rFonts w:hint="eastAsia" w:ascii="仿宋" w:hAnsi="仿宋" w:eastAsia="仿宋" w:cs="仿宋"/>
          <w:b w:val="0"/>
          <w:bCs w:val="0"/>
          <w:color w:val="000000"/>
          <w:sz w:val="30"/>
          <w:szCs w:val="30"/>
        </w:rPr>
        <w:t>附</w:t>
      </w:r>
      <w:bookmarkStart w:id="2701" w:name="_Toc296503227"/>
      <w:bookmarkStart w:id="2702" w:name="_Toc296944566"/>
      <w:bookmarkStart w:id="2703" w:name="_Toc296347226"/>
      <w:bookmarkStart w:id="2704" w:name="_Toc296891267"/>
      <w:bookmarkStart w:id="2705" w:name="_Toc296346728"/>
      <w:bookmarkStart w:id="2706" w:name="_Toc296891055"/>
      <w:bookmarkStart w:id="2707" w:name="_Toc267261698"/>
      <w:r>
        <w:rPr>
          <w:rFonts w:hint="eastAsia" w:ascii="仿宋" w:hAnsi="仿宋" w:eastAsia="仿宋" w:cs="仿宋"/>
          <w:b w:val="0"/>
          <w:bCs w:val="0"/>
          <w:color w:val="000000"/>
          <w:sz w:val="30"/>
          <w:szCs w:val="30"/>
        </w:rPr>
        <w:t>件7：</w:t>
      </w:r>
      <w:bookmarkEnd w:id="2696"/>
      <w:bookmarkEnd w:id="2697"/>
      <w:bookmarkEnd w:id="2698"/>
      <w:bookmarkEnd w:id="2699"/>
      <w:bookmarkEnd w:id="2700"/>
    </w:p>
    <w:bookmarkEnd w:id="2701"/>
    <w:bookmarkEnd w:id="2702"/>
    <w:bookmarkEnd w:id="2703"/>
    <w:bookmarkEnd w:id="2704"/>
    <w:bookmarkEnd w:id="2705"/>
    <w:bookmarkEnd w:id="2706"/>
    <w:bookmarkEnd w:id="2707"/>
    <w:p w14:paraId="0C465F4C">
      <w:pPr>
        <w:spacing w:beforeLines="50" w:afterLines="50" w:line="440" w:lineRule="exact"/>
        <w:jc w:val="center"/>
        <w:outlineLvl w:val="2"/>
        <w:rPr>
          <w:rFonts w:ascii="仿宋" w:hAnsi="仿宋" w:eastAsia="仿宋" w:cs="仿宋"/>
          <w:color w:val="000000"/>
          <w:sz w:val="30"/>
          <w:szCs w:val="30"/>
        </w:rPr>
      </w:pPr>
      <w:bookmarkStart w:id="2708" w:name="_Toc5179"/>
      <w:bookmarkStart w:id="2709" w:name="_Toc420"/>
      <w:bookmarkStart w:id="2710" w:name="_Toc8072"/>
      <w:bookmarkStart w:id="2711" w:name="_Toc122560900"/>
      <w:bookmarkStart w:id="2712" w:name="_Toc18396"/>
      <w:bookmarkStart w:id="2713" w:name="_Toc169700431"/>
      <w:bookmarkStart w:id="2714" w:name="_Toc9592"/>
      <w:r>
        <w:rPr>
          <w:rFonts w:hint="eastAsia" w:ascii="仿宋" w:hAnsi="仿宋" w:eastAsia="仿宋" w:cs="仿宋"/>
          <w:color w:val="000000"/>
          <w:sz w:val="30"/>
          <w:szCs w:val="30"/>
        </w:rPr>
        <w:t>承包人用于本工程施工的机械设备表</w:t>
      </w:r>
      <w:bookmarkEnd w:id="2708"/>
      <w:bookmarkEnd w:id="2709"/>
      <w:bookmarkEnd w:id="2710"/>
      <w:bookmarkEnd w:id="2711"/>
      <w:bookmarkEnd w:id="2712"/>
      <w:bookmarkEnd w:id="2713"/>
      <w:bookmarkEnd w:id="2714"/>
    </w:p>
    <w:tbl>
      <w:tblPr>
        <w:tblStyle w:val="3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134E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397A5AE">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序号</w:t>
            </w:r>
          </w:p>
        </w:tc>
        <w:tc>
          <w:tcPr>
            <w:tcW w:w="1418" w:type="dxa"/>
            <w:tcBorders>
              <w:top w:val="single" w:color="auto" w:sz="12" w:space="0"/>
              <w:bottom w:val="double" w:color="auto" w:sz="6" w:space="0"/>
            </w:tcBorders>
            <w:vAlign w:val="center"/>
          </w:tcPr>
          <w:p w14:paraId="5A17B8CA">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机械或设备名称</w:t>
            </w:r>
          </w:p>
        </w:tc>
        <w:tc>
          <w:tcPr>
            <w:tcW w:w="850" w:type="dxa"/>
            <w:tcBorders>
              <w:top w:val="single" w:color="auto" w:sz="12" w:space="0"/>
              <w:bottom w:val="double" w:color="auto" w:sz="6" w:space="0"/>
            </w:tcBorders>
            <w:vAlign w:val="center"/>
          </w:tcPr>
          <w:p w14:paraId="511743B9">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规格型号</w:t>
            </w:r>
          </w:p>
        </w:tc>
        <w:tc>
          <w:tcPr>
            <w:tcW w:w="1058" w:type="dxa"/>
            <w:tcBorders>
              <w:top w:val="single" w:color="auto" w:sz="12" w:space="0"/>
              <w:bottom w:val="double" w:color="auto" w:sz="6" w:space="0"/>
            </w:tcBorders>
            <w:vAlign w:val="center"/>
          </w:tcPr>
          <w:p w14:paraId="6CA41027">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数量</w:t>
            </w:r>
          </w:p>
        </w:tc>
        <w:tc>
          <w:tcPr>
            <w:tcW w:w="880" w:type="dxa"/>
            <w:tcBorders>
              <w:top w:val="single" w:color="auto" w:sz="12" w:space="0"/>
              <w:bottom w:val="double" w:color="auto" w:sz="6" w:space="0"/>
            </w:tcBorders>
            <w:vAlign w:val="center"/>
          </w:tcPr>
          <w:p w14:paraId="3BA227D2">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产地</w:t>
            </w:r>
          </w:p>
        </w:tc>
        <w:tc>
          <w:tcPr>
            <w:tcW w:w="1020" w:type="dxa"/>
            <w:tcBorders>
              <w:top w:val="single" w:color="auto" w:sz="12" w:space="0"/>
              <w:bottom w:val="double" w:color="auto" w:sz="6" w:space="0"/>
            </w:tcBorders>
            <w:vAlign w:val="center"/>
          </w:tcPr>
          <w:p w14:paraId="2630D680">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制造年份</w:t>
            </w:r>
          </w:p>
        </w:tc>
        <w:tc>
          <w:tcPr>
            <w:tcW w:w="1480" w:type="dxa"/>
            <w:tcBorders>
              <w:top w:val="single" w:color="auto" w:sz="12" w:space="0"/>
              <w:bottom w:val="double" w:color="auto" w:sz="6" w:space="0"/>
            </w:tcBorders>
            <w:vAlign w:val="center"/>
          </w:tcPr>
          <w:p w14:paraId="4095245B">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额定功率（kW)</w:t>
            </w:r>
          </w:p>
        </w:tc>
        <w:tc>
          <w:tcPr>
            <w:tcW w:w="1020" w:type="dxa"/>
            <w:tcBorders>
              <w:top w:val="single" w:color="auto" w:sz="12" w:space="0"/>
              <w:bottom w:val="double" w:color="auto" w:sz="6" w:space="0"/>
            </w:tcBorders>
            <w:vAlign w:val="center"/>
          </w:tcPr>
          <w:p w14:paraId="05D54FBD">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生产能力</w:t>
            </w:r>
          </w:p>
        </w:tc>
        <w:tc>
          <w:tcPr>
            <w:tcW w:w="921" w:type="dxa"/>
            <w:tcBorders>
              <w:top w:val="single" w:color="auto" w:sz="12" w:space="0"/>
              <w:bottom w:val="double" w:color="auto" w:sz="6" w:space="0"/>
            </w:tcBorders>
            <w:vAlign w:val="center"/>
          </w:tcPr>
          <w:p w14:paraId="5BC9B0A7">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备注</w:t>
            </w:r>
          </w:p>
        </w:tc>
      </w:tr>
      <w:tr w14:paraId="62818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48C00AAE">
            <w:pPr>
              <w:pStyle w:val="3"/>
              <w:keepNext/>
              <w:spacing w:line="440" w:lineRule="exact"/>
              <w:ind w:left="63" w:right="63"/>
              <w:rPr>
                <w:rFonts w:ascii="仿宋" w:hAnsi="仿宋" w:eastAsia="仿宋" w:cs="仿宋"/>
                <w:color w:val="000000"/>
                <w:kern w:val="2"/>
                <w:sz w:val="30"/>
                <w:szCs w:val="30"/>
              </w:rPr>
            </w:pPr>
          </w:p>
        </w:tc>
        <w:tc>
          <w:tcPr>
            <w:tcW w:w="1418" w:type="dxa"/>
            <w:tcBorders>
              <w:top w:val="double" w:color="auto" w:sz="6" w:space="0"/>
              <w:bottom w:val="single" w:color="auto" w:sz="6" w:space="0"/>
            </w:tcBorders>
            <w:vAlign w:val="center"/>
          </w:tcPr>
          <w:p w14:paraId="5116BE43">
            <w:pPr>
              <w:pStyle w:val="3"/>
              <w:keepNext/>
              <w:spacing w:line="440" w:lineRule="exact"/>
              <w:ind w:left="63" w:right="63"/>
              <w:rPr>
                <w:rFonts w:ascii="仿宋" w:hAnsi="仿宋" w:eastAsia="仿宋" w:cs="仿宋"/>
                <w:color w:val="000000"/>
                <w:kern w:val="2"/>
                <w:sz w:val="30"/>
                <w:szCs w:val="30"/>
              </w:rPr>
            </w:pPr>
          </w:p>
        </w:tc>
        <w:tc>
          <w:tcPr>
            <w:tcW w:w="850" w:type="dxa"/>
            <w:tcBorders>
              <w:top w:val="double" w:color="auto" w:sz="6" w:space="0"/>
              <w:bottom w:val="single" w:color="auto" w:sz="6" w:space="0"/>
            </w:tcBorders>
            <w:vAlign w:val="center"/>
          </w:tcPr>
          <w:p w14:paraId="618F09F3">
            <w:pPr>
              <w:pStyle w:val="3"/>
              <w:keepNext/>
              <w:spacing w:line="440" w:lineRule="exact"/>
              <w:ind w:left="63" w:right="63"/>
              <w:rPr>
                <w:rFonts w:ascii="仿宋" w:hAnsi="仿宋" w:eastAsia="仿宋" w:cs="仿宋"/>
                <w:color w:val="000000"/>
                <w:kern w:val="2"/>
                <w:sz w:val="30"/>
                <w:szCs w:val="30"/>
              </w:rPr>
            </w:pPr>
          </w:p>
        </w:tc>
        <w:tc>
          <w:tcPr>
            <w:tcW w:w="1058" w:type="dxa"/>
            <w:tcBorders>
              <w:top w:val="double" w:color="auto" w:sz="6" w:space="0"/>
              <w:bottom w:val="single" w:color="auto" w:sz="6" w:space="0"/>
            </w:tcBorders>
            <w:vAlign w:val="center"/>
          </w:tcPr>
          <w:p w14:paraId="405D6F31">
            <w:pPr>
              <w:pStyle w:val="3"/>
              <w:keepNext/>
              <w:spacing w:line="440" w:lineRule="exact"/>
              <w:ind w:left="63" w:right="63"/>
              <w:rPr>
                <w:rFonts w:ascii="仿宋" w:hAnsi="仿宋" w:eastAsia="仿宋" w:cs="仿宋"/>
                <w:color w:val="000000"/>
                <w:kern w:val="2"/>
                <w:sz w:val="30"/>
                <w:szCs w:val="30"/>
              </w:rPr>
            </w:pPr>
          </w:p>
        </w:tc>
        <w:tc>
          <w:tcPr>
            <w:tcW w:w="880" w:type="dxa"/>
            <w:tcBorders>
              <w:top w:val="double" w:color="auto" w:sz="6" w:space="0"/>
              <w:bottom w:val="single" w:color="auto" w:sz="6" w:space="0"/>
            </w:tcBorders>
            <w:vAlign w:val="center"/>
          </w:tcPr>
          <w:p w14:paraId="3AE4EB87">
            <w:pPr>
              <w:pStyle w:val="3"/>
              <w:keepNext/>
              <w:spacing w:line="440" w:lineRule="exact"/>
              <w:ind w:left="63" w:right="63"/>
              <w:rPr>
                <w:rFonts w:ascii="仿宋" w:hAnsi="仿宋" w:eastAsia="仿宋" w:cs="仿宋"/>
                <w:color w:val="000000"/>
                <w:kern w:val="2"/>
                <w:sz w:val="30"/>
                <w:szCs w:val="30"/>
              </w:rPr>
            </w:pPr>
          </w:p>
        </w:tc>
        <w:tc>
          <w:tcPr>
            <w:tcW w:w="1020" w:type="dxa"/>
            <w:tcBorders>
              <w:top w:val="double" w:color="auto" w:sz="6" w:space="0"/>
              <w:bottom w:val="single" w:color="auto" w:sz="6" w:space="0"/>
            </w:tcBorders>
            <w:vAlign w:val="center"/>
          </w:tcPr>
          <w:p w14:paraId="12FA3F31">
            <w:pPr>
              <w:pStyle w:val="3"/>
              <w:keepNext/>
              <w:spacing w:line="440" w:lineRule="exact"/>
              <w:ind w:left="63" w:right="63"/>
              <w:rPr>
                <w:rFonts w:ascii="仿宋" w:hAnsi="仿宋" w:eastAsia="仿宋" w:cs="仿宋"/>
                <w:color w:val="000000"/>
                <w:kern w:val="2"/>
                <w:sz w:val="30"/>
                <w:szCs w:val="30"/>
              </w:rPr>
            </w:pPr>
          </w:p>
        </w:tc>
        <w:tc>
          <w:tcPr>
            <w:tcW w:w="1480" w:type="dxa"/>
            <w:tcBorders>
              <w:top w:val="double" w:color="auto" w:sz="6" w:space="0"/>
              <w:bottom w:val="single" w:color="auto" w:sz="6" w:space="0"/>
            </w:tcBorders>
            <w:vAlign w:val="center"/>
          </w:tcPr>
          <w:p w14:paraId="0F0B1F20">
            <w:pPr>
              <w:pStyle w:val="3"/>
              <w:keepNext/>
              <w:spacing w:line="440" w:lineRule="exact"/>
              <w:ind w:left="63" w:right="63"/>
              <w:rPr>
                <w:rFonts w:ascii="仿宋" w:hAnsi="仿宋" w:eastAsia="仿宋" w:cs="仿宋"/>
                <w:color w:val="000000"/>
                <w:kern w:val="2"/>
                <w:sz w:val="30"/>
                <w:szCs w:val="30"/>
              </w:rPr>
            </w:pPr>
          </w:p>
        </w:tc>
        <w:tc>
          <w:tcPr>
            <w:tcW w:w="1020" w:type="dxa"/>
            <w:tcBorders>
              <w:top w:val="double" w:color="auto" w:sz="6" w:space="0"/>
              <w:bottom w:val="single" w:color="auto" w:sz="6" w:space="0"/>
            </w:tcBorders>
            <w:vAlign w:val="center"/>
          </w:tcPr>
          <w:p w14:paraId="55B6E615">
            <w:pPr>
              <w:pStyle w:val="3"/>
              <w:keepNext/>
              <w:spacing w:line="440" w:lineRule="exact"/>
              <w:ind w:left="63" w:right="63"/>
              <w:rPr>
                <w:rFonts w:ascii="仿宋" w:hAnsi="仿宋" w:eastAsia="仿宋" w:cs="仿宋"/>
                <w:color w:val="000000"/>
                <w:kern w:val="2"/>
                <w:sz w:val="30"/>
                <w:szCs w:val="30"/>
              </w:rPr>
            </w:pPr>
          </w:p>
        </w:tc>
        <w:tc>
          <w:tcPr>
            <w:tcW w:w="921" w:type="dxa"/>
            <w:tcBorders>
              <w:top w:val="double" w:color="auto" w:sz="6" w:space="0"/>
              <w:bottom w:val="single" w:color="auto" w:sz="6" w:space="0"/>
            </w:tcBorders>
            <w:vAlign w:val="center"/>
          </w:tcPr>
          <w:p w14:paraId="4F210017">
            <w:pPr>
              <w:pStyle w:val="3"/>
              <w:keepNext/>
              <w:spacing w:line="440" w:lineRule="exact"/>
              <w:ind w:left="63" w:right="63"/>
              <w:rPr>
                <w:rFonts w:ascii="仿宋" w:hAnsi="仿宋" w:eastAsia="仿宋" w:cs="仿宋"/>
                <w:color w:val="000000"/>
                <w:kern w:val="2"/>
                <w:sz w:val="30"/>
                <w:szCs w:val="30"/>
              </w:rPr>
            </w:pPr>
          </w:p>
        </w:tc>
      </w:tr>
      <w:tr w14:paraId="6D1A1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1259619C">
            <w:pPr>
              <w:pStyle w:val="3"/>
              <w:keepNext/>
              <w:spacing w:line="440" w:lineRule="exact"/>
              <w:ind w:left="63" w:right="63"/>
              <w:rPr>
                <w:rFonts w:ascii="仿宋" w:hAnsi="仿宋" w:eastAsia="仿宋" w:cs="仿宋"/>
                <w:color w:val="000000"/>
                <w:kern w:val="2"/>
                <w:sz w:val="30"/>
                <w:szCs w:val="30"/>
              </w:rPr>
            </w:pPr>
          </w:p>
        </w:tc>
        <w:tc>
          <w:tcPr>
            <w:tcW w:w="1418" w:type="dxa"/>
            <w:tcBorders>
              <w:top w:val="nil"/>
            </w:tcBorders>
            <w:vAlign w:val="center"/>
          </w:tcPr>
          <w:p w14:paraId="1D3E4409">
            <w:pPr>
              <w:pStyle w:val="3"/>
              <w:keepNext/>
              <w:spacing w:line="440" w:lineRule="exact"/>
              <w:ind w:left="63" w:right="63"/>
              <w:rPr>
                <w:rFonts w:ascii="仿宋" w:hAnsi="仿宋" w:eastAsia="仿宋" w:cs="仿宋"/>
                <w:color w:val="000000"/>
                <w:kern w:val="2"/>
                <w:sz w:val="30"/>
                <w:szCs w:val="30"/>
              </w:rPr>
            </w:pPr>
          </w:p>
        </w:tc>
        <w:tc>
          <w:tcPr>
            <w:tcW w:w="850" w:type="dxa"/>
            <w:tcBorders>
              <w:top w:val="nil"/>
            </w:tcBorders>
            <w:vAlign w:val="center"/>
          </w:tcPr>
          <w:p w14:paraId="2CD927A7">
            <w:pPr>
              <w:pStyle w:val="3"/>
              <w:keepNext/>
              <w:spacing w:line="440" w:lineRule="exact"/>
              <w:ind w:left="63" w:right="63"/>
              <w:rPr>
                <w:rFonts w:ascii="仿宋" w:hAnsi="仿宋" w:eastAsia="仿宋" w:cs="仿宋"/>
                <w:color w:val="000000"/>
                <w:kern w:val="2"/>
                <w:sz w:val="30"/>
                <w:szCs w:val="30"/>
              </w:rPr>
            </w:pPr>
          </w:p>
        </w:tc>
        <w:tc>
          <w:tcPr>
            <w:tcW w:w="1058" w:type="dxa"/>
            <w:tcBorders>
              <w:top w:val="nil"/>
            </w:tcBorders>
            <w:vAlign w:val="center"/>
          </w:tcPr>
          <w:p w14:paraId="1CC61AD8">
            <w:pPr>
              <w:pStyle w:val="3"/>
              <w:keepNext/>
              <w:spacing w:line="440" w:lineRule="exact"/>
              <w:ind w:left="63" w:right="63"/>
              <w:rPr>
                <w:rFonts w:ascii="仿宋" w:hAnsi="仿宋" w:eastAsia="仿宋" w:cs="仿宋"/>
                <w:color w:val="000000"/>
                <w:kern w:val="2"/>
                <w:sz w:val="30"/>
                <w:szCs w:val="30"/>
              </w:rPr>
            </w:pPr>
          </w:p>
        </w:tc>
        <w:tc>
          <w:tcPr>
            <w:tcW w:w="880" w:type="dxa"/>
            <w:tcBorders>
              <w:top w:val="nil"/>
            </w:tcBorders>
            <w:vAlign w:val="center"/>
          </w:tcPr>
          <w:p w14:paraId="7AD59A9A">
            <w:pPr>
              <w:pStyle w:val="3"/>
              <w:keepNext/>
              <w:spacing w:line="440" w:lineRule="exact"/>
              <w:ind w:left="63" w:right="63"/>
              <w:rPr>
                <w:rFonts w:ascii="仿宋" w:hAnsi="仿宋" w:eastAsia="仿宋" w:cs="仿宋"/>
                <w:color w:val="000000"/>
                <w:kern w:val="2"/>
                <w:sz w:val="30"/>
                <w:szCs w:val="30"/>
              </w:rPr>
            </w:pPr>
          </w:p>
        </w:tc>
        <w:tc>
          <w:tcPr>
            <w:tcW w:w="1020" w:type="dxa"/>
            <w:tcBorders>
              <w:top w:val="nil"/>
            </w:tcBorders>
            <w:vAlign w:val="center"/>
          </w:tcPr>
          <w:p w14:paraId="4E241D2B">
            <w:pPr>
              <w:pStyle w:val="3"/>
              <w:keepNext/>
              <w:spacing w:line="440" w:lineRule="exact"/>
              <w:ind w:left="63" w:right="63"/>
              <w:rPr>
                <w:rFonts w:ascii="仿宋" w:hAnsi="仿宋" w:eastAsia="仿宋" w:cs="仿宋"/>
                <w:color w:val="000000"/>
                <w:kern w:val="2"/>
                <w:sz w:val="30"/>
                <w:szCs w:val="30"/>
              </w:rPr>
            </w:pPr>
          </w:p>
        </w:tc>
        <w:tc>
          <w:tcPr>
            <w:tcW w:w="1480" w:type="dxa"/>
            <w:tcBorders>
              <w:top w:val="nil"/>
            </w:tcBorders>
            <w:vAlign w:val="center"/>
          </w:tcPr>
          <w:p w14:paraId="270249E5">
            <w:pPr>
              <w:pStyle w:val="3"/>
              <w:keepNext/>
              <w:spacing w:line="440" w:lineRule="exact"/>
              <w:ind w:left="63" w:right="63"/>
              <w:rPr>
                <w:rFonts w:ascii="仿宋" w:hAnsi="仿宋" w:eastAsia="仿宋" w:cs="仿宋"/>
                <w:color w:val="000000"/>
                <w:kern w:val="2"/>
                <w:sz w:val="30"/>
                <w:szCs w:val="30"/>
              </w:rPr>
            </w:pPr>
          </w:p>
        </w:tc>
        <w:tc>
          <w:tcPr>
            <w:tcW w:w="1020" w:type="dxa"/>
            <w:tcBorders>
              <w:top w:val="nil"/>
            </w:tcBorders>
            <w:vAlign w:val="center"/>
          </w:tcPr>
          <w:p w14:paraId="03E7BBA2">
            <w:pPr>
              <w:pStyle w:val="3"/>
              <w:keepNext/>
              <w:spacing w:line="440" w:lineRule="exact"/>
              <w:ind w:left="63" w:right="63"/>
              <w:rPr>
                <w:rFonts w:ascii="仿宋" w:hAnsi="仿宋" w:eastAsia="仿宋" w:cs="仿宋"/>
                <w:color w:val="000000"/>
                <w:kern w:val="2"/>
                <w:sz w:val="30"/>
                <w:szCs w:val="30"/>
              </w:rPr>
            </w:pPr>
          </w:p>
        </w:tc>
        <w:tc>
          <w:tcPr>
            <w:tcW w:w="921" w:type="dxa"/>
            <w:tcBorders>
              <w:top w:val="nil"/>
            </w:tcBorders>
            <w:vAlign w:val="center"/>
          </w:tcPr>
          <w:p w14:paraId="23AD9A1E">
            <w:pPr>
              <w:pStyle w:val="3"/>
              <w:keepNext/>
              <w:spacing w:line="440" w:lineRule="exact"/>
              <w:ind w:left="63" w:right="63"/>
              <w:rPr>
                <w:rFonts w:ascii="仿宋" w:hAnsi="仿宋" w:eastAsia="仿宋" w:cs="仿宋"/>
                <w:color w:val="000000"/>
                <w:kern w:val="2"/>
                <w:sz w:val="30"/>
                <w:szCs w:val="30"/>
              </w:rPr>
            </w:pPr>
          </w:p>
        </w:tc>
      </w:tr>
      <w:tr w14:paraId="169A9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72FFB7C">
            <w:pPr>
              <w:pStyle w:val="3"/>
              <w:keepNext/>
              <w:spacing w:line="440" w:lineRule="exact"/>
              <w:ind w:left="63" w:right="63"/>
              <w:rPr>
                <w:rFonts w:ascii="仿宋" w:hAnsi="仿宋" w:eastAsia="仿宋" w:cs="仿宋"/>
                <w:color w:val="000000"/>
                <w:kern w:val="2"/>
                <w:sz w:val="30"/>
                <w:szCs w:val="30"/>
              </w:rPr>
            </w:pPr>
          </w:p>
        </w:tc>
        <w:tc>
          <w:tcPr>
            <w:tcW w:w="1418" w:type="dxa"/>
            <w:vAlign w:val="center"/>
          </w:tcPr>
          <w:p w14:paraId="7925BC50">
            <w:pPr>
              <w:pStyle w:val="3"/>
              <w:keepNext/>
              <w:spacing w:line="440" w:lineRule="exact"/>
              <w:ind w:left="63" w:right="63"/>
              <w:rPr>
                <w:rFonts w:ascii="仿宋" w:hAnsi="仿宋" w:eastAsia="仿宋" w:cs="仿宋"/>
                <w:color w:val="000000"/>
                <w:kern w:val="2"/>
                <w:sz w:val="30"/>
                <w:szCs w:val="30"/>
              </w:rPr>
            </w:pPr>
          </w:p>
        </w:tc>
        <w:tc>
          <w:tcPr>
            <w:tcW w:w="850" w:type="dxa"/>
            <w:vAlign w:val="center"/>
          </w:tcPr>
          <w:p w14:paraId="74F64C98">
            <w:pPr>
              <w:pStyle w:val="3"/>
              <w:keepNext/>
              <w:spacing w:line="440" w:lineRule="exact"/>
              <w:ind w:left="63" w:right="63"/>
              <w:rPr>
                <w:rFonts w:ascii="仿宋" w:hAnsi="仿宋" w:eastAsia="仿宋" w:cs="仿宋"/>
                <w:color w:val="000000"/>
                <w:kern w:val="2"/>
                <w:sz w:val="30"/>
                <w:szCs w:val="30"/>
              </w:rPr>
            </w:pPr>
          </w:p>
        </w:tc>
        <w:tc>
          <w:tcPr>
            <w:tcW w:w="1058" w:type="dxa"/>
            <w:vAlign w:val="center"/>
          </w:tcPr>
          <w:p w14:paraId="754D3058">
            <w:pPr>
              <w:pStyle w:val="3"/>
              <w:keepNext/>
              <w:spacing w:line="440" w:lineRule="exact"/>
              <w:ind w:left="63" w:right="63"/>
              <w:rPr>
                <w:rFonts w:ascii="仿宋" w:hAnsi="仿宋" w:eastAsia="仿宋" w:cs="仿宋"/>
                <w:color w:val="000000"/>
                <w:kern w:val="2"/>
                <w:sz w:val="30"/>
                <w:szCs w:val="30"/>
              </w:rPr>
            </w:pPr>
          </w:p>
        </w:tc>
        <w:tc>
          <w:tcPr>
            <w:tcW w:w="880" w:type="dxa"/>
            <w:vAlign w:val="center"/>
          </w:tcPr>
          <w:p w14:paraId="566F2D17">
            <w:pPr>
              <w:pStyle w:val="3"/>
              <w:keepNext/>
              <w:spacing w:line="440" w:lineRule="exact"/>
              <w:ind w:left="63" w:right="63"/>
              <w:rPr>
                <w:rFonts w:ascii="仿宋" w:hAnsi="仿宋" w:eastAsia="仿宋" w:cs="仿宋"/>
                <w:color w:val="000000"/>
                <w:kern w:val="2"/>
                <w:sz w:val="30"/>
                <w:szCs w:val="30"/>
              </w:rPr>
            </w:pPr>
          </w:p>
        </w:tc>
        <w:tc>
          <w:tcPr>
            <w:tcW w:w="1020" w:type="dxa"/>
            <w:vAlign w:val="center"/>
          </w:tcPr>
          <w:p w14:paraId="4081120F">
            <w:pPr>
              <w:pStyle w:val="3"/>
              <w:keepNext/>
              <w:spacing w:line="440" w:lineRule="exact"/>
              <w:ind w:left="63" w:right="63"/>
              <w:rPr>
                <w:rFonts w:ascii="仿宋" w:hAnsi="仿宋" w:eastAsia="仿宋" w:cs="仿宋"/>
                <w:color w:val="000000"/>
                <w:kern w:val="2"/>
                <w:sz w:val="30"/>
                <w:szCs w:val="30"/>
              </w:rPr>
            </w:pPr>
          </w:p>
        </w:tc>
        <w:tc>
          <w:tcPr>
            <w:tcW w:w="1480" w:type="dxa"/>
            <w:vAlign w:val="center"/>
          </w:tcPr>
          <w:p w14:paraId="2963B617">
            <w:pPr>
              <w:pStyle w:val="3"/>
              <w:keepNext/>
              <w:spacing w:line="440" w:lineRule="exact"/>
              <w:ind w:left="63" w:right="63"/>
              <w:rPr>
                <w:rFonts w:ascii="仿宋" w:hAnsi="仿宋" w:eastAsia="仿宋" w:cs="仿宋"/>
                <w:color w:val="000000"/>
                <w:kern w:val="2"/>
                <w:sz w:val="30"/>
                <w:szCs w:val="30"/>
              </w:rPr>
            </w:pPr>
          </w:p>
        </w:tc>
        <w:tc>
          <w:tcPr>
            <w:tcW w:w="1020" w:type="dxa"/>
            <w:vAlign w:val="center"/>
          </w:tcPr>
          <w:p w14:paraId="664521F5">
            <w:pPr>
              <w:pStyle w:val="3"/>
              <w:keepNext/>
              <w:spacing w:line="440" w:lineRule="exact"/>
              <w:ind w:left="63" w:right="63"/>
              <w:rPr>
                <w:rFonts w:ascii="仿宋" w:hAnsi="仿宋" w:eastAsia="仿宋" w:cs="仿宋"/>
                <w:color w:val="000000"/>
                <w:kern w:val="2"/>
                <w:sz w:val="30"/>
                <w:szCs w:val="30"/>
              </w:rPr>
            </w:pPr>
          </w:p>
        </w:tc>
        <w:tc>
          <w:tcPr>
            <w:tcW w:w="921" w:type="dxa"/>
            <w:vAlign w:val="center"/>
          </w:tcPr>
          <w:p w14:paraId="3C2E8063">
            <w:pPr>
              <w:pStyle w:val="3"/>
              <w:keepNext/>
              <w:spacing w:line="440" w:lineRule="exact"/>
              <w:ind w:left="63" w:right="63"/>
              <w:rPr>
                <w:rFonts w:ascii="仿宋" w:hAnsi="仿宋" w:eastAsia="仿宋" w:cs="仿宋"/>
                <w:color w:val="000000"/>
                <w:kern w:val="2"/>
                <w:sz w:val="30"/>
                <w:szCs w:val="30"/>
              </w:rPr>
            </w:pPr>
          </w:p>
        </w:tc>
      </w:tr>
      <w:tr w14:paraId="7A458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5C3186B">
            <w:pPr>
              <w:pStyle w:val="3"/>
              <w:keepNext/>
              <w:spacing w:line="440" w:lineRule="exact"/>
              <w:ind w:left="63" w:right="63"/>
              <w:rPr>
                <w:rFonts w:ascii="仿宋" w:hAnsi="仿宋" w:eastAsia="仿宋" w:cs="仿宋"/>
                <w:color w:val="000000"/>
                <w:kern w:val="2"/>
                <w:sz w:val="30"/>
                <w:szCs w:val="30"/>
              </w:rPr>
            </w:pPr>
          </w:p>
        </w:tc>
        <w:tc>
          <w:tcPr>
            <w:tcW w:w="1418" w:type="dxa"/>
            <w:vAlign w:val="center"/>
          </w:tcPr>
          <w:p w14:paraId="590B66DB">
            <w:pPr>
              <w:pStyle w:val="3"/>
              <w:keepNext/>
              <w:spacing w:line="440" w:lineRule="exact"/>
              <w:ind w:left="63" w:right="63"/>
              <w:rPr>
                <w:rFonts w:ascii="仿宋" w:hAnsi="仿宋" w:eastAsia="仿宋" w:cs="仿宋"/>
                <w:color w:val="000000"/>
                <w:kern w:val="2"/>
                <w:sz w:val="30"/>
                <w:szCs w:val="30"/>
              </w:rPr>
            </w:pPr>
          </w:p>
        </w:tc>
        <w:tc>
          <w:tcPr>
            <w:tcW w:w="850" w:type="dxa"/>
            <w:vAlign w:val="center"/>
          </w:tcPr>
          <w:p w14:paraId="3AD680E6">
            <w:pPr>
              <w:pStyle w:val="3"/>
              <w:keepNext/>
              <w:spacing w:line="440" w:lineRule="exact"/>
              <w:ind w:left="63" w:right="63"/>
              <w:rPr>
                <w:rFonts w:ascii="仿宋" w:hAnsi="仿宋" w:eastAsia="仿宋" w:cs="仿宋"/>
                <w:color w:val="000000"/>
                <w:kern w:val="2"/>
                <w:sz w:val="30"/>
                <w:szCs w:val="30"/>
              </w:rPr>
            </w:pPr>
          </w:p>
        </w:tc>
        <w:tc>
          <w:tcPr>
            <w:tcW w:w="1058" w:type="dxa"/>
            <w:vAlign w:val="center"/>
          </w:tcPr>
          <w:p w14:paraId="40D0A59C">
            <w:pPr>
              <w:pStyle w:val="3"/>
              <w:keepNext/>
              <w:spacing w:line="440" w:lineRule="exact"/>
              <w:ind w:left="63" w:right="63"/>
              <w:rPr>
                <w:rFonts w:ascii="仿宋" w:hAnsi="仿宋" w:eastAsia="仿宋" w:cs="仿宋"/>
                <w:color w:val="000000"/>
                <w:kern w:val="2"/>
                <w:sz w:val="30"/>
                <w:szCs w:val="30"/>
              </w:rPr>
            </w:pPr>
          </w:p>
        </w:tc>
        <w:tc>
          <w:tcPr>
            <w:tcW w:w="880" w:type="dxa"/>
            <w:vAlign w:val="center"/>
          </w:tcPr>
          <w:p w14:paraId="024B04ED">
            <w:pPr>
              <w:pStyle w:val="3"/>
              <w:keepNext/>
              <w:spacing w:line="440" w:lineRule="exact"/>
              <w:ind w:left="63" w:right="63"/>
              <w:rPr>
                <w:rFonts w:ascii="仿宋" w:hAnsi="仿宋" w:eastAsia="仿宋" w:cs="仿宋"/>
                <w:color w:val="000000"/>
                <w:kern w:val="2"/>
                <w:sz w:val="30"/>
                <w:szCs w:val="30"/>
              </w:rPr>
            </w:pPr>
          </w:p>
        </w:tc>
        <w:tc>
          <w:tcPr>
            <w:tcW w:w="1020" w:type="dxa"/>
            <w:vAlign w:val="center"/>
          </w:tcPr>
          <w:p w14:paraId="22B87793">
            <w:pPr>
              <w:pStyle w:val="3"/>
              <w:keepNext/>
              <w:spacing w:line="440" w:lineRule="exact"/>
              <w:ind w:left="63" w:right="63"/>
              <w:rPr>
                <w:rFonts w:ascii="仿宋" w:hAnsi="仿宋" w:eastAsia="仿宋" w:cs="仿宋"/>
                <w:color w:val="000000"/>
                <w:kern w:val="2"/>
                <w:sz w:val="30"/>
                <w:szCs w:val="30"/>
              </w:rPr>
            </w:pPr>
          </w:p>
        </w:tc>
        <w:tc>
          <w:tcPr>
            <w:tcW w:w="1480" w:type="dxa"/>
            <w:vAlign w:val="center"/>
          </w:tcPr>
          <w:p w14:paraId="6453222C">
            <w:pPr>
              <w:pStyle w:val="3"/>
              <w:keepNext/>
              <w:spacing w:line="440" w:lineRule="exact"/>
              <w:ind w:left="63" w:right="63"/>
              <w:rPr>
                <w:rFonts w:ascii="仿宋" w:hAnsi="仿宋" w:eastAsia="仿宋" w:cs="仿宋"/>
                <w:color w:val="000000"/>
                <w:kern w:val="2"/>
                <w:sz w:val="30"/>
                <w:szCs w:val="30"/>
              </w:rPr>
            </w:pPr>
          </w:p>
        </w:tc>
        <w:tc>
          <w:tcPr>
            <w:tcW w:w="1020" w:type="dxa"/>
            <w:vAlign w:val="center"/>
          </w:tcPr>
          <w:p w14:paraId="57FCF8B1">
            <w:pPr>
              <w:pStyle w:val="3"/>
              <w:keepNext/>
              <w:spacing w:line="440" w:lineRule="exact"/>
              <w:ind w:left="63" w:right="63"/>
              <w:rPr>
                <w:rFonts w:ascii="仿宋" w:hAnsi="仿宋" w:eastAsia="仿宋" w:cs="仿宋"/>
                <w:color w:val="000000"/>
                <w:kern w:val="2"/>
                <w:sz w:val="30"/>
                <w:szCs w:val="30"/>
              </w:rPr>
            </w:pPr>
          </w:p>
        </w:tc>
        <w:tc>
          <w:tcPr>
            <w:tcW w:w="921" w:type="dxa"/>
            <w:vAlign w:val="center"/>
          </w:tcPr>
          <w:p w14:paraId="3EB8CB6F">
            <w:pPr>
              <w:pStyle w:val="3"/>
              <w:keepNext/>
              <w:spacing w:line="440" w:lineRule="exact"/>
              <w:ind w:left="63" w:right="63"/>
              <w:rPr>
                <w:rFonts w:ascii="仿宋" w:hAnsi="仿宋" w:eastAsia="仿宋" w:cs="仿宋"/>
                <w:color w:val="000000"/>
                <w:kern w:val="2"/>
                <w:sz w:val="30"/>
                <w:szCs w:val="30"/>
              </w:rPr>
            </w:pPr>
          </w:p>
        </w:tc>
      </w:tr>
      <w:tr w14:paraId="0818C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47A966B">
            <w:pPr>
              <w:pStyle w:val="3"/>
              <w:keepNext/>
              <w:spacing w:line="440" w:lineRule="exact"/>
              <w:ind w:left="63" w:right="63"/>
              <w:rPr>
                <w:rFonts w:ascii="仿宋" w:hAnsi="仿宋" w:eastAsia="仿宋" w:cs="仿宋"/>
                <w:color w:val="000000"/>
                <w:kern w:val="2"/>
                <w:sz w:val="30"/>
                <w:szCs w:val="30"/>
              </w:rPr>
            </w:pPr>
          </w:p>
        </w:tc>
        <w:tc>
          <w:tcPr>
            <w:tcW w:w="1418" w:type="dxa"/>
            <w:vAlign w:val="center"/>
          </w:tcPr>
          <w:p w14:paraId="1679E9BD">
            <w:pPr>
              <w:pStyle w:val="3"/>
              <w:keepNext/>
              <w:spacing w:line="440" w:lineRule="exact"/>
              <w:ind w:left="63" w:right="63"/>
              <w:rPr>
                <w:rFonts w:ascii="仿宋" w:hAnsi="仿宋" w:eastAsia="仿宋" w:cs="仿宋"/>
                <w:color w:val="000000"/>
                <w:kern w:val="2"/>
                <w:sz w:val="30"/>
                <w:szCs w:val="30"/>
              </w:rPr>
            </w:pPr>
          </w:p>
        </w:tc>
        <w:tc>
          <w:tcPr>
            <w:tcW w:w="850" w:type="dxa"/>
            <w:vAlign w:val="center"/>
          </w:tcPr>
          <w:p w14:paraId="1DD0ACC4">
            <w:pPr>
              <w:pStyle w:val="3"/>
              <w:keepNext/>
              <w:spacing w:line="440" w:lineRule="exact"/>
              <w:ind w:left="63" w:right="63"/>
              <w:rPr>
                <w:rFonts w:ascii="仿宋" w:hAnsi="仿宋" w:eastAsia="仿宋" w:cs="仿宋"/>
                <w:color w:val="000000"/>
                <w:kern w:val="2"/>
                <w:sz w:val="30"/>
                <w:szCs w:val="30"/>
              </w:rPr>
            </w:pPr>
          </w:p>
        </w:tc>
        <w:tc>
          <w:tcPr>
            <w:tcW w:w="1058" w:type="dxa"/>
            <w:vAlign w:val="center"/>
          </w:tcPr>
          <w:p w14:paraId="75CB39ED">
            <w:pPr>
              <w:pStyle w:val="3"/>
              <w:keepNext/>
              <w:spacing w:line="440" w:lineRule="exact"/>
              <w:ind w:left="63" w:right="63"/>
              <w:rPr>
                <w:rFonts w:ascii="仿宋" w:hAnsi="仿宋" w:eastAsia="仿宋" w:cs="仿宋"/>
                <w:color w:val="000000"/>
                <w:kern w:val="2"/>
                <w:sz w:val="30"/>
                <w:szCs w:val="30"/>
              </w:rPr>
            </w:pPr>
          </w:p>
        </w:tc>
        <w:tc>
          <w:tcPr>
            <w:tcW w:w="880" w:type="dxa"/>
            <w:vAlign w:val="center"/>
          </w:tcPr>
          <w:p w14:paraId="2B9BF299">
            <w:pPr>
              <w:pStyle w:val="3"/>
              <w:keepNext/>
              <w:spacing w:line="440" w:lineRule="exact"/>
              <w:ind w:left="63" w:right="63"/>
              <w:rPr>
                <w:rFonts w:ascii="仿宋" w:hAnsi="仿宋" w:eastAsia="仿宋" w:cs="仿宋"/>
                <w:color w:val="000000"/>
                <w:kern w:val="2"/>
                <w:sz w:val="30"/>
                <w:szCs w:val="30"/>
              </w:rPr>
            </w:pPr>
          </w:p>
        </w:tc>
        <w:tc>
          <w:tcPr>
            <w:tcW w:w="1020" w:type="dxa"/>
            <w:vAlign w:val="center"/>
          </w:tcPr>
          <w:p w14:paraId="3C4197AD">
            <w:pPr>
              <w:pStyle w:val="3"/>
              <w:keepNext/>
              <w:spacing w:line="440" w:lineRule="exact"/>
              <w:ind w:left="63" w:right="63"/>
              <w:rPr>
                <w:rFonts w:ascii="仿宋" w:hAnsi="仿宋" w:eastAsia="仿宋" w:cs="仿宋"/>
                <w:color w:val="000000"/>
                <w:kern w:val="2"/>
                <w:sz w:val="30"/>
                <w:szCs w:val="30"/>
              </w:rPr>
            </w:pPr>
          </w:p>
        </w:tc>
        <w:tc>
          <w:tcPr>
            <w:tcW w:w="1480" w:type="dxa"/>
            <w:vAlign w:val="center"/>
          </w:tcPr>
          <w:p w14:paraId="48089512">
            <w:pPr>
              <w:pStyle w:val="3"/>
              <w:keepNext/>
              <w:spacing w:line="440" w:lineRule="exact"/>
              <w:ind w:left="63" w:right="63"/>
              <w:rPr>
                <w:rFonts w:ascii="仿宋" w:hAnsi="仿宋" w:eastAsia="仿宋" w:cs="仿宋"/>
                <w:color w:val="000000"/>
                <w:kern w:val="2"/>
                <w:sz w:val="30"/>
                <w:szCs w:val="30"/>
              </w:rPr>
            </w:pPr>
          </w:p>
        </w:tc>
        <w:tc>
          <w:tcPr>
            <w:tcW w:w="1020" w:type="dxa"/>
            <w:vAlign w:val="center"/>
          </w:tcPr>
          <w:p w14:paraId="1DD77999">
            <w:pPr>
              <w:pStyle w:val="3"/>
              <w:keepNext/>
              <w:spacing w:line="440" w:lineRule="exact"/>
              <w:ind w:left="63" w:right="63"/>
              <w:rPr>
                <w:rFonts w:ascii="仿宋" w:hAnsi="仿宋" w:eastAsia="仿宋" w:cs="仿宋"/>
                <w:color w:val="000000"/>
                <w:kern w:val="2"/>
                <w:sz w:val="30"/>
                <w:szCs w:val="30"/>
              </w:rPr>
            </w:pPr>
          </w:p>
        </w:tc>
        <w:tc>
          <w:tcPr>
            <w:tcW w:w="921" w:type="dxa"/>
            <w:vAlign w:val="center"/>
          </w:tcPr>
          <w:p w14:paraId="05F25921">
            <w:pPr>
              <w:pStyle w:val="3"/>
              <w:keepNext/>
              <w:spacing w:line="440" w:lineRule="exact"/>
              <w:ind w:left="63" w:right="63"/>
              <w:rPr>
                <w:rFonts w:ascii="仿宋" w:hAnsi="仿宋" w:eastAsia="仿宋" w:cs="仿宋"/>
                <w:color w:val="000000"/>
                <w:kern w:val="2"/>
                <w:sz w:val="30"/>
                <w:szCs w:val="30"/>
              </w:rPr>
            </w:pPr>
          </w:p>
        </w:tc>
      </w:tr>
      <w:tr w14:paraId="7FF26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05FE18F">
            <w:pPr>
              <w:pStyle w:val="3"/>
              <w:keepNext/>
              <w:spacing w:line="440" w:lineRule="exact"/>
              <w:ind w:left="63" w:right="63"/>
              <w:rPr>
                <w:rFonts w:ascii="仿宋" w:hAnsi="仿宋" w:eastAsia="仿宋" w:cs="仿宋"/>
                <w:color w:val="000000"/>
                <w:kern w:val="2"/>
                <w:sz w:val="30"/>
                <w:szCs w:val="30"/>
              </w:rPr>
            </w:pPr>
          </w:p>
        </w:tc>
        <w:tc>
          <w:tcPr>
            <w:tcW w:w="1418" w:type="dxa"/>
            <w:vAlign w:val="center"/>
          </w:tcPr>
          <w:p w14:paraId="1A724196">
            <w:pPr>
              <w:pStyle w:val="3"/>
              <w:keepNext/>
              <w:spacing w:line="440" w:lineRule="exact"/>
              <w:ind w:left="63" w:right="63"/>
              <w:rPr>
                <w:rFonts w:ascii="仿宋" w:hAnsi="仿宋" w:eastAsia="仿宋" w:cs="仿宋"/>
                <w:color w:val="000000"/>
                <w:kern w:val="2"/>
                <w:sz w:val="30"/>
                <w:szCs w:val="30"/>
              </w:rPr>
            </w:pPr>
          </w:p>
        </w:tc>
        <w:tc>
          <w:tcPr>
            <w:tcW w:w="850" w:type="dxa"/>
            <w:vAlign w:val="center"/>
          </w:tcPr>
          <w:p w14:paraId="54AFD66F">
            <w:pPr>
              <w:pStyle w:val="3"/>
              <w:keepNext/>
              <w:spacing w:line="440" w:lineRule="exact"/>
              <w:ind w:left="63" w:right="63"/>
              <w:rPr>
                <w:rFonts w:ascii="仿宋" w:hAnsi="仿宋" w:eastAsia="仿宋" w:cs="仿宋"/>
                <w:color w:val="000000"/>
                <w:kern w:val="2"/>
                <w:sz w:val="30"/>
                <w:szCs w:val="30"/>
              </w:rPr>
            </w:pPr>
          </w:p>
        </w:tc>
        <w:tc>
          <w:tcPr>
            <w:tcW w:w="1058" w:type="dxa"/>
            <w:vAlign w:val="center"/>
          </w:tcPr>
          <w:p w14:paraId="0B06A74F">
            <w:pPr>
              <w:pStyle w:val="3"/>
              <w:keepNext/>
              <w:spacing w:line="440" w:lineRule="exact"/>
              <w:ind w:left="63" w:right="63"/>
              <w:rPr>
                <w:rFonts w:ascii="仿宋" w:hAnsi="仿宋" w:eastAsia="仿宋" w:cs="仿宋"/>
                <w:color w:val="000000"/>
                <w:kern w:val="2"/>
                <w:sz w:val="30"/>
                <w:szCs w:val="30"/>
              </w:rPr>
            </w:pPr>
          </w:p>
        </w:tc>
        <w:tc>
          <w:tcPr>
            <w:tcW w:w="880" w:type="dxa"/>
            <w:vAlign w:val="center"/>
          </w:tcPr>
          <w:p w14:paraId="45ECAB0E">
            <w:pPr>
              <w:pStyle w:val="3"/>
              <w:keepNext/>
              <w:spacing w:line="440" w:lineRule="exact"/>
              <w:ind w:left="63" w:right="63"/>
              <w:rPr>
                <w:rFonts w:ascii="仿宋" w:hAnsi="仿宋" w:eastAsia="仿宋" w:cs="仿宋"/>
                <w:color w:val="000000"/>
                <w:kern w:val="2"/>
                <w:sz w:val="30"/>
                <w:szCs w:val="30"/>
              </w:rPr>
            </w:pPr>
          </w:p>
        </w:tc>
        <w:tc>
          <w:tcPr>
            <w:tcW w:w="1020" w:type="dxa"/>
            <w:vAlign w:val="center"/>
          </w:tcPr>
          <w:p w14:paraId="20DEB08B">
            <w:pPr>
              <w:pStyle w:val="3"/>
              <w:keepNext/>
              <w:spacing w:line="440" w:lineRule="exact"/>
              <w:ind w:left="63" w:right="63"/>
              <w:rPr>
                <w:rFonts w:ascii="仿宋" w:hAnsi="仿宋" w:eastAsia="仿宋" w:cs="仿宋"/>
                <w:color w:val="000000"/>
                <w:kern w:val="2"/>
                <w:sz w:val="30"/>
                <w:szCs w:val="30"/>
              </w:rPr>
            </w:pPr>
          </w:p>
        </w:tc>
        <w:tc>
          <w:tcPr>
            <w:tcW w:w="1480" w:type="dxa"/>
            <w:vAlign w:val="center"/>
          </w:tcPr>
          <w:p w14:paraId="58DDCE4A">
            <w:pPr>
              <w:pStyle w:val="3"/>
              <w:keepNext/>
              <w:spacing w:line="440" w:lineRule="exact"/>
              <w:ind w:left="63" w:right="63"/>
              <w:rPr>
                <w:rFonts w:ascii="仿宋" w:hAnsi="仿宋" w:eastAsia="仿宋" w:cs="仿宋"/>
                <w:color w:val="000000"/>
                <w:kern w:val="2"/>
                <w:sz w:val="30"/>
                <w:szCs w:val="30"/>
              </w:rPr>
            </w:pPr>
          </w:p>
        </w:tc>
        <w:tc>
          <w:tcPr>
            <w:tcW w:w="1020" w:type="dxa"/>
            <w:vAlign w:val="center"/>
          </w:tcPr>
          <w:p w14:paraId="1F059A4B">
            <w:pPr>
              <w:pStyle w:val="3"/>
              <w:keepNext/>
              <w:spacing w:line="440" w:lineRule="exact"/>
              <w:ind w:left="63" w:right="63"/>
              <w:rPr>
                <w:rFonts w:ascii="仿宋" w:hAnsi="仿宋" w:eastAsia="仿宋" w:cs="仿宋"/>
                <w:color w:val="000000"/>
                <w:kern w:val="2"/>
                <w:sz w:val="30"/>
                <w:szCs w:val="30"/>
              </w:rPr>
            </w:pPr>
          </w:p>
        </w:tc>
        <w:tc>
          <w:tcPr>
            <w:tcW w:w="921" w:type="dxa"/>
            <w:vAlign w:val="center"/>
          </w:tcPr>
          <w:p w14:paraId="0C54476B">
            <w:pPr>
              <w:pStyle w:val="3"/>
              <w:keepNext/>
              <w:spacing w:line="440" w:lineRule="exact"/>
              <w:ind w:left="63" w:right="63"/>
              <w:rPr>
                <w:rFonts w:ascii="仿宋" w:hAnsi="仿宋" w:eastAsia="仿宋" w:cs="仿宋"/>
                <w:color w:val="000000"/>
                <w:kern w:val="2"/>
                <w:sz w:val="30"/>
                <w:szCs w:val="30"/>
              </w:rPr>
            </w:pPr>
          </w:p>
        </w:tc>
      </w:tr>
      <w:tr w14:paraId="1C1E0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BBF7AAC">
            <w:pPr>
              <w:pStyle w:val="3"/>
              <w:keepNext/>
              <w:spacing w:line="440" w:lineRule="exact"/>
              <w:ind w:left="63" w:right="63"/>
              <w:rPr>
                <w:rFonts w:ascii="仿宋" w:hAnsi="仿宋" w:eastAsia="仿宋" w:cs="仿宋"/>
                <w:color w:val="000000"/>
                <w:kern w:val="2"/>
                <w:sz w:val="30"/>
                <w:szCs w:val="30"/>
              </w:rPr>
            </w:pPr>
          </w:p>
        </w:tc>
        <w:tc>
          <w:tcPr>
            <w:tcW w:w="1418" w:type="dxa"/>
            <w:vAlign w:val="center"/>
          </w:tcPr>
          <w:p w14:paraId="5CEAFD65">
            <w:pPr>
              <w:pStyle w:val="3"/>
              <w:keepNext/>
              <w:spacing w:line="440" w:lineRule="exact"/>
              <w:ind w:left="63" w:right="63"/>
              <w:rPr>
                <w:rFonts w:ascii="仿宋" w:hAnsi="仿宋" w:eastAsia="仿宋" w:cs="仿宋"/>
                <w:color w:val="000000"/>
                <w:kern w:val="2"/>
                <w:sz w:val="30"/>
                <w:szCs w:val="30"/>
              </w:rPr>
            </w:pPr>
          </w:p>
        </w:tc>
        <w:tc>
          <w:tcPr>
            <w:tcW w:w="850" w:type="dxa"/>
            <w:vAlign w:val="center"/>
          </w:tcPr>
          <w:p w14:paraId="31232F49">
            <w:pPr>
              <w:pStyle w:val="3"/>
              <w:keepNext/>
              <w:spacing w:line="440" w:lineRule="exact"/>
              <w:ind w:left="63" w:right="63"/>
              <w:rPr>
                <w:rFonts w:ascii="仿宋" w:hAnsi="仿宋" w:eastAsia="仿宋" w:cs="仿宋"/>
                <w:color w:val="000000"/>
                <w:kern w:val="2"/>
                <w:sz w:val="30"/>
                <w:szCs w:val="30"/>
              </w:rPr>
            </w:pPr>
          </w:p>
        </w:tc>
        <w:tc>
          <w:tcPr>
            <w:tcW w:w="1058" w:type="dxa"/>
            <w:vAlign w:val="center"/>
          </w:tcPr>
          <w:p w14:paraId="1D483340">
            <w:pPr>
              <w:pStyle w:val="3"/>
              <w:keepNext/>
              <w:spacing w:line="440" w:lineRule="exact"/>
              <w:ind w:left="63" w:right="63"/>
              <w:rPr>
                <w:rFonts w:ascii="仿宋" w:hAnsi="仿宋" w:eastAsia="仿宋" w:cs="仿宋"/>
                <w:color w:val="000000"/>
                <w:kern w:val="2"/>
                <w:sz w:val="30"/>
                <w:szCs w:val="30"/>
              </w:rPr>
            </w:pPr>
          </w:p>
        </w:tc>
        <w:tc>
          <w:tcPr>
            <w:tcW w:w="880" w:type="dxa"/>
            <w:vAlign w:val="center"/>
          </w:tcPr>
          <w:p w14:paraId="53887475">
            <w:pPr>
              <w:pStyle w:val="3"/>
              <w:keepNext/>
              <w:spacing w:line="440" w:lineRule="exact"/>
              <w:ind w:left="63" w:right="63"/>
              <w:rPr>
                <w:rFonts w:ascii="仿宋" w:hAnsi="仿宋" w:eastAsia="仿宋" w:cs="仿宋"/>
                <w:color w:val="000000"/>
                <w:kern w:val="2"/>
                <w:sz w:val="30"/>
                <w:szCs w:val="30"/>
              </w:rPr>
            </w:pPr>
          </w:p>
        </w:tc>
        <w:tc>
          <w:tcPr>
            <w:tcW w:w="1020" w:type="dxa"/>
            <w:vAlign w:val="center"/>
          </w:tcPr>
          <w:p w14:paraId="3B53E8DB">
            <w:pPr>
              <w:pStyle w:val="3"/>
              <w:keepNext/>
              <w:spacing w:line="440" w:lineRule="exact"/>
              <w:ind w:left="63" w:right="63"/>
              <w:rPr>
                <w:rFonts w:ascii="仿宋" w:hAnsi="仿宋" w:eastAsia="仿宋" w:cs="仿宋"/>
                <w:color w:val="000000"/>
                <w:kern w:val="2"/>
                <w:sz w:val="30"/>
                <w:szCs w:val="30"/>
              </w:rPr>
            </w:pPr>
          </w:p>
        </w:tc>
        <w:tc>
          <w:tcPr>
            <w:tcW w:w="1480" w:type="dxa"/>
            <w:vAlign w:val="center"/>
          </w:tcPr>
          <w:p w14:paraId="448BD58E">
            <w:pPr>
              <w:pStyle w:val="3"/>
              <w:keepNext/>
              <w:spacing w:line="440" w:lineRule="exact"/>
              <w:ind w:left="63" w:right="63"/>
              <w:rPr>
                <w:rFonts w:ascii="仿宋" w:hAnsi="仿宋" w:eastAsia="仿宋" w:cs="仿宋"/>
                <w:color w:val="000000"/>
                <w:kern w:val="2"/>
                <w:sz w:val="30"/>
                <w:szCs w:val="30"/>
              </w:rPr>
            </w:pPr>
          </w:p>
        </w:tc>
        <w:tc>
          <w:tcPr>
            <w:tcW w:w="1020" w:type="dxa"/>
            <w:vAlign w:val="center"/>
          </w:tcPr>
          <w:p w14:paraId="44F224E8">
            <w:pPr>
              <w:pStyle w:val="3"/>
              <w:keepNext/>
              <w:spacing w:line="440" w:lineRule="exact"/>
              <w:ind w:left="63" w:right="63"/>
              <w:rPr>
                <w:rFonts w:ascii="仿宋" w:hAnsi="仿宋" w:eastAsia="仿宋" w:cs="仿宋"/>
                <w:color w:val="000000"/>
                <w:kern w:val="2"/>
                <w:sz w:val="30"/>
                <w:szCs w:val="30"/>
              </w:rPr>
            </w:pPr>
          </w:p>
        </w:tc>
        <w:tc>
          <w:tcPr>
            <w:tcW w:w="921" w:type="dxa"/>
            <w:vAlign w:val="center"/>
          </w:tcPr>
          <w:p w14:paraId="660A4604">
            <w:pPr>
              <w:pStyle w:val="3"/>
              <w:keepNext/>
              <w:spacing w:line="440" w:lineRule="exact"/>
              <w:ind w:left="63" w:right="63"/>
              <w:rPr>
                <w:rFonts w:ascii="仿宋" w:hAnsi="仿宋" w:eastAsia="仿宋" w:cs="仿宋"/>
                <w:color w:val="000000"/>
                <w:kern w:val="2"/>
                <w:sz w:val="30"/>
                <w:szCs w:val="30"/>
              </w:rPr>
            </w:pPr>
          </w:p>
        </w:tc>
      </w:tr>
      <w:tr w14:paraId="1AACD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1904539">
            <w:pPr>
              <w:pStyle w:val="3"/>
              <w:keepNext/>
              <w:spacing w:line="440" w:lineRule="exact"/>
              <w:ind w:left="63" w:right="63"/>
              <w:rPr>
                <w:rFonts w:ascii="仿宋" w:hAnsi="仿宋" w:eastAsia="仿宋" w:cs="仿宋"/>
                <w:color w:val="000000"/>
                <w:kern w:val="2"/>
                <w:sz w:val="30"/>
                <w:szCs w:val="30"/>
              </w:rPr>
            </w:pPr>
          </w:p>
        </w:tc>
        <w:tc>
          <w:tcPr>
            <w:tcW w:w="1418" w:type="dxa"/>
            <w:vAlign w:val="center"/>
          </w:tcPr>
          <w:p w14:paraId="4A58B572">
            <w:pPr>
              <w:pStyle w:val="3"/>
              <w:keepNext/>
              <w:spacing w:line="440" w:lineRule="exact"/>
              <w:ind w:left="63" w:right="63"/>
              <w:rPr>
                <w:rFonts w:ascii="仿宋" w:hAnsi="仿宋" w:eastAsia="仿宋" w:cs="仿宋"/>
                <w:color w:val="000000"/>
                <w:kern w:val="2"/>
                <w:sz w:val="30"/>
                <w:szCs w:val="30"/>
              </w:rPr>
            </w:pPr>
          </w:p>
        </w:tc>
        <w:tc>
          <w:tcPr>
            <w:tcW w:w="850" w:type="dxa"/>
            <w:vAlign w:val="center"/>
          </w:tcPr>
          <w:p w14:paraId="2CFA90A1">
            <w:pPr>
              <w:pStyle w:val="3"/>
              <w:keepNext/>
              <w:spacing w:line="440" w:lineRule="exact"/>
              <w:ind w:left="63" w:right="63"/>
              <w:rPr>
                <w:rFonts w:ascii="仿宋" w:hAnsi="仿宋" w:eastAsia="仿宋" w:cs="仿宋"/>
                <w:color w:val="000000"/>
                <w:kern w:val="2"/>
                <w:sz w:val="30"/>
                <w:szCs w:val="30"/>
              </w:rPr>
            </w:pPr>
          </w:p>
        </w:tc>
        <w:tc>
          <w:tcPr>
            <w:tcW w:w="1058" w:type="dxa"/>
            <w:vAlign w:val="center"/>
          </w:tcPr>
          <w:p w14:paraId="362B1CB2">
            <w:pPr>
              <w:pStyle w:val="3"/>
              <w:keepNext/>
              <w:spacing w:line="440" w:lineRule="exact"/>
              <w:ind w:left="63" w:right="63"/>
              <w:rPr>
                <w:rFonts w:ascii="仿宋" w:hAnsi="仿宋" w:eastAsia="仿宋" w:cs="仿宋"/>
                <w:color w:val="000000"/>
                <w:kern w:val="2"/>
                <w:sz w:val="30"/>
                <w:szCs w:val="30"/>
              </w:rPr>
            </w:pPr>
          </w:p>
        </w:tc>
        <w:tc>
          <w:tcPr>
            <w:tcW w:w="880" w:type="dxa"/>
            <w:vAlign w:val="center"/>
          </w:tcPr>
          <w:p w14:paraId="6C253AAE">
            <w:pPr>
              <w:pStyle w:val="3"/>
              <w:keepNext/>
              <w:spacing w:line="440" w:lineRule="exact"/>
              <w:ind w:left="63" w:right="63"/>
              <w:rPr>
                <w:rFonts w:ascii="仿宋" w:hAnsi="仿宋" w:eastAsia="仿宋" w:cs="仿宋"/>
                <w:color w:val="000000"/>
                <w:kern w:val="2"/>
                <w:sz w:val="30"/>
                <w:szCs w:val="30"/>
              </w:rPr>
            </w:pPr>
          </w:p>
        </w:tc>
        <w:tc>
          <w:tcPr>
            <w:tcW w:w="1020" w:type="dxa"/>
            <w:vAlign w:val="center"/>
          </w:tcPr>
          <w:p w14:paraId="36FD1B81">
            <w:pPr>
              <w:pStyle w:val="3"/>
              <w:keepNext/>
              <w:spacing w:line="440" w:lineRule="exact"/>
              <w:ind w:left="63" w:right="63"/>
              <w:rPr>
                <w:rFonts w:ascii="仿宋" w:hAnsi="仿宋" w:eastAsia="仿宋" w:cs="仿宋"/>
                <w:color w:val="000000"/>
                <w:kern w:val="2"/>
                <w:sz w:val="30"/>
                <w:szCs w:val="30"/>
              </w:rPr>
            </w:pPr>
          </w:p>
        </w:tc>
        <w:tc>
          <w:tcPr>
            <w:tcW w:w="1480" w:type="dxa"/>
            <w:vAlign w:val="center"/>
          </w:tcPr>
          <w:p w14:paraId="01448B07">
            <w:pPr>
              <w:pStyle w:val="3"/>
              <w:keepNext/>
              <w:spacing w:line="440" w:lineRule="exact"/>
              <w:ind w:left="63" w:right="63"/>
              <w:rPr>
                <w:rFonts w:ascii="仿宋" w:hAnsi="仿宋" w:eastAsia="仿宋" w:cs="仿宋"/>
                <w:color w:val="000000"/>
                <w:kern w:val="2"/>
                <w:sz w:val="30"/>
                <w:szCs w:val="30"/>
              </w:rPr>
            </w:pPr>
          </w:p>
        </w:tc>
        <w:tc>
          <w:tcPr>
            <w:tcW w:w="1020" w:type="dxa"/>
            <w:vAlign w:val="center"/>
          </w:tcPr>
          <w:p w14:paraId="5784C13E">
            <w:pPr>
              <w:pStyle w:val="3"/>
              <w:keepNext/>
              <w:spacing w:line="440" w:lineRule="exact"/>
              <w:ind w:left="63" w:right="63"/>
              <w:rPr>
                <w:rFonts w:ascii="仿宋" w:hAnsi="仿宋" w:eastAsia="仿宋" w:cs="仿宋"/>
                <w:color w:val="000000"/>
                <w:kern w:val="2"/>
                <w:sz w:val="30"/>
                <w:szCs w:val="30"/>
              </w:rPr>
            </w:pPr>
          </w:p>
        </w:tc>
        <w:tc>
          <w:tcPr>
            <w:tcW w:w="921" w:type="dxa"/>
            <w:vAlign w:val="center"/>
          </w:tcPr>
          <w:p w14:paraId="21367BB2">
            <w:pPr>
              <w:pStyle w:val="3"/>
              <w:keepNext/>
              <w:spacing w:line="440" w:lineRule="exact"/>
              <w:ind w:left="63" w:right="63"/>
              <w:rPr>
                <w:rFonts w:ascii="仿宋" w:hAnsi="仿宋" w:eastAsia="仿宋" w:cs="仿宋"/>
                <w:color w:val="000000"/>
                <w:kern w:val="2"/>
                <w:sz w:val="30"/>
                <w:szCs w:val="30"/>
              </w:rPr>
            </w:pPr>
          </w:p>
        </w:tc>
      </w:tr>
      <w:tr w14:paraId="34115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0D231D4">
            <w:pPr>
              <w:rPr>
                <w:rFonts w:ascii="仿宋" w:hAnsi="仿宋" w:eastAsia="仿宋" w:cs="仿宋"/>
                <w:color w:val="000000"/>
                <w:sz w:val="30"/>
                <w:szCs w:val="30"/>
              </w:rPr>
            </w:pPr>
          </w:p>
        </w:tc>
        <w:tc>
          <w:tcPr>
            <w:tcW w:w="1418" w:type="dxa"/>
          </w:tcPr>
          <w:p w14:paraId="63A210B5">
            <w:pPr>
              <w:rPr>
                <w:rFonts w:ascii="仿宋" w:hAnsi="仿宋" w:eastAsia="仿宋" w:cs="仿宋"/>
                <w:color w:val="000000"/>
                <w:sz w:val="30"/>
                <w:szCs w:val="30"/>
              </w:rPr>
            </w:pPr>
          </w:p>
        </w:tc>
        <w:tc>
          <w:tcPr>
            <w:tcW w:w="850" w:type="dxa"/>
          </w:tcPr>
          <w:p w14:paraId="1BCD9610">
            <w:pPr>
              <w:rPr>
                <w:rFonts w:ascii="仿宋" w:hAnsi="仿宋" w:eastAsia="仿宋" w:cs="仿宋"/>
                <w:color w:val="000000"/>
                <w:sz w:val="30"/>
                <w:szCs w:val="30"/>
              </w:rPr>
            </w:pPr>
          </w:p>
        </w:tc>
        <w:tc>
          <w:tcPr>
            <w:tcW w:w="1058" w:type="dxa"/>
          </w:tcPr>
          <w:p w14:paraId="2457171E">
            <w:pPr>
              <w:rPr>
                <w:rFonts w:ascii="仿宋" w:hAnsi="仿宋" w:eastAsia="仿宋" w:cs="仿宋"/>
                <w:color w:val="000000"/>
                <w:sz w:val="30"/>
                <w:szCs w:val="30"/>
              </w:rPr>
            </w:pPr>
          </w:p>
        </w:tc>
        <w:tc>
          <w:tcPr>
            <w:tcW w:w="880" w:type="dxa"/>
          </w:tcPr>
          <w:p w14:paraId="35D5DA89">
            <w:pPr>
              <w:rPr>
                <w:rFonts w:ascii="仿宋" w:hAnsi="仿宋" w:eastAsia="仿宋" w:cs="仿宋"/>
                <w:color w:val="000000"/>
                <w:sz w:val="30"/>
                <w:szCs w:val="30"/>
              </w:rPr>
            </w:pPr>
          </w:p>
        </w:tc>
        <w:tc>
          <w:tcPr>
            <w:tcW w:w="1020" w:type="dxa"/>
          </w:tcPr>
          <w:p w14:paraId="53ADC461">
            <w:pPr>
              <w:rPr>
                <w:rFonts w:ascii="仿宋" w:hAnsi="仿宋" w:eastAsia="仿宋" w:cs="仿宋"/>
                <w:color w:val="000000"/>
                <w:sz w:val="30"/>
                <w:szCs w:val="30"/>
              </w:rPr>
            </w:pPr>
          </w:p>
        </w:tc>
        <w:tc>
          <w:tcPr>
            <w:tcW w:w="1480" w:type="dxa"/>
          </w:tcPr>
          <w:p w14:paraId="2675F0BA">
            <w:pPr>
              <w:rPr>
                <w:rFonts w:ascii="仿宋" w:hAnsi="仿宋" w:eastAsia="仿宋" w:cs="仿宋"/>
                <w:color w:val="000000"/>
                <w:sz w:val="30"/>
                <w:szCs w:val="30"/>
              </w:rPr>
            </w:pPr>
          </w:p>
        </w:tc>
        <w:tc>
          <w:tcPr>
            <w:tcW w:w="1020" w:type="dxa"/>
          </w:tcPr>
          <w:p w14:paraId="72B58A06">
            <w:pPr>
              <w:rPr>
                <w:rFonts w:ascii="仿宋" w:hAnsi="仿宋" w:eastAsia="仿宋" w:cs="仿宋"/>
                <w:color w:val="000000"/>
                <w:sz w:val="30"/>
                <w:szCs w:val="30"/>
              </w:rPr>
            </w:pPr>
          </w:p>
        </w:tc>
        <w:tc>
          <w:tcPr>
            <w:tcW w:w="921" w:type="dxa"/>
          </w:tcPr>
          <w:p w14:paraId="292A54BF">
            <w:pPr>
              <w:rPr>
                <w:rFonts w:ascii="仿宋" w:hAnsi="仿宋" w:eastAsia="仿宋" w:cs="仿宋"/>
                <w:color w:val="000000"/>
                <w:sz w:val="30"/>
                <w:szCs w:val="30"/>
              </w:rPr>
            </w:pPr>
          </w:p>
        </w:tc>
      </w:tr>
      <w:tr w14:paraId="2DC32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8E2408B">
            <w:pPr>
              <w:pStyle w:val="3"/>
              <w:keepNext/>
              <w:spacing w:line="440" w:lineRule="exact"/>
              <w:ind w:left="63" w:right="63"/>
              <w:rPr>
                <w:rFonts w:ascii="仿宋" w:hAnsi="仿宋" w:eastAsia="仿宋" w:cs="仿宋"/>
                <w:color w:val="000000"/>
                <w:kern w:val="2"/>
                <w:sz w:val="30"/>
                <w:szCs w:val="30"/>
              </w:rPr>
            </w:pPr>
          </w:p>
        </w:tc>
        <w:tc>
          <w:tcPr>
            <w:tcW w:w="1418" w:type="dxa"/>
            <w:vAlign w:val="center"/>
          </w:tcPr>
          <w:p w14:paraId="2FB7B5FE">
            <w:pPr>
              <w:pStyle w:val="3"/>
              <w:keepNext/>
              <w:spacing w:line="440" w:lineRule="exact"/>
              <w:ind w:left="63" w:right="63"/>
              <w:rPr>
                <w:rFonts w:ascii="仿宋" w:hAnsi="仿宋" w:eastAsia="仿宋" w:cs="仿宋"/>
                <w:color w:val="000000"/>
                <w:kern w:val="2"/>
                <w:sz w:val="30"/>
                <w:szCs w:val="30"/>
              </w:rPr>
            </w:pPr>
          </w:p>
        </w:tc>
        <w:tc>
          <w:tcPr>
            <w:tcW w:w="850" w:type="dxa"/>
            <w:vAlign w:val="center"/>
          </w:tcPr>
          <w:p w14:paraId="017493ED">
            <w:pPr>
              <w:pStyle w:val="3"/>
              <w:keepNext/>
              <w:spacing w:line="440" w:lineRule="exact"/>
              <w:ind w:left="63" w:right="63"/>
              <w:rPr>
                <w:rFonts w:ascii="仿宋" w:hAnsi="仿宋" w:eastAsia="仿宋" w:cs="仿宋"/>
                <w:color w:val="000000"/>
                <w:kern w:val="2"/>
                <w:sz w:val="30"/>
                <w:szCs w:val="30"/>
              </w:rPr>
            </w:pPr>
          </w:p>
        </w:tc>
        <w:tc>
          <w:tcPr>
            <w:tcW w:w="1058" w:type="dxa"/>
            <w:vAlign w:val="center"/>
          </w:tcPr>
          <w:p w14:paraId="7AEB6980">
            <w:pPr>
              <w:pStyle w:val="3"/>
              <w:keepNext/>
              <w:spacing w:line="440" w:lineRule="exact"/>
              <w:ind w:left="63" w:right="63"/>
              <w:rPr>
                <w:rFonts w:ascii="仿宋" w:hAnsi="仿宋" w:eastAsia="仿宋" w:cs="仿宋"/>
                <w:color w:val="000000"/>
                <w:kern w:val="2"/>
                <w:sz w:val="30"/>
                <w:szCs w:val="30"/>
              </w:rPr>
            </w:pPr>
          </w:p>
        </w:tc>
        <w:tc>
          <w:tcPr>
            <w:tcW w:w="880" w:type="dxa"/>
            <w:vAlign w:val="center"/>
          </w:tcPr>
          <w:p w14:paraId="22746BB1">
            <w:pPr>
              <w:pStyle w:val="3"/>
              <w:keepNext/>
              <w:spacing w:line="440" w:lineRule="exact"/>
              <w:ind w:left="63" w:right="63"/>
              <w:rPr>
                <w:rFonts w:ascii="仿宋" w:hAnsi="仿宋" w:eastAsia="仿宋" w:cs="仿宋"/>
                <w:color w:val="000000"/>
                <w:kern w:val="2"/>
                <w:sz w:val="30"/>
                <w:szCs w:val="30"/>
              </w:rPr>
            </w:pPr>
          </w:p>
        </w:tc>
        <w:tc>
          <w:tcPr>
            <w:tcW w:w="1020" w:type="dxa"/>
            <w:vAlign w:val="center"/>
          </w:tcPr>
          <w:p w14:paraId="60C6FA80">
            <w:pPr>
              <w:pStyle w:val="3"/>
              <w:keepNext/>
              <w:spacing w:line="440" w:lineRule="exact"/>
              <w:ind w:left="63" w:right="63"/>
              <w:rPr>
                <w:rFonts w:ascii="仿宋" w:hAnsi="仿宋" w:eastAsia="仿宋" w:cs="仿宋"/>
                <w:color w:val="000000"/>
                <w:kern w:val="2"/>
                <w:sz w:val="30"/>
                <w:szCs w:val="30"/>
              </w:rPr>
            </w:pPr>
          </w:p>
        </w:tc>
        <w:tc>
          <w:tcPr>
            <w:tcW w:w="1480" w:type="dxa"/>
            <w:vAlign w:val="center"/>
          </w:tcPr>
          <w:p w14:paraId="608BF0FA">
            <w:pPr>
              <w:pStyle w:val="3"/>
              <w:keepNext/>
              <w:spacing w:line="440" w:lineRule="exact"/>
              <w:ind w:left="63" w:right="63"/>
              <w:rPr>
                <w:rFonts w:ascii="仿宋" w:hAnsi="仿宋" w:eastAsia="仿宋" w:cs="仿宋"/>
                <w:color w:val="000000"/>
                <w:kern w:val="2"/>
                <w:sz w:val="30"/>
                <w:szCs w:val="30"/>
              </w:rPr>
            </w:pPr>
          </w:p>
        </w:tc>
        <w:tc>
          <w:tcPr>
            <w:tcW w:w="1020" w:type="dxa"/>
            <w:vAlign w:val="center"/>
          </w:tcPr>
          <w:p w14:paraId="06B8E85C">
            <w:pPr>
              <w:pStyle w:val="3"/>
              <w:keepNext/>
              <w:spacing w:line="440" w:lineRule="exact"/>
              <w:ind w:left="63" w:right="63"/>
              <w:rPr>
                <w:rFonts w:ascii="仿宋" w:hAnsi="仿宋" w:eastAsia="仿宋" w:cs="仿宋"/>
                <w:color w:val="000000"/>
                <w:kern w:val="2"/>
                <w:sz w:val="30"/>
                <w:szCs w:val="30"/>
              </w:rPr>
            </w:pPr>
          </w:p>
        </w:tc>
        <w:tc>
          <w:tcPr>
            <w:tcW w:w="921" w:type="dxa"/>
            <w:vAlign w:val="center"/>
          </w:tcPr>
          <w:p w14:paraId="3CE296ED">
            <w:pPr>
              <w:pStyle w:val="3"/>
              <w:keepNext/>
              <w:spacing w:line="440" w:lineRule="exact"/>
              <w:ind w:left="63" w:right="63"/>
              <w:rPr>
                <w:rFonts w:ascii="仿宋" w:hAnsi="仿宋" w:eastAsia="仿宋" w:cs="仿宋"/>
                <w:color w:val="000000"/>
                <w:kern w:val="2"/>
                <w:sz w:val="30"/>
                <w:szCs w:val="30"/>
              </w:rPr>
            </w:pPr>
          </w:p>
        </w:tc>
      </w:tr>
      <w:tr w14:paraId="428C7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127AF45">
            <w:pPr>
              <w:rPr>
                <w:rFonts w:ascii="仿宋" w:hAnsi="仿宋" w:eastAsia="仿宋" w:cs="仿宋"/>
                <w:color w:val="000000"/>
                <w:sz w:val="30"/>
                <w:szCs w:val="30"/>
              </w:rPr>
            </w:pPr>
          </w:p>
        </w:tc>
        <w:tc>
          <w:tcPr>
            <w:tcW w:w="1418" w:type="dxa"/>
          </w:tcPr>
          <w:p w14:paraId="25B01820">
            <w:pPr>
              <w:rPr>
                <w:rFonts w:ascii="仿宋" w:hAnsi="仿宋" w:eastAsia="仿宋" w:cs="仿宋"/>
                <w:color w:val="000000"/>
                <w:sz w:val="30"/>
                <w:szCs w:val="30"/>
              </w:rPr>
            </w:pPr>
          </w:p>
        </w:tc>
        <w:tc>
          <w:tcPr>
            <w:tcW w:w="850" w:type="dxa"/>
          </w:tcPr>
          <w:p w14:paraId="4901D04F">
            <w:pPr>
              <w:rPr>
                <w:rFonts w:ascii="仿宋" w:hAnsi="仿宋" w:eastAsia="仿宋" w:cs="仿宋"/>
                <w:color w:val="000000"/>
                <w:sz w:val="30"/>
                <w:szCs w:val="30"/>
              </w:rPr>
            </w:pPr>
          </w:p>
        </w:tc>
        <w:tc>
          <w:tcPr>
            <w:tcW w:w="1058" w:type="dxa"/>
          </w:tcPr>
          <w:p w14:paraId="2DEE46D0">
            <w:pPr>
              <w:rPr>
                <w:rFonts w:ascii="仿宋" w:hAnsi="仿宋" w:eastAsia="仿宋" w:cs="仿宋"/>
                <w:color w:val="000000"/>
                <w:sz w:val="30"/>
                <w:szCs w:val="30"/>
              </w:rPr>
            </w:pPr>
          </w:p>
        </w:tc>
        <w:tc>
          <w:tcPr>
            <w:tcW w:w="880" w:type="dxa"/>
          </w:tcPr>
          <w:p w14:paraId="466FA77B">
            <w:pPr>
              <w:rPr>
                <w:rFonts w:ascii="仿宋" w:hAnsi="仿宋" w:eastAsia="仿宋" w:cs="仿宋"/>
                <w:color w:val="000000"/>
                <w:sz w:val="30"/>
                <w:szCs w:val="30"/>
              </w:rPr>
            </w:pPr>
          </w:p>
        </w:tc>
        <w:tc>
          <w:tcPr>
            <w:tcW w:w="1020" w:type="dxa"/>
          </w:tcPr>
          <w:p w14:paraId="299DAE02">
            <w:pPr>
              <w:rPr>
                <w:rFonts w:ascii="仿宋" w:hAnsi="仿宋" w:eastAsia="仿宋" w:cs="仿宋"/>
                <w:color w:val="000000"/>
                <w:sz w:val="30"/>
                <w:szCs w:val="30"/>
              </w:rPr>
            </w:pPr>
          </w:p>
        </w:tc>
        <w:tc>
          <w:tcPr>
            <w:tcW w:w="1480" w:type="dxa"/>
          </w:tcPr>
          <w:p w14:paraId="782F1130">
            <w:pPr>
              <w:rPr>
                <w:rFonts w:ascii="仿宋" w:hAnsi="仿宋" w:eastAsia="仿宋" w:cs="仿宋"/>
                <w:color w:val="000000"/>
                <w:sz w:val="30"/>
                <w:szCs w:val="30"/>
              </w:rPr>
            </w:pPr>
          </w:p>
        </w:tc>
        <w:tc>
          <w:tcPr>
            <w:tcW w:w="1020" w:type="dxa"/>
          </w:tcPr>
          <w:p w14:paraId="7A45846D">
            <w:pPr>
              <w:rPr>
                <w:rFonts w:ascii="仿宋" w:hAnsi="仿宋" w:eastAsia="仿宋" w:cs="仿宋"/>
                <w:color w:val="000000"/>
                <w:sz w:val="30"/>
                <w:szCs w:val="30"/>
              </w:rPr>
            </w:pPr>
          </w:p>
        </w:tc>
        <w:tc>
          <w:tcPr>
            <w:tcW w:w="921" w:type="dxa"/>
          </w:tcPr>
          <w:p w14:paraId="3C4FA687">
            <w:pPr>
              <w:rPr>
                <w:rFonts w:ascii="仿宋" w:hAnsi="仿宋" w:eastAsia="仿宋" w:cs="仿宋"/>
                <w:color w:val="000000"/>
                <w:sz w:val="30"/>
                <w:szCs w:val="30"/>
              </w:rPr>
            </w:pPr>
          </w:p>
        </w:tc>
      </w:tr>
      <w:tr w14:paraId="4E40B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3260F9C">
            <w:pPr>
              <w:rPr>
                <w:rFonts w:ascii="仿宋" w:hAnsi="仿宋" w:eastAsia="仿宋" w:cs="仿宋"/>
                <w:color w:val="000000"/>
                <w:sz w:val="30"/>
                <w:szCs w:val="30"/>
              </w:rPr>
            </w:pPr>
          </w:p>
        </w:tc>
        <w:tc>
          <w:tcPr>
            <w:tcW w:w="1418" w:type="dxa"/>
          </w:tcPr>
          <w:p w14:paraId="6F96DC1F">
            <w:pPr>
              <w:rPr>
                <w:rFonts w:ascii="仿宋" w:hAnsi="仿宋" w:eastAsia="仿宋" w:cs="仿宋"/>
                <w:color w:val="000000"/>
                <w:sz w:val="30"/>
                <w:szCs w:val="30"/>
              </w:rPr>
            </w:pPr>
          </w:p>
        </w:tc>
        <w:tc>
          <w:tcPr>
            <w:tcW w:w="850" w:type="dxa"/>
          </w:tcPr>
          <w:p w14:paraId="70932507">
            <w:pPr>
              <w:rPr>
                <w:rFonts w:ascii="仿宋" w:hAnsi="仿宋" w:eastAsia="仿宋" w:cs="仿宋"/>
                <w:color w:val="000000"/>
                <w:sz w:val="30"/>
                <w:szCs w:val="30"/>
              </w:rPr>
            </w:pPr>
          </w:p>
        </w:tc>
        <w:tc>
          <w:tcPr>
            <w:tcW w:w="1058" w:type="dxa"/>
          </w:tcPr>
          <w:p w14:paraId="3DF4DF67">
            <w:pPr>
              <w:rPr>
                <w:rFonts w:ascii="仿宋" w:hAnsi="仿宋" w:eastAsia="仿宋" w:cs="仿宋"/>
                <w:color w:val="000000"/>
                <w:sz w:val="30"/>
                <w:szCs w:val="30"/>
              </w:rPr>
            </w:pPr>
          </w:p>
        </w:tc>
        <w:tc>
          <w:tcPr>
            <w:tcW w:w="880" w:type="dxa"/>
          </w:tcPr>
          <w:p w14:paraId="5C0DB73C">
            <w:pPr>
              <w:rPr>
                <w:rFonts w:ascii="仿宋" w:hAnsi="仿宋" w:eastAsia="仿宋" w:cs="仿宋"/>
                <w:color w:val="000000"/>
                <w:sz w:val="30"/>
                <w:szCs w:val="30"/>
              </w:rPr>
            </w:pPr>
          </w:p>
        </w:tc>
        <w:tc>
          <w:tcPr>
            <w:tcW w:w="1020" w:type="dxa"/>
          </w:tcPr>
          <w:p w14:paraId="0BB2D45D">
            <w:pPr>
              <w:rPr>
                <w:rFonts w:ascii="仿宋" w:hAnsi="仿宋" w:eastAsia="仿宋" w:cs="仿宋"/>
                <w:color w:val="000000"/>
                <w:sz w:val="30"/>
                <w:szCs w:val="30"/>
              </w:rPr>
            </w:pPr>
          </w:p>
        </w:tc>
        <w:tc>
          <w:tcPr>
            <w:tcW w:w="1480" w:type="dxa"/>
          </w:tcPr>
          <w:p w14:paraId="5F860B9B">
            <w:pPr>
              <w:rPr>
                <w:rFonts w:ascii="仿宋" w:hAnsi="仿宋" w:eastAsia="仿宋" w:cs="仿宋"/>
                <w:color w:val="000000"/>
                <w:sz w:val="30"/>
                <w:szCs w:val="30"/>
              </w:rPr>
            </w:pPr>
          </w:p>
        </w:tc>
        <w:tc>
          <w:tcPr>
            <w:tcW w:w="1020" w:type="dxa"/>
          </w:tcPr>
          <w:p w14:paraId="41998733">
            <w:pPr>
              <w:rPr>
                <w:rFonts w:ascii="仿宋" w:hAnsi="仿宋" w:eastAsia="仿宋" w:cs="仿宋"/>
                <w:color w:val="000000"/>
                <w:sz w:val="30"/>
                <w:szCs w:val="30"/>
              </w:rPr>
            </w:pPr>
          </w:p>
        </w:tc>
        <w:tc>
          <w:tcPr>
            <w:tcW w:w="921" w:type="dxa"/>
          </w:tcPr>
          <w:p w14:paraId="6615DCC3">
            <w:pPr>
              <w:rPr>
                <w:rFonts w:ascii="仿宋" w:hAnsi="仿宋" w:eastAsia="仿宋" w:cs="仿宋"/>
                <w:color w:val="000000"/>
                <w:sz w:val="30"/>
                <w:szCs w:val="30"/>
              </w:rPr>
            </w:pPr>
          </w:p>
        </w:tc>
      </w:tr>
      <w:tr w14:paraId="5EA7D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6B41E62">
            <w:pPr>
              <w:rPr>
                <w:rFonts w:ascii="仿宋" w:hAnsi="仿宋" w:eastAsia="仿宋" w:cs="仿宋"/>
                <w:color w:val="000000"/>
                <w:sz w:val="30"/>
                <w:szCs w:val="30"/>
              </w:rPr>
            </w:pPr>
          </w:p>
        </w:tc>
        <w:tc>
          <w:tcPr>
            <w:tcW w:w="1418" w:type="dxa"/>
          </w:tcPr>
          <w:p w14:paraId="47048943">
            <w:pPr>
              <w:rPr>
                <w:rFonts w:ascii="仿宋" w:hAnsi="仿宋" w:eastAsia="仿宋" w:cs="仿宋"/>
                <w:color w:val="000000"/>
                <w:sz w:val="30"/>
                <w:szCs w:val="30"/>
              </w:rPr>
            </w:pPr>
          </w:p>
        </w:tc>
        <w:tc>
          <w:tcPr>
            <w:tcW w:w="850" w:type="dxa"/>
          </w:tcPr>
          <w:p w14:paraId="4205486A">
            <w:pPr>
              <w:rPr>
                <w:rFonts w:ascii="仿宋" w:hAnsi="仿宋" w:eastAsia="仿宋" w:cs="仿宋"/>
                <w:color w:val="000000"/>
                <w:sz w:val="30"/>
                <w:szCs w:val="30"/>
              </w:rPr>
            </w:pPr>
          </w:p>
        </w:tc>
        <w:tc>
          <w:tcPr>
            <w:tcW w:w="1058" w:type="dxa"/>
          </w:tcPr>
          <w:p w14:paraId="21A819D5">
            <w:pPr>
              <w:rPr>
                <w:rFonts w:ascii="仿宋" w:hAnsi="仿宋" w:eastAsia="仿宋" w:cs="仿宋"/>
                <w:color w:val="000000"/>
                <w:sz w:val="30"/>
                <w:szCs w:val="30"/>
              </w:rPr>
            </w:pPr>
          </w:p>
        </w:tc>
        <w:tc>
          <w:tcPr>
            <w:tcW w:w="880" w:type="dxa"/>
          </w:tcPr>
          <w:p w14:paraId="786BEF1E">
            <w:pPr>
              <w:rPr>
                <w:rFonts w:ascii="仿宋" w:hAnsi="仿宋" w:eastAsia="仿宋" w:cs="仿宋"/>
                <w:color w:val="000000"/>
                <w:sz w:val="30"/>
                <w:szCs w:val="30"/>
              </w:rPr>
            </w:pPr>
          </w:p>
        </w:tc>
        <w:tc>
          <w:tcPr>
            <w:tcW w:w="1020" w:type="dxa"/>
          </w:tcPr>
          <w:p w14:paraId="69C56BCE">
            <w:pPr>
              <w:rPr>
                <w:rFonts w:ascii="仿宋" w:hAnsi="仿宋" w:eastAsia="仿宋" w:cs="仿宋"/>
                <w:color w:val="000000"/>
                <w:sz w:val="30"/>
                <w:szCs w:val="30"/>
              </w:rPr>
            </w:pPr>
          </w:p>
        </w:tc>
        <w:tc>
          <w:tcPr>
            <w:tcW w:w="1480" w:type="dxa"/>
          </w:tcPr>
          <w:p w14:paraId="720AB8C7">
            <w:pPr>
              <w:rPr>
                <w:rFonts w:ascii="仿宋" w:hAnsi="仿宋" w:eastAsia="仿宋" w:cs="仿宋"/>
                <w:color w:val="000000"/>
                <w:sz w:val="30"/>
                <w:szCs w:val="30"/>
              </w:rPr>
            </w:pPr>
          </w:p>
        </w:tc>
        <w:tc>
          <w:tcPr>
            <w:tcW w:w="1020" w:type="dxa"/>
          </w:tcPr>
          <w:p w14:paraId="6544A32A">
            <w:pPr>
              <w:rPr>
                <w:rFonts w:ascii="仿宋" w:hAnsi="仿宋" w:eastAsia="仿宋" w:cs="仿宋"/>
                <w:color w:val="000000"/>
                <w:sz w:val="30"/>
                <w:szCs w:val="30"/>
              </w:rPr>
            </w:pPr>
          </w:p>
        </w:tc>
        <w:tc>
          <w:tcPr>
            <w:tcW w:w="921" w:type="dxa"/>
          </w:tcPr>
          <w:p w14:paraId="4AD956E0">
            <w:pPr>
              <w:rPr>
                <w:rFonts w:ascii="仿宋" w:hAnsi="仿宋" w:eastAsia="仿宋" w:cs="仿宋"/>
                <w:color w:val="000000"/>
                <w:sz w:val="30"/>
                <w:szCs w:val="30"/>
              </w:rPr>
            </w:pPr>
          </w:p>
        </w:tc>
      </w:tr>
      <w:tr w14:paraId="1E4BE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F1F8EE7">
            <w:pPr>
              <w:rPr>
                <w:rFonts w:ascii="仿宋" w:hAnsi="仿宋" w:eastAsia="仿宋" w:cs="仿宋"/>
                <w:color w:val="000000"/>
                <w:sz w:val="30"/>
                <w:szCs w:val="30"/>
              </w:rPr>
            </w:pPr>
          </w:p>
        </w:tc>
        <w:tc>
          <w:tcPr>
            <w:tcW w:w="1418" w:type="dxa"/>
          </w:tcPr>
          <w:p w14:paraId="29328769">
            <w:pPr>
              <w:rPr>
                <w:rFonts w:ascii="仿宋" w:hAnsi="仿宋" w:eastAsia="仿宋" w:cs="仿宋"/>
                <w:color w:val="000000"/>
                <w:sz w:val="30"/>
                <w:szCs w:val="30"/>
              </w:rPr>
            </w:pPr>
          </w:p>
        </w:tc>
        <w:tc>
          <w:tcPr>
            <w:tcW w:w="850" w:type="dxa"/>
          </w:tcPr>
          <w:p w14:paraId="4FA67CCC">
            <w:pPr>
              <w:rPr>
                <w:rFonts w:ascii="仿宋" w:hAnsi="仿宋" w:eastAsia="仿宋" w:cs="仿宋"/>
                <w:color w:val="000000"/>
                <w:sz w:val="30"/>
                <w:szCs w:val="30"/>
              </w:rPr>
            </w:pPr>
          </w:p>
        </w:tc>
        <w:tc>
          <w:tcPr>
            <w:tcW w:w="1058" w:type="dxa"/>
          </w:tcPr>
          <w:p w14:paraId="094F43F1">
            <w:pPr>
              <w:rPr>
                <w:rFonts w:ascii="仿宋" w:hAnsi="仿宋" w:eastAsia="仿宋" w:cs="仿宋"/>
                <w:color w:val="000000"/>
                <w:sz w:val="30"/>
                <w:szCs w:val="30"/>
              </w:rPr>
            </w:pPr>
          </w:p>
        </w:tc>
        <w:tc>
          <w:tcPr>
            <w:tcW w:w="880" w:type="dxa"/>
          </w:tcPr>
          <w:p w14:paraId="179C31E6">
            <w:pPr>
              <w:rPr>
                <w:rFonts w:ascii="仿宋" w:hAnsi="仿宋" w:eastAsia="仿宋" w:cs="仿宋"/>
                <w:color w:val="000000"/>
                <w:sz w:val="30"/>
                <w:szCs w:val="30"/>
              </w:rPr>
            </w:pPr>
          </w:p>
        </w:tc>
        <w:tc>
          <w:tcPr>
            <w:tcW w:w="1020" w:type="dxa"/>
          </w:tcPr>
          <w:p w14:paraId="7BE4F00F">
            <w:pPr>
              <w:rPr>
                <w:rFonts w:ascii="仿宋" w:hAnsi="仿宋" w:eastAsia="仿宋" w:cs="仿宋"/>
                <w:color w:val="000000"/>
                <w:sz w:val="30"/>
                <w:szCs w:val="30"/>
              </w:rPr>
            </w:pPr>
          </w:p>
        </w:tc>
        <w:tc>
          <w:tcPr>
            <w:tcW w:w="1480" w:type="dxa"/>
          </w:tcPr>
          <w:p w14:paraId="5404FB7F">
            <w:pPr>
              <w:rPr>
                <w:rFonts w:ascii="仿宋" w:hAnsi="仿宋" w:eastAsia="仿宋" w:cs="仿宋"/>
                <w:color w:val="000000"/>
                <w:sz w:val="30"/>
                <w:szCs w:val="30"/>
              </w:rPr>
            </w:pPr>
          </w:p>
        </w:tc>
        <w:tc>
          <w:tcPr>
            <w:tcW w:w="1020" w:type="dxa"/>
          </w:tcPr>
          <w:p w14:paraId="5AAD24AF">
            <w:pPr>
              <w:rPr>
                <w:rFonts w:ascii="仿宋" w:hAnsi="仿宋" w:eastAsia="仿宋" w:cs="仿宋"/>
                <w:color w:val="000000"/>
                <w:sz w:val="30"/>
                <w:szCs w:val="30"/>
              </w:rPr>
            </w:pPr>
          </w:p>
        </w:tc>
        <w:tc>
          <w:tcPr>
            <w:tcW w:w="921" w:type="dxa"/>
          </w:tcPr>
          <w:p w14:paraId="2FA49CF5">
            <w:pPr>
              <w:rPr>
                <w:rFonts w:ascii="仿宋" w:hAnsi="仿宋" w:eastAsia="仿宋" w:cs="仿宋"/>
                <w:color w:val="000000"/>
                <w:sz w:val="30"/>
                <w:szCs w:val="30"/>
              </w:rPr>
            </w:pPr>
          </w:p>
        </w:tc>
      </w:tr>
      <w:tr w14:paraId="151A2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25A812C">
            <w:pPr>
              <w:rPr>
                <w:rFonts w:ascii="仿宋" w:hAnsi="仿宋" w:eastAsia="仿宋" w:cs="仿宋"/>
                <w:color w:val="000000"/>
                <w:sz w:val="30"/>
                <w:szCs w:val="30"/>
              </w:rPr>
            </w:pPr>
          </w:p>
        </w:tc>
        <w:tc>
          <w:tcPr>
            <w:tcW w:w="1418" w:type="dxa"/>
          </w:tcPr>
          <w:p w14:paraId="36762C29">
            <w:pPr>
              <w:rPr>
                <w:rFonts w:ascii="仿宋" w:hAnsi="仿宋" w:eastAsia="仿宋" w:cs="仿宋"/>
                <w:color w:val="000000"/>
                <w:sz w:val="30"/>
                <w:szCs w:val="30"/>
              </w:rPr>
            </w:pPr>
          </w:p>
        </w:tc>
        <w:tc>
          <w:tcPr>
            <w:tcW w:w="850" w:type="dxa"/>
          </w:tcPr>
          <w:p w14:paraId="4DF046E9">
            <w:pPr>
              <w:rPr>
                <w:rFonts w:ascii="仿宋" w:hAnsi="仿宋" w:eastAsia="仿宋" w:cs="仿宋"/>
                <w:color w:val="000000"/>
                <w:sz w:val="30"/>
                <w:szCs w:val="30"/>
              </w:rPr>
            </w:pPr>
          </w:p>
        </w:tc>
        <w:tc>
          <w:tcPr>
            <w:tcW w:w="1058" w:type="dxa"/>
          </w:tcPr>
          <w:p w14:paraId="7BC892F6">
            <w:pPr>
              <w:rPr>
                <w:rFonts w:ascii="仿宋" w:hAnsi="仿宋" w:eastAsia="仿宋" w:cs="仿宋"/>
                <w:color w:val="000000"/>
                <w:sz w:val="30"/>
                <w:szCs w:val="30"/>
              </w:rPr>
            </w:pPr>
          </w:p>
        </w:tc>
        <w:tc>
          <w:tcPr>
            <w:tcW w:w="880" w:type="dxa"/>
          </w:tcPr>
          <w:p w14:paraId="3E8BA358">
            <w:pPr>
              <w:rPr>
                <w:rFonts w:ascii="仿宋" w:hAnsi="仿宋" w:eastAsia="仿宋" w:cs="仿宋"/>
                <w:color w:val="000000"/>
                <w:sz w:val="30"/>
                <w:szCs w:val="30"/>
              </w:rPr>
            </w:pPr>
          </w:p>
        </w:tc>
        <w:tc>
          <w:tcPr>
            <w:tcW w:w="1020" w:type="dxa"/>
          </w:tcPr>
          <w:p w14:paraId="448A0276">
            <w:pPr>
              <w:rPr>
                <w:rFonts w:ascii="仿宋" w:hAnsi="仿宋" w:eastAsia="仿宋" w:cs="仿宋"/>
                <w:color w:val="000000"/>
                <w:sz w:val="30"/>
                <w:szCs w:val="30"/>
              </w:rPr>
            </w:pPr>
          </w:p>
        </w:tc>
        <w:tc>
          <w:tcPr>
            <w:tcW w:w="1480" w:type="dxa"/>
          </w:tcPr>
          <w:p w14:paraId="2EA32CE6">
            <w:pPr>
              <w:rPr>
                <w:rFonts w:ascii="仿宋" w:hAnsi="仿宋" w:eastAsia="仿宋" w:cs="仿宋"/>
                <w:color w:val="000000"/>
                <w:sz w:val="30"/>
                <w:szCs w:val="30"/>
              </w:rPr>
            </w:pPr>
          </w:p>
        </w:tc>
        <w:tc>
          <w:tcPr>
            <w:tcW w:w="1020" w:type="dxa"/>
          </w:tcPr>
          <w:p w14:paraId="54BB9C6F">
            <w:pPr>
              <w:rPr>
                <w:rFonts w:ascii="仿宋" w:hAnsi="仿宋" w:eastAsia="仿宋" w:cs="仿宋"/>
                <w:color w:val="000000"/>
                <w:sz w:val="30"/>
                <w:szCs w:val="30"/>
              </w:rPr>
            </w:pPr>
          </w:p>
        </w:tc>
        <w:tc>
          <w:tcPr>
            <w:tcW w:w="921" w:type="dxa"/>
          </w:tcPr>
          <w:p w14:paraId="5C8654CB">
            <w:pPr>
              <w:rPr>
                <w:rFonts w:ascii="仿宋" w:hAnsi="仿宋" w:eastAsia="仿宋" w:cs="仿宋"/>
                <w:color w:val="000000"/>
                <w:sz w:val="30"/>
                <w:szCs w:val="30"/>
              </w:rPr>
            </w:pPr>
          </w:p>
        </w:tc>
      </w:tr>
      <w:tr w14:paraId="6CC76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EE31401">
            <w:pPr>
              <w:rPr>
                <w:rFonts w:ascii="仿宋" w:hAnsi="仿宋" w:eastAsia="仿宋" w:cs="仿宋"/>
                <w:color w:val="000000"/>
                <w:sz w:val="30"/>
                <w:szCs w:val="30"/>
              </w:rPr>
            </w:pPr>
          </w:p>
        </w:tc>
        <w:tc>
          <w:tcPr>
            <w:tcW w:w="1418" w:type="dxa"/>
          </w:tcPr>
          <w:p w14:paraId="020BF0F5">
            <w:pPr>
              <w:rPr>
                <w:rFonts w:ascii="仿宋" w:hAnsi="仿宋" w:eastAsia="仿宋" w:cs="仿宋"/>
                <w:color w:val="000000"/>
                <w:sz w:val="30"/>
                <w:szCs w:val="30"/>
              </w:rPr>
            </w:pPr>
          </w:p>
        </w:tc>
        <w:tc>
          <w:tcPr>
            <w:tcW w:w="850" w:type="dxa"/>
          </w:tcPr>
          <w:p w14:paraId="14376931">
            <w:pPr>
              <w:rPr>
                <w:rFonts w:ascii="仿宋" w:hAnsi="仿宋" w:eastAsia="仿宋" w:cs="仿宋"/>
                <w:color w:val="000000"/>
                <w:sz w:val="30"/>
                <w:szCs w:val="30"/>
              </w:rPr>
            </w:pPr>
          </w:p>
        </w:tc>
        <w:tc>
          <w:tcPr>
            <w:tcW w:w="1058" w:type="dxa"/>
          </w:tcPr>
          <w:p w14:paraId="43230A51">
            <w:pPr>
              <w:rPr>
                <w:rFonts w:ascii="仿宋" w:hAnsi="仿宋" w:eastAsia="仿宋" w:cs="仿宋"/>
                <w:color w:val="000000"/>
                <w:sz w:val="30"/>
                <w:szCs w:val="30"/>
              </w:rPr>
            </w:pPr>
          </w:p>
        </w:tc>
        <w:tc>
          <w:tcPr>
            <w:tcW w:w="880" w:type="dxa"/>
          </w:tcPr>
          <w:p w14:paraId="3F7468B7">
            <w:pPr>
              <w:rPr>
                <w:rFonts w:ascii="仿宋" w:hAnsi="仿宋" w:eastAsia="仿宋" w:cs="仿宋"/>
                <w:color w:val="000000"/>
                <w:sz w:val="30"/>
                <w:szCs w:val="30"/>
              </w:rPr>
            </w:pPr>
          </w:p>
        </w:tc>
        <w:tc>
          <w:tcPr>
            <w:tcW w:w="1020" w:type="dxa"/>
          </w:tcPr>
          <w:p w14:paraId="34F2D7EF">
            <w:pPr>
              <w:rPr>
                <w:rFonts w:ascii="仿宋" w:hAnsi="仿宋" w:eastAsia="仿宋" w:cs="仿宋"/>
                <w:color w:val="000000"/>
                <w:sz w:val="30"/>
                <w:szCs w:val="30"/>
              </w:rPr>
            </w:pPr>
          </w:p>
        </w:tc>
        <w:tc>
          <w:tcPr>
            <w:tcW w:w="1480" w:type="dxa"/>
          </w:tcPr>
          <w:p w14:paraId="061BC4F0">
            <w:pPr>
              <w:rPr>
                <w:rFonts w:ascii="仿宋" w:hAnsi="仿宋" w:eastAsia="仿宋" w:cs="仿宋"/>
                <w:color w:val="000000"/>
                <w:sz w:val="30"/>
                <w:szCs w:val="30"/>
              </w:rPr>
            </w:pPr>
          </w:p>
        </w:tc>
        <w:tc>
          <w:tcPr>
            <w:tcW w:w="1020" w:type="dxa"/>
          </w:tcPr>
          <w:p w14:paraId="7DB4EBC6">
            <w:pPr>
              <w:rPr>
                <w:rFonts w:ascii="仿宋" w:hAnsi="仿宋" w:eastAsia="仿宋" w:cs="仿宋"/>
                <w:color w:val="000000"/>
                <w:sz w:val="30"/>
                <w:szCs w:val="30"/>
              </w:rPr>
            </w:pPr>
          </w:p>
        </w:tc>
        <w:tc>
          <w:tcPr>
            <w:tcW w:w="921" w:type="dxa"/>
          </w:tcPr>
          <w:p w14:paraId="6064C3A0">
            <w:pPr>
              <w:rPr>
                <w:rFonts w:ascii="仿宋" w:hAnsi="仿宋" w:eastAsia="仿宋" w:cs="仿宋"/>
                <w:color w:val="000000"/>
                <w:sz w:val="30"/>
                <w:szCs w:val="30"/>
              </w:rPr>
            </w:pPr>
          </w:p>
        </w:tc>
      </w:tr>
      <w:tr w14:paraId="3FFBA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DBAF705">
            <w:pPr>
              <w:rPr>
                <w:rFonts w:ascii="仿宋" w:hAnsi="仿宋" w:eastAsia="仿宋" w:cs="仿宋"/>
                <w:color w:val="000000"/>
                <w:sz w:val="30"/>
                <w:szCs w:val="30"/>
              </w:rPr>
            </w:pPr>
          </w:p>
        </w:tc>
        <w:tc>
          <w:tcPr>
            <w:tcW w:w="1418" w:type="dxa"/>
          </w:tcPr>
          <w:p w14:paraId="749C34B3">
            <w:pPr>
              <w:rPr>
                <w:rFonts w:ascii="仿宋" w:hAnsi="仿宋" w:eastAsia="仿宋" w:cs="仿宋"/>
                <w:color w:val="000000"/>
                <w:sz w:val="30"/>
                <w:szCs w:val="30"/>
              </w:rPr>
            </w:pPr>
          </w:p>
        </w:tc>
        <w:tc>
          <w:tcPr>
            <w:tcW w:w="850" w:type="dxa"/>
          </w:tcPr>
          <w:p w14:paraId="261A7465">
            <w:pPr>
              <w:rPr>
                <w:rFonts w:ascii="仿宋" w:hAnsi="仿宋" w:eastAsia="仿宋" w:cs="仿宋"/>
                <w:color w:val="000000"/>
                <w:sz w:val="30"/>
                <w:szCs w:val="30"/>
              </w:rPr>
            </w:pPr>
          </w:p>
        </w:tc>
        <w:tc>
          <w:tcPr>
            <w:tcW w:w="1058" w:type="dxa"/>
          </w:tcPr>
          <w:p w14:paraId="61F6CA93">
            <w:pPr>
              <w:rPr>
                <w:rFonts w:ascii="仿宋" w:hAnsi="仿宋" w:eastAsia="仿宋" w:cs="仿宋"/>
                <w:color w:val="000000"/>
                <w:sz w:val="30"/>
                <w:szCs w:val="30"/>
              </w:rPr>
            </w:pPr>
          </w:p>
        </w:tc>
        <w:tc>
          <w:tcPr>
            <w:tcW w:w="880" w:type="dxa"/>
          </w:tcPr>
          <w:p w14:paraId="490C4FAF">
            <w:pPr>
              <w:rPr>
                <w:rFonts w:ascii="仿宋" w:hAnsi="仿宋" w:eastAsia="仿宋" w:cs="仿宋"/>
                <w:color w:val="000000"/>
                <w:sz w:val="30"/>
                <w:szCs w:val="30"/>
              </w:rPr>
            </w:pPr>
          </w:p>
        </w:tc>
        <w:tc>
          <w:tcPr>
            <w:tcW w:w="1020" w:type="dxa"/>
          </w:tcPr>
          <w:p w14:paraId="18693483">
            <w:pPr>
              <w:rPr>
                <w:rFonts w:ascii="仿宋" w:hAnsi="仿宋" w:eastAsia="仿宋" w:cs="仿宋"/>
                <w:color w:val="000000"/>
                <w:sz w:val="30"/>
                <w:szCs w:val="30"/>
              </w:rPr>
            </w:pPr>
          </w:p>
        </w:tc>
        <w:tc>
          <w:tcPr>
            <w:tcW w:w="1480" w:type="dxa"/>
          </w:tcPr>
          <w:p w14:paraId="2D16A79D">
            <w:pPr>
              <w:rPr>
                <w:rFonts w:ascii="仿宋" w:hAnsi="仿宋" w:eastAsia="仿宋" w:cs="仿宋"/>
                <w:color w:val="000000"/>
                <w:sz w:val="30"/>
                <w:szCs w:val="30"/>
              </w:rPr>
            </w:pPr>
          </w:p>
        </w:tc>
        <w:tc>
          <w:tcPr>
            <w:tcW w:w="1020" w:type="dxa"/>
          </w:tcPr>
          <w:p w14:paraId="4489BD14">
            <w:pPr>
              <w:rPr>
                <w:rFonts w:ascii="仿宋" w:hAnsi="仿宋" w:eastAsia="仿宋" w:cs="仿宋"/>
                <w:color w:val="000000"/>
                <w:sz w:val="30"/>
                <w:szCs w:val="30"/>
              </w:rPr>
            </w:pPr>
          </w:p>
        </w:tc>
        <w:tc>
          <w:tcPr>
            <w:tcW w:w="921" w:type="dxa"/>
          </w:tcPr>
          <w:p w14:paraId="1B2F6ECE">
            <w:pPr>
              <w:rPr>
                <w:rFonts w:ascii="仿宋" w:hAnsi="仿宋" w:eastAsia="仿宋" w:cs="仿宋"/>
                <w:color w:val="000000"/>
                <w:sz w:val="30"/>
                <w:szCs w:val="30"/>
              </w:rPr>
            </w:pPr>
          </w:p>
        </w:tc>
      </w:tr>
    </w:tbl>
    <w:p w14:paraId="717CD7E0">
      <w:pPr>
        <w:pStyle w:val="5"/>
        <w:spacing w:before="120" w:after="120" w:line="360" w:lineRule="auto"/>
        <w:rPr>
          <w:rFonts w:ascii="仿宋" w:hAnsi="仿宋" w:eastAsia="仿宋" w:cs="仿宋"/>
          <w:b w:val="0"/>
          <w:bCs w:val="0"/>
          <w:color w:val="000000"/>
          <w:sz w:val="30"/>
          <w:szCs w:val="30"/>
        </w:rPr>
      </w:pPr>
      <w:r>
        <w:rPr>
          <w:rFonts w:hint="eastAsia" w:ascii="仿宋" w:hAnsi="仿宋" w:eastAsia="仿宋" w:cs="仿宋"/>
          <w:b w:val="0"/>
          <w:bCs w:val="0"/>
          <w:color w:val="000000"/>
          <w:sz w:val="30"/>
          <w:szCs w:val="30"/>
        </w:rPr>
        <w:br w:type="page"/>
      </w:r>
      <w:bookmarkStart w:id="2715" w:name="_Toc169700432"/>
      <w:bookmarkStart w:id="2716" w:name="_Toc6745"/>
      <w:bookmarkStart w:id="2717" w:name="_Toc18476"/>
      <w:bookmarkStart w:id="2718" w:name="_Toc17507"/>
      <w:bookmarkStart w:id="2719" w:name="_Toc4021"/>
      <w:r>
        <w:rPr>
          <w:rFonts w:hint="eastAsia" w:ascii="仿宋" w:hAnsi="仿宋" w:eastAsia="仿宋" w:cs="仿宋"/>
          <w:b w:val="0"/>
          <w:bCs w:val="0"/>
          <w:color w:val="000000"/>
          <w:sz w:val="30"/>
          <w:szCs w:val="30"/>
        </w:rPr>
        <w:t>附</w:t>
      </w:r>
      <w:bookmarkStart w:id="2720" w:name="_Toc296503228"/>
      <w:bookmarkStart w:id="2721" w:name="_Toc296891056"/>
      <w:bookmarkStart w:id="2722" w:name="_Toc296347227"/>
      <w:bookmarkStart w:id="2723" w:name="_Toc296944567"/>
      <w:bookmarkStart w:id="2724" w:name="_Toc296346729"/>
      <w:bookmarkStart w:id="2725" w:name="_Toc296891268"/>
      <w:bookmarkStart w:id="2726" w:name="_Toc267261699"/>
      <w:r>
        <w:rPr>
          <w:rFonts w:hint="eastAsia" w:ascii="仿宋" w:hAnsi="仿宋" w:eastAsia="仿宋" w:cs="仿宋"/>
          <w:b w:val="0"/>
          <w:bCs w:val="0"/>
          <w:color w:val="000000"/>
          <w:sz w:val="30"/>
          <w:szCs w:val="30"/>
        </w:rPr>
        <w:t>件8：</w:t>
      </w:r>
      <w:bookmarkEnd w:id="2715"/>
      <w:bookmarkEnd w:id="2716"/>
      <w:bookmarkEnd w:id="2717"/>
      <w:bookmarkEnd w:id="2718"/>
      <w:bookmarkEnd w:id="2719"/>
    </w:p>
    <w:bookmarkEnd w:id="2720"/>
    <w:bookmarkEnd w:id="2721"/>
    <w:bookmarkEnd w:id="2722"/>
    <w:bookmarkEnd w:id="2723"/>
    <w:bookmarkEnd w:id="2724"/>
    <w:bookmarkEnd w:id="2725"/>
    <w:bookmarkEnd w:id="2726"/>
    <w:p w14:paraId="1C573E6A">
      <w:pPr>
        <w:spacing w:beforeLines="50" w:afterLines="50" w:line="440" w:lineRule="exact"/>
        <w:jc w:val="center"/>
        <w:outlineLvl w:val="2"/>
        <w:rPr>
          <w:rFonts w:ascii="仿宋" w:hAnsi="仿宋" w:eastAsia="仿宋" w:cs="仿宋"/>
          <w:color w:val="000000"/>
          <w:sz w:val="30"/>
          <w:szCs w:val="30"/>
        </w:rPr>
      </w:pPr>
      <w:bookmarkStart w:id="2727" w:name="_Toc8620"/>
      <w:bookmarkStart w:id="2728" w:name="_Toc24837"/>
      <w:bookmarkStart w:id="2729" w:name="_Toc16293"/>
      <w:bookmarkStart w:id="2730" w:name="_Toc169700433"/>
      <w:bookmarkStart w:id="2731" w:name="_Toc122560902"/>
      <w:bookmarkStart w:id="2732" w:name="_Toc17676"/>
      <w:bookmarkStart w:id="2733" w:name="_Toc14167"/>
      <w:r>
        <w:rPr>
          <w:rFonts w:hint="eastAsia" w:ascii="仿宋" w:hAnsi="仿宋" w:eastAsia="仿宋" w:cs="仿宋"/>
          <w:color w:val="000000"/>
          <w:sz w:val="30"/>
          <w:szCs w:val="30"/>
        </w:rPr>
        <w:t>承包人主要施工管理人员表</w:t>
      </w:r>
      <w:bookmarkEnd w:id="2727"/>
      <w:bookmarkEnd w:id="2728"/>
      <w:bookmarkEnd w:id="2729"/>
      <w:bookmarkEnd w:id="2730"/>
      <w:bookmarkEnd w:id="2731"/>
      <w:bookmarkEnd w:id="2732"/>
      <w:bookmarkEnd w:id="2733"/>
    </w:p>
    <w:tbl>
      <w:tblPr>
        <w:tblStyle w:val="3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F80F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5E9B8B7">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名    称</w:t>
            </w:r>
          </w:p>
        </w:tc>
        <w:tc>
          <w:tcPr>
            <w:tcW w:w="1418" w:type="dxa"/>
            <w:tcBorders>
              <w:top w:val="single" w:color="auto" w:sz="12" w:space="0"/>
              <w:bottom w:val="double" w:color="auto" w:sz="6" w:space="0"/>
            </w:tcBorders>
            <w:vAlign w:val="center"/>
          </w:tcPr>
          <w:p w14:paraId="24D5C5FE">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姓名</w:t>
            </w:r>
          </w:p>
        </w:tc>
        <w:tc>
          <w:tcPr>
            <w:tcW w:w="1134" w:type="dxa"/>
            <w:tcBorders>
              <w:top w:val="single" w:color="auto" w:sz="12" w:space="0"/>
              <w:bottom w:val="double" w:color="auto" w:sz="6" w:space="0"/>
            </w:tcBorders>
            <w:vAlign w:val="center"/>
          </w:tcPr>
          <w:p w14:paraId="0EEB0E78">
            <w:pPr>
              <w:pStyle w:val="3"/>
              <w:keepNext/>
              <w:spacing w:line="440" w:lineRule="exact"/>
              <w:ind w:left="63" w:right="63"/>
              <w:rPr>
                <w:rFonts w:ascii="仿宋" w:hAnsi="仿宋" w:eastAsia="仿宋" w:cs="仿宋"/>
                <w:color w:val="000000"/>
                <w:kern w:val="2"/>
                <w:sz w:val="30"/>
                <w:szCs w:val="30"/>
              </w:rPr>
            </w:pPr>
            <w:r>
              <w:rPr>
                <w:rFonts w:hint="eastAsia" w:ascii="仿宋" w:hAnsi="仿宋" w:eastAsia="仿宋" w:cs="仿宋"/>
                <w:color w:val="000000"/>
                <w:kern w:val="2"/>
                <w:sz w:val="30"/>
                <w:szCs w:val="30"/>
              </w:rPr>
              <w:t>职务</w:t>
            </w:r>
          </w:p>
        </w:tc>
        <w:tc>
          <w:tcPr>
            <w:tcW w:w="1134" w:type="dxa"/>
            <w:tcBorders>
              <w:top w:val="single" w:color="auto" w:sz="12" w:space="0"/>
              <w:bottom w:val="double" w:color="auto" w:sz="6" w:space="0"/>
            </w:tcBorders>
            <w:vAlign w:val="center"/>
          </w:tcPr>
          <w:p w14:paraId="62308BF3">
            <w:pPr>
              <w:pStyle w:val="3"/>
              <w:keepNext/>
              <w:spacing w:line="440" w:lineRule="exact"/>
              <w:ind w:left="63" w:right="63"/>
              <w:rPr>
                <w:rFonts w:ascii="仿宋" w:hAnsi="仿宋" w:eastAsia="仿宋" w:cs="仿宋"/>
                <w:color w:val="000000"/>
                <w:kern w:val="2"/>
                <w:sz w:val="30"/>
                <w:szCs w:val="30"/>
              </w:rPr>
            </w:pPr>
            <w:r>
              <w:rPr>
                <w:rFonts w:hint="eastAsia" w:ascii="仿宋" w:hAnsi="仿宋" w:eastAsia="仿宋" w:cs="仿宋"/>
                <w:color w:val="000000"/>
                <w:kern w:val="2"/>
                <w:sz w:val="30"/>
                <w:szCs w:val="30"/>
              </w:rPr>
              <w:t>职称</w:t>
            </w:r>
          </w:p>
        </w:tc>
        <w:tc>
          <w:tcPr>
            <w:tcW w:w="4252" w:type="dxa"/>
            <w:tcBorders>
              <w:top w:val="single" w:color="auto" w:sz="12" w:space="0"/>
              <w:bottom w:val="double" w:color="auto" w:sz="6" w:space="0"/>
            </w:tcBorders>
            <w:vAlign w:val="center"/>
          </w:tcPr>
          <w:p w14:paraId="29730DC0">
            <w:pPr>
              <w:pStyle w:val="3"/>
              <w:keepNext/>
              <w:spacing w:line="440" w:lineRule="exact"/>
              <w:ind w:left="63" w:right="63"/>
              <w:rPr>
                <w:rFonts w:ascii="仿宋" w:hAnsi="仿宋" w:eastAsia="仿宋" w:cs="仿宋"/>
                <w:color w:val="000000"/>
                <w:kern w:val="2"/>
                <w:sz w:val="30"/>
                <w:szCs w:val="30"/>
              </w:rPr>
            </w:pPr>
            <w:r>
              <w:rPr>
                <w:rFonts w:hint="eastAsia" w:ascii="仿宋" w:hAnsi="仿宋" w:eastAsia="仿宋" w:cs="仿宋"/>
                <w:color w:val="000000"/>
                <w:kern w:val="2"/>
                <w:sz w:val="30"/>
                <w:szCs w:val="30"/>
              </w:rPr>
              <w:t>主要资历、经验及承担过的项目</w:t>
            </w:r>
          </w:p>
        </w:tc>
      </w:tr>
      <w:tr w14:paraId="13285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015C4151">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一、总部人员</w:t>
            </w:r>
          </w:p>
        </w:tc>
      </w:tr>
      <w:tr w14:paraId="77B36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F72A156">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项目主管</w:t>
            </w:r>
          </w:p>
        </w:tc>
        <w:tc>
          <w:tcPr>
            <w:tcW w:w="1418" w:type="dxa"/>
            <w:tcBorders>
              <w:top w:val="nil"/>
            </w:tcBorders>
            <w:vAlign w:val="center"/>
          </w:tcPr>
          <w:p w14:paraId="7586C123">
            <w:pPr>
              <w:pStyle w:val="3"/>
              <w:keepNext/>
              <w:spacing w:line="440" w:lineRule="exact"/>
              <w:ind w:left="63" w:right="63"/>
              <w:rPr>
                <w:rFonts w:ascii="仿宋" w:hAnsi="仿宋" w:eastAsia="仿宋" w:cs="仿宋"/>
                <w:color w:val="000000"/>
                <w:kern w:val="2"/>
                <w:sz w:val="28"/>
                <w:szCs w:val="30"/>
              </w:rPr>
            </w:pPr>
          </w:p>
        </w:tc>
        <w:tc>
          <w:tcPr>
            <w:tcW w:w="1134" w:type="dxa"/>
            <w:tcBorders>
              <w:top w:val="nil"/>
            </w:tcBorders>
            <w:vAlign w:val="center"/>
          </w:tcPr>
          <w:p w14:paraId="739C4F60">
            <w:pPr>
              <w:pStyle w:val="3"/>
              <w:keepNext/>
              <w:spacing w:line="440" w:lineRule="exact"/>
              <w:ind w:left="63" w:right="63"/>
              <w:rPr>
                <w:rFonts w:ascii="仿宋" w:hAnsi="仿宋" w:eastAsia="仿宋" w:cs="仿宋"/>
                <w:color w:val="000000"/>
                <w:kern w:val="2"/>
                <w:sz w:val="30"/>
                <w:szCs w:val="30"/>
              </w:rPr>
            </w:pPr>
          </w:p>
        </w:tc>
        <w:tc>
          <w:tcPr>
            <w:tcW w:w="1134" w:type="dxa"/>
            <w:tcBorders>
              <w:top w:val="nil"/>
            </w:tcBorders>
            <w:vAlign w:val="center"/>
          </w:tcPr>
          <w:p w14:paraId="2C8A283F">
            <w:pPr>
              <w:pStyle w:val="3"/>
              <w:keepNext/>
              <w:spacing w:line="440" w:lineRule="exact"/>
              <w:ind w:left="63" w:right="63"/>
              <w:rPr>
                <w:rFonts w:ascii="仿宋" w:hAnsi="仿宋" w:eastAsia="仿宋" w:cs="仿宋"/>
                <w:color w:val="000000"/>
                <w:kern w:val="2"/>
                <w:sz w:val="30"/>
                <w:szCs w:val="30"/>
              </w:rPr>
            </w:pPr>
          </w:p>
        </w:tc>
        <w:tc>
          <w:tcPr>
            <w:tcW w:w="4252" w:type="dxa"/>
            <w:tcBorders>
              <w:top w:val="nil"/>
            </w:tcBorders>
            <w:vAlign w:val="center"/>
          </w:tcPr>
          <w:p w14:paraId="168F9D74">
            <w:pPr>
              <w:pStyle w:val="3"/>
              <w:keepNext/>
              <w:spacing w:line="440" w:lineRule="exact"/>
              <w:ind w:left="63" w:right="63"/>
              <w:rPr>
                <w:rFonts w:ascii="仿宋" w:hAnsi="仿宋" w:eastAsia="仿宋" w:cs="仿宋"/>
                <w:color w:val="000000"/>
                <w:kern w:val="2"/>
                <w:sz w:val="30"/>
                <w:szCs w:val="30"/>
              </w:rPr>
            </w:pPr>
          </w:p>
        </w:tc>
      </w:tr>
      <w:tr w14:paraId="77A56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1A8E194">
            <w:pPr>
              <w:pStyle w:val="3"/>
              <w:keepNext/>
              <w:spacing w:line="440" w:lineRule="exact"/>
              <w:ind w:left="63" w:right="63"/>
              <w:rPr>
                <w:rFonts w:ascii="仿宋" w:hAnsi="仿宋" w:eastAsia="仿宋" w:cs="仿宋"/>
                <w:color w:val="000000"/>
                <w:kern w:val="2"/>
                <w:sz w:val="28"/>
                <w:szCs w:val="30"/>
              </w:rPr>
            </w:pPr>
          </w:p>
        </w:tc>
        <w:tc>
          <w:tcPr>
            <w:tcW w:w="1418" w:type="dxa"/>
            <w:vAlign w:val="center"/>
          </w:tcPr>
          <w:p w14:paraId="0E8F96D6">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3E91EBFF">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60A9D698">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33C21C68">
            <w:pPr>
              <w:pStyle w:val="3"/>
              <w:keepNext/>
              <w:spacing w:line="440" w:lineRule="exact"/>
              <w:ind w:left="63" w:right="63"/>
              <w:rPr>
                <w:rFonts w:ascii="仿宋" w:hAnsi="仿宋" w:eastAsia="仿宋" w:cs="仿宋"/>
                <w:color w:val="000000"/>
                <w:kern w:val="2"/>
                <w:sz w:val="30"/>
                <w:szCs w:val="30"/>
              </w:rPr>
            </w:pPr>
          </w:p>
        </w:tc>
      </w:tr>
      <w:tr w14:paraId="7EDDF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D6F9521">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其他人员</w:t>
            </w:r>
          </w:p>
        </w:tc>
        <w:tc>
          <w:tcPr>
            <w:tcW w:w="1418" w:type="dxa"/>
            <w:vAlign w:val="center"/>
          </w:tcPr>
          <w:p w14:paraId="12A8248E">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09A519AB">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6A70A987">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6B7EF40F">
            <w:pPr>
              <w:pStyle w:val="3"/>
              <w:keepNext/>
              <w:spacing w:line="440" w:lineRule="exact"/>
              <w:ind w:left="63" w:right="63"/>
              <w:rPr>
                <w:rFonts w:ascii="仿宋" w:hAnsi="仿宋" w:eastAsia="仿宋" w:cs="仿宋"/>
                <w:color w:val="000000"/>
                <w:kern w:val="2"/>
                <w:sz w:val="30"/>
                <w:szCs w:val="30"/>
              </w:rPr>
            </w:pPr>
          </w:p>
        </w:tc>
      </w:tr>
      <w:tr w14:paraId="54ED3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321FCD9">
            <w:pPr>
              <w:pStyle w:val="3"/>
              <w:keepNext/>
              <w:spacing w:line="440" w:lineRule="exact"/>
              <w:ind w:left="63" w:right="63"/>
              <w:rPr>
                <w:rFonts w:ascii="仿宋" w:hAnsi="仿宋" w:eastAsia="仿宋" w:cs="仿宋"/>
                <w:color w:val="000000"/>
                <w:kern w:val="2"/>
                <w:sz w:val="28"/>
                <w:szCs w:val="30"/>
              </w:rPr>
            </w:pPr>
          </w:p>
        </w:tc>
        <w:tc>
          <w:tcPr>
            <w:tcW w:w="1418" w:type="dxa"/>
            <w:vAlign w:val="center"/>
          </w:tcPr>
          <w:p w14:paraId="391543CC">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49B805A1">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68B025E6">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02AADC38">
            <w:pPr>
              <w:pStyle w:val="3"/>
              <w:keepNext/>
              <w:spacing w:line="440" w:lineRule="exact"/>
              <w:ind w:left="63" w:right="63"/>
              <w:rPr>
                <w:rFonts w:ascii="仿宋" w:hAnsi="仿宋" w:eastAsia="仿宋" w:cs="仿宋"/>
                <w:color w:val="000000"/>
                <w:kern w:val="2"/>
                <w:sz w:val="30"/>
                <w:szCs w:val="30"/>
              </w:rPr>
            </w:pPr>
          </w:p>
        </w:tc>
      </w:tr>
      <w:tr w14:paraId="0A9B4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13A19CF2">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二、现场人员</w:t>
            </w:r>
          </w:p>
        </w:tc>
      </w:tr>
      <w:tr w14:paraId="2CE23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046AA95">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sz w:val="30"/>
                <w:szCs w:val="32"/>
              </w:rPr>
              <w:t>施工项目负责人</w:t>
            </w:r>
          </w:p>
        </w:tc>
        <w:tc>
          <w:tcPr>
            <w:tcW w:w="1418" w:type="dxa"/>
            <w:vAlign w:val="center"/>
          </w:tcPr>
          <w:p w14:paraId="2EBA22E8">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786E06FC">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2C9F72CD">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0B39119B">
            <w:pPr>
              <w:pStyle w:val="3"/>
              <w:keepNext/>
              <w:spacing w:line="440" w:lineRule="exact"/>
              <w:ind w:left="63" w:right="63"/>
              <w:rPr>
                <w:rFonts w:ascii="仿宋" w:hAnsi="仿宋" w:eastAsia="仿宋" w:cs="仿宋"/>
                <w:color w:val="000000"/>
                <w:kern w:val="2"/>
                <w:sz w:val="30"/>
                <w:szCs w:val="30"/>
              </w:rPr>
            </w:pPr>
          </w:p>
        </w:tc>
      </w:tr>
      <w:tr w14:paraId="4E4BA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E8F00FA">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技术负责人</w:t>
            </w:r>
          </w:p>
        </w:tc>
        <w:tc>
          <w:tcPr>
            <w:tcW w:w="1418" w:type="dxa"/>
            <w:vAlign w:val="center"/>
          </w:tcPr>
          <w:p w14:paraId="660D89E7">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3ED21F3B">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25459C20">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727AD52D">
            <w:pPr>
              <w:pStyle w:val="3"/>
              <w:keepNext/>
              <w:spacing w:line="440" w:lineRule="exact"/>
              <w:ind w:left="63" w:right="63"/>
              <w:rPr>
                <w:rFonts w:ascii="仿宋" w:hAnsi="仿宋" w:eastAsia="仿宋" w:cs="仿宋"/>
                <w:color w:val="000000"/>
                <w:kern w:val="2"/>
                <w:sz w:val="30"/>
                <w:szCs w:val="30"/>
              </w:rPr>
            </w:pPr>
          </w:p>
        </w:tc>
      </w:tr>
      <w:tr w14:paraId="17287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752FFA6">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造价管理</w:t>
            </w:r>
          </w:p>
        </w:tc>
        <w:tc>
          <w:tcPr>
            <w:tcW w:w="1418" w:type="dxa"/>
            <w:vAlign w:val="center"/>
          </w:tcPr>
          <w:p w14:paraId="0873EAF6">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3898D801">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42C1ABD2">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75929E73">
            <w:pPr>
              <w:pStyle w:val="3"/>
              <w:keepNext/>
              <w:spacing w:line="440" w:lineRule="exact"/>
              <w:ind w:left="63" w:right="63"/>
              <w:rPr>
                <w:rFonts w:ascii="仿宋" w:hAnsi="仿宋" w:eastAsia="仿宋" w:cs="仿宋"/>
                <w:color w:val="000000"/>
                <w:kern w:val="2"/>
                <w:sz w:val="30"/>
                <w:szCs w:val="30"/>
              </w:rPr>
            </w:pPr>
          </w:p>
        </w:tc>
      </w:tr>
      <w:tr w14:paraId="3848D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D8BA60D">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质量管理</w:t>
            </w:r>
          </w:p>
        </w:tc>
        <w:tc>
          <w:tcPr>
            <w:tcW w:w="1418" w:type="dxa"/>
            <w:vAlign w:val="center"/>
          </w:tcPr>
          <w:p w14:paraId="1B3205B0">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16AB79C8">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3E58DEED">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1DC5C492">
            <w:pPr>
              <w:pStyle w:val="3"/>
              <w:keepNext/>
              <w:spacing w:line="440" w:lineRule="exact"/>
              <w:ind w:left="63" w:right="63"/>
              <w:rPr>
                <w:rFonts w:ascii="仿宋" w:hAnsi="仿宋" w:eastAsia="仿宋" w:cs="仿宋"/>
                <w:color w:val="000000"/>
                <w:kern w:val="2"/>
                <w:sz w:val="30"/>
                <w:szCs w:val="30"/>
              </w:rPr>
            </w:pPr>
          </w:p>
        </w:tc>
      </w:tr>
      <w:tr w14:paraId="61B59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24D63F9">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材料管理</w:t>
            </w:r>
          </w:p>
        </w:tc>
        <w:tc>
          <w:tcPr>
            <w:tcW w:w="1418" w:type="dxa"/>
            <w:vAlign w:val="center"/>
          </w:tcPr>
          <w:p w14:paraId="593C1AD3">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0A73DCAE">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258285D3">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66B6A547">
            <w:pPr>
              <w:pStyle w:val="3"/>
              <w:keepNext/>
              <w:spacing w:line="440" w:lineRule="exact"/>
              <w:ind w:left="63" w:right="63"/>
              <w:rPr>
                <w:rFonts w:ascii="仿宋" w:hAnsi="仿宋" w:eastAsia="仿宋" w:cs="仿宋"/>
                <w:color w:val="000000"/>
                <w:kern w:val="2"/>
                <w:sz w:val="30"/>
                <w:szCs w:val="30"/>
              </w:rPr>
            </w:pPr>
          </w:p>
        </w:tc>
      </w:tr>
      <w:tr w14:paraId="7BB78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F8ED9FD">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计划管理</w:t>
            </w:r>
          </w:p>
        </w:tc>
        <w:tc>
          <w:tcPr>
            <w:tcW w:w="1418" w:type="dxa"/>
            <w:vAlign w:val="center"/>
          </w:tcPr>
          <w:p w14:paraId="68DB88B5">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4C202480">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05B65078">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27757593">
            <w:pPr>
              <w:pStyle w:val="3"/>
              <w:keepNext/>
              <w:spacing w:line="440" w:lineRule="exact"/>
              <w:ind w:left="63" w:right="63"/>
              <w:rPr>
                <w:rFonts w:ascii="仿宋" w:hAnsi="仿宋" w:eastAsia="仿宋" w:cs="仿宋"/>
                <w:color w:val="000000"/>
                <w:kern w:val="2"/>
                <w:sz w:val="30"/>
                <w:szCs w:val="30"/>
              </w:rPr>
            </w:pPr>
          </w:p>
        </w:tc>
      </w:tr>
      <w:tr w14:paraId="4E82E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87D6F0F">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安全管理</w:t>
            </w:r>
          </w:p>
        </w:tc>
        <w:tc>
          <w:tcPr>
            <w:tcW w:w="1418" w:type="dxa"/>
            <w:vAlign w:val="center"/>
          </w:tcPr>
          <w:p w14:paraId="3E6FF468">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4540D05B">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449FFEED">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15645DCB">
            <w:pPr>
              <w:pStyle w:val="3"/>
              <w:keepNext/>
              <w:spacing w:line="440" w:lineRule="exact"/>
              <w:ind w:left="63" w:right="63"/>
              <w:rPr>
                <w:rFonts w:ascii="仿宋" w:hAnsi="仿宋" w:eastAsia="仿宋" w:cs="仿宋"/>
                <w:color w:val="000000"/>
                <w:kern w:val="2"/>
                <w:sz w:val="30"/>
                <w:szCs w:val="30"/>
              </w:rPr>
            </w:pPr>
          </w:p>
        </w:tc>
      </w:tr>
      <w:tr w14:paraId="28551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7D663B8E">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其他人员</w:t>
            </w:r>
          </w:p>
        </w:tc>
        <w:tc>
          <w:tcPr>
            <w:tcW w:w="1418" w:type="dxa"/>
            <w:vAlign w:val="center"/>
          </w:tcPr>
          <w:p w14:paraId="157DD168">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13161F8B">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4CC50ECB">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539EA101">
            <w:pPr>
              <w:pStyle w:val="3"/>
              <w:keepNext/>
              <w:spacing w:line="440" w:lineRule="exact"/>
              <w:ind w:left="63" w:right="63"/>
              <w:rPr>
                <w:rFonts w:ascii="仿宋" w:hAnsi="仿宋" w:eastAsia="仿宋" w:cs="仿宋"/>
                <w:color w:val="000000"/>
                <w:kern w:val="2"/>
                <w:sz w:val="30"/>
                <w:szCs w:val="30"/>
              </w:rPr>
            </w:pPr>
          </w:p>
        </w:tc>
      </w:tr>
      <w:tr w14:paraId="34D78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1F4BB8D">
            <w:pPr>
              <w:pStyle w:val="3"/>
              <w:keepNext/>
              <w:spacing w:line="440" w:lineRule="exact"/>
              <w:ind w:left="63" w:right="63"/>
              <w:rPr>
                <w:rFonts w:ascii="仿宋" w:hAnsi="仿宋" w:eastAsia="仿宋" w:cs="仿宋"/>
                <w:color w:val="000000"/>
                <w:kern w:val="2"/>
                <w:sz w:val="28"/>
                <w:szCs w:val="30"/>
              </w:rPr>
            </w:pPr>
          </w:p>
        </w:tc>
        <w:tc>
          <w:tcPr>
            <w:tcW w:w="1418" w:type="dxa"/>
            <w:tcBorders>
              <w:bottom w:val="nil"/>
            </w:tcBorders>
            <w:vAlign w:val="center"/>
          </w:tcPr>
          <w:p w14:paraId="1B6FD593">
            <w:pPr>
              <w:pStyle w:val="3"/>
              <w:keepNext/>
              <w:spacing w:line="440" w:lineRule="exact"/>
              <w:ind w:left="63" w:right="63"/>
              <w:rPr>
                <w:rFonts w:ascii="仿宋" w:hAnsi="仿宋" w:eastAsia="仿宋" w:cs="仿宋"/>
                <w:color w:val="000000"/>
                <w:kern w:val="2"/>
                <w:sz w:val="28"/>
                <w:szCs w:val="30"/>
              </w:rPr>
            </w:pPr>
          </w:p>
        </w:tc>
        <w:tc>
          <w:tcPr>
            <w:tcW w:w="1134" w:type="dxa"/>
            <w:tcBorders>
              <w:bottom w:val="nil"/>
            </w:tcBorders>
            <w:vAlign w:val="center"/>
          </w:tcPr>
          <w:p w14:paraId="559E9A34">
            <w:pPr>
              <w:pStyle w:val="3"/>
              <w:keepNext/>
              <w:spacing w:line="440" w:lineRule="exact"/>
              <w:ind w:left="63" w:right="63"/>
              <w:rPr>
                <w:rFonts w:ascii="仿宋" w:hAnsi="仿宋" w:eastAsia="仿宋" w:cs="仿宋"/>
                <w:color w:val="000000"/>
                <w:kern w:val="2"/>
                <w:sz w:val="30"/>
                <w:szCs w:val="30"/>
              </w:rPr>
            </w:pPr>
          </w:p>
        </w:tc>
        <w:tc>
          <w:tcPr>
            <w:tcW w:w="1134" w:type="dxa"/>
            <w:tcBorders>
              <w:bottom w:val="nil"/>
            </w:tcBorders>
            <w:vAlign w:val="center"/>
          </w:tcPr>
          <w:p w14:paraId="572E637C">
            <w:pPr>
              <w:pStyle w:val="3"/>
              <w:keepNext/>
              <w:spacing w:line="440" w:lineRule="exact"/>
              <w:ind w:left="63" w:right="63"/>
              <w:rPr>
                <w:rFonts w:ascii="仿宋" w:hAnsi="仿宋" w:eastAsia="仿宋" w:cs="仿宋"/>
                <w:color w:val="000000"/>
                <w:kern w:val="2"/>
                <w:sz w:val="30"/>
                <w:szCs w:val="30"/>
              </w:rPr>
            </w:pPr>
          </w:p>
        </w:tc>
        <w:tc>
          <w:tcPr>
            <w:tcW w:w="4252" w:type="dxa"/>
            <w:tcBorders>
              <w:bottom w:val="nil"/>
            </w:tcBorders>
            <w:vAlign w:val="center"/>
          </w:tcPr>
          <w:p w14:paraId="211992BA">
            <w:pPr>
              <w:pStyle w:val="3"/>
              <w:keepNext/>
              <w:spacing w:line="440" w:lineRule="exact"/>
              <w:ind w:left="63" w:right="63"/>
              <w:rPr>
                <w:rFonts w:ascii="仿宋" w:hAnsi="仿宋" w:eastAsia="仿宋" w:cs="仿宋"/>
                <w:color w:val="000000"/>
                <w:kern w:val="2"/>
                <w:sz w:val="30"/>
                <w:szCs w:val="30"/>
              </w:rPr>
            </w:pPr>
          </w:p>
        </w:tc>
      </w:tr>
      <w:tr w14:paraId="7DF4E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7EF2CCE">
            <w:pPr>
              <w:pStyle w:val="3"/>
              <w:keepNext/>
              <w:spacing w:line="440" w:lineRule="exact"/>
              <w:ind w:left="63" w:right="63"/>
              <w:rPr>
                <w:rFonts w:ascii="仿宋" w:hAnsi="仿宋" w:eastAsia="仿宋" w:cs="仿宋"/>
                <w:color w:val="000000"/>
                <w:kern w:val="2"/>
                <w:sz w:val="28"/>
                <w:szCs w:val="30"/>
              </w:rPr>
            </w:pPr>
          </w:p>
        </w:tc>
        <w:tc>
          <w:tcPr>
            <w:tcW w:w="1418" w:type="dxa"/>
            <w:vAlign w:val="center"/>
          </w:tcPr>
          <w:p w14:paraId="1DA8B02C">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32A3E33F">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27B60955">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266E302B">
            <w:pPr>
              <w:pStyle w:val="3"/>
              <w:keepNext/>
              <w:spacing w:line="440" w:lineRule="exact"/>
              <w:ind w:left="63" w:right="63"/>
              <w:rPr>
                <w:rFonts w:ascii="仿宋" w:hAnsi="仿宋" w:eastAsia="仿宋" w:cs="仿宋"/>
                <w:color w:val="000000"/>
                <w:kern w:val="2"/>
                <w:sz w:val="30"/>
                <w:szCs w:val="30"/>
              </w:rPr>
            </w:pPr>
          </w:p>
        </w:tc>
      </w:tr>
      <w:tr w14:paraId="6AB32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D5536A1">
            <w:pPr>
              <w:pStyle w:val="3"/>
              <w:keepNext/>
              <w:spacing w:line="440" w:lineRule="exact"/>
              <w:ind w:left="63" w:right="63"/>
              <w:rPr>
                <w:rFonts w:ascii="仿宋" w:hAnsi="仿宋" w:eastAsia="仿宋" w:cs="仿宋"/>
                <w:color w:val="000000"/>
                <w:kern w:val="2"/>
                <w:sz w:val="28"/>
                <w:szCs w:val="30"/>
              </w:rPr>
            </w:pPr>
          </w:p>
        </w:tc>
        <w:tc>
          <w:tcPr>
            <w:tcW w:w="1418" w:type="dxa"/>
            <w:vAlign w:val="center"/>
          </w:tcPr>
          <w:p w14:paraId="347506CE">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47E9B2EB">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13486A95">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2DF4897B">
            <w:pPr>
              <w:pStyle w:val="3"/>
              <w:keepNext/>
              <w:spacing w:line="440" w:lineRule="exact"/>
              <w:ind w:left="63" w:right="63"/>
              <w:rPr>
                <w:rFonts w:ascii="仿宋" w:hAnsi="仿宋" w:eastAsia="仿宋" w:cs="仿宋"/>
                <w:color w:val="000000"/>
                <w:kern w:val="2"/>
                <w:sz w:val="30"/>
                <w:szCs w:val="30"/>
              </w:rPr>
            </w:pPr>
          </w:p>
        </w:tc>
      </w:tr>
      <w:tr w14:paraId="5BC3C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D0683DA">
            <w:pPr>
              <w:pStyle w:val="3"/>
              <w:keepNext/>
              <w:spacing w:line="440" w:lineRule="exact"/>
              <w:ind w:left="63" w:right="63"/>
              <w:rPr>
                <w:rFonts w:ascii="仿宋" w:hAnsi="仿宋" w:eastAsia="仿宋" w:cs="仿宋"/>
                <w:color w:val="000000"/>
                <w:kern w:val="2"/>
                <w:sz w:val="28"/>
                <w:szCs w:val="30"/>
              </w:rPr>
            </w:pPr>
          </w:p>
        </w:tc>
        <w:tc>
          <w:tcPr>
            <w:tcW w:w="1418" w:type="dxa"/>
            <w:vAlign w:val="center"/>
          </w:tcPr>
          <w:p w14:paraId="7E4956D7">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1B342FBE">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75CC50DC">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57471C2D">
            <w:pPr>
              <w:pStyle w:val="3"/>
              <w:keepNext/>
              <w:spacing w:line="440" w:lineRule="exact"/>
              <w:ind w:left="63" w:right="63"/>
              <w:rPr>
                <w:rFonts w:ascii="仿宋" w:hAnsi="仿宋" w:eastAsia="仿宋" w:cs="仿宋"/>
                <w:color w:val="000000"/>
                <w:kern w:val="2"/>
                <w:sz w:val="30"/>
                <w:szCs w:val="30"/>
              </w:rPr>
            </w:pPr>
          </w:p>
        </w:tc>
      </w:tr>
      <w:tr w14:paraId="6B015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694CBA6F">
            <w:pPr>
              <w:pStyle w:val="3"/>
              <w:keepNext/>
              <w:spacing w:line="440" w:lineRule="exact"/>
              <w:ind w:left="63" w:right="63"/>
              <w:rPr>
                <w:rFonts w:ascii="仿宋" w:hAnsi="仿宋" w:eastAsia="仿宋" w:cs="仿宋"/>
                <w:color w:val="000000"/>
                <w:kern w:val="2"/>
                <w:sz w:val="28"/>
                <w:szCs w:val="30"/>
              </w:rPr>
            </w:pPr>
          </w:p>
        </w:tc>
        <w:tc>
          <w:tcPr>
            <w:tcW w:w="1418" w:type="dxa"/>
            <w:tcBorders>
              <w:bottom w:val="single" w:color="auto" w:sz="12" w:space="0"/>
            </w:tcBorders>
            <w:vAlign w:val="center"/>
          </w:tcPr>
          <w:p w14:paraId="5A955477">
            <w:pPr>
              <w:pStyle w:val="3"/>
              <w:keepNext/>
              <w:spacing w:line="440" w:lineRule="exact"/>
              <w:ind w:left="63" w:right="63"/>
              <w:rPr>
                <w:rFonts w:ascii="仿宋" w:hAnsi="仿宋" w:eastAsia="仿宋" w:cs="仿宋"/>
                <w:color w:val="000000"/>
                <w:kern w:val="2"/>
                <w:sz w:val="28"/>
                <w:szCs w:val="30"/>
              </w:rPr>
            </w:pPr>
          </w:p>
        </w:tc>
        <w:tc>
          <w:tcPr>
            <w:tcW w:w="1134" w:type="dxa"/>
            <w:tcBorders>
              <w:bottom w:val="single" w:color="auto" w:sz="12" w:space="0"/>
            </w:tcBorders>
            <w:vAlign w:val="center"/>
          </w:tcPr>
          <w:p w14:paraId="78DC68EA">
            <w:pPr>
              <w:pStyle w:val="3"/>
              <w:keepNext/>
              <w:spacing w:line="440" w:lineRule="exact"/>
              <w:ind w:left="63" w:right="63"/>
              <w:rPr>
                <w:rFonts w:ascii="仿宋" w:hAnsi="仿宋" w:eastAsia="仿宋" w:cs="仿宋"/>
                <w:color w:val="000000"/>
                <w:kern w:val="2"/>
                <w:sz w:val="30"/>
                <w:szCs w:val="30"/>
              </w:rPr>
            </w:pPr>
          </w:p>
        </w:tc>
        <w:tc>
          <w:tcPr>
            <w:tcW w:w="1134" w:type="dxa"/>
            <w:tcBorders>
              <w:bottom w:val="single" w:color="auto" w:sz="12" w:space="0"/>
            </w:tcBorders>
            <w:vAlign w:val="center"/>
          </w:tcPr>
          <w:p w14:paraId="4F977113">
            <w:pPr>
              <w:pStyle w:val="3"/>
              <w:keepNext/>
              <w:spacing w:line="440" w:lineRule="exact"/>
              <w:ind w:left="63" w:right="63"/>
              <w:rPr>
                <w:rFonts w:ascii="仿宋" w:hAnsi="仿宋" w:eastAsia="仿宋" w:cs="仿宋"/>
                <w:color w:val="000000"/>
                <w:kern w:val="2"/>
                <w:sz w:val="30"/>
                <w:szCs w:val="30"/>
              </w:rPr>
            </w:pPr>
          </w:p>
        </w:tc>
        <w:tc>
          <w:tcPr>
            <w:tcW w:w="4252" w:type="dxa"/>
            <w:tcBorders>
              <w:bottom w:val="single" w:color="auto" w:sz="12" w:space="0"/>
            </w:tcBorders>
            <w:vAlign w:val="center"/>
          </w:tcPr>
          <w:p w14:paraId="14BFC031">
            <w:pPr>
              <w:pStyle w:val="3"/>
              <w:keepNext/>
              <w:spacing w:line="440" w:lineRule="exact"/>
              <w:ind w:left="63" w:right="63"/>
              <w:rPr>
                <w:rFonts w:ascii="仿宋" w:hAnsi="仿宋" w:eastAsia="仿宋" w:cs="仿宋"/>
                <w:color w:val="000000"/>
                <w:kern w:val="2"/>
                <w:sz w:val="30"/>
                <w:szCs w:val="30"/>
              </w:rPr>
            </w:pPr>
          </w:p>
        </w:tc>
      </w:tr>
    </w:tbl>
    <w:p w14:paraId="0C701DA6">
      <w:pPr>
        <w:pStyle w:val="5"/>
        <w:spacing w:before="120" w:after="120" w:line="360" w:lineRule="auto"/>
        <w:rPr>
          <w:rFonts w:ascii="仿宋" w:hAnsi="仿宋" w:eastAsia="仿宋" w:cs="仿宋"/>
          <w:b w:val="0"/>
          <w:bCs w:val="0"/>
          <w:color w:val="000000"/>
          <w:sz w:val="30"/>
          <w:szCs w:val="30"/>
        </w:rPr>
      </w:pPr>
      <w:r>
        <w:rPr>
          <w:rFonts w:hint="eastAsia" w:ascii="仿宋" w:hAnsi="仿宋" w:eastAsia="仿宋" w:cs="仿宋"/>
          <w:color w:val="000000"/>
          <w:sz w:val="30"/>
          <w:szCs w:val="30"/>
        </w:rPr>
        <w:br w:type="page"/>
      </w:r>
      <w:bookmarkStart w:id="2734" w:name="_Toc29383"/>
      <w:bookmarkStart w:id="2735" w:name="_Toc30890"/>
      <w:bookmarkStart w:id="2736" w:name="_Toc169700434"/>
      <w:bookmarkStart w:id="2737" w:name="_Toc11639"/>
      <w:bookmarkStart w:id="2738" w:name="_Toc14638"/>
      <w:r>
        <w:rPr>
          <w:rFonts w:hint="eastAsia" w:ascii="仿宋" w:hAnsi="仿宋" w:eastAsia="仿宋" w:cs="仿宋"/>
          <w:b w:val="0"/>
          <w:bCs w:val="0"/>
          <w:color w:val="000000"/>
          <w:sz w:val="30"/>
          <w:szCs w:val="30"/>
        </w:rPr>
        <w:t>附</w:t>
      </w:r>
      <w:bookmarkStart w:id="2739" w:name="_Toc296891057"/>
      <w:bookmarkStart w:id="2740" w:name="_Toc296346730"/>
      <w:bookmarkStart w:id="2741" w:name="_Toc296891269"/>
      <w:bookmarkStart w:id="2742" w:name="_Toc296347228"/>
      <w:bookmarkStart w:id="2743" w:name="_Toc296944568"/>
      <w:bookmarkStart w:id="2744" w:name="_Toc296503229"/>
      <w:r>
        <w:rPr>
          <w:rFonts w:hint="eastAsia" w:ascii="仿宋" w:hAnsi="仿宋" w:eastAsia="仿宋" w:cs="仿宋"/>
          <w:b w:val="0"/>
          <w:bCs w:val="0"/>
          <w:color w:val="000000"/>
          <w:sz w:val="30"/>
          <w:szCs w:val="30"/>
        </w:rPr>
        <w:t>件9：</w:t>
      </w:r>
      <w:bookmarkEnd w:id="2734"/>
      <w:bookmarkEnd w:id="2735"/>
      <w:bookmarkEnd w:id="2736"/>
      <w:bookmarkEnd w:id="2737"/>
      <w:bookmarkEnd w:id="2738"/>
    </w:p>
    <w:bookmarkEnd w:id="2739"/>
    <w:bookmarkEnd w:id="2740"/>
    <w:bookmarkEnd w:id="2741"/>
    <w:bookmarkEnd w:id="2742"/>
    <w:bookmarkEnd w:id="2743"/>
    <w:bookmarkEnd w:id="2744"/>
    <w:p w14:paraId="55873C59">
      <w:pPr>
        <w:spacing w:beforeLines="50" w:afterLines="50" w:line="440" w:lineRule="exact"/>
        <w:jc w:val="center"/>
        <w:outlineLvl w:val="2"/>
        <w:rPr>
          <w:rFonts w:ascii="仿宋" w:hAnsi="仿宋" w:eastAsia="仿宋" w:cs="仿宋"/>
          <w:color w:val="000000"/>
          <w:sz w:val="30"/>
          <w:szCs w:val="30"/>
        </w:rPr>
      </w:pPr>
      <w:bookmarkStart w:id="2745" w:name="_Toc31132"/>
      <w:bookmarkStart w:id="2746" w:name="_Toc169700435"/>
      <w:bookmarkStart w:id="2747" w:name="_Toc1571"/>
      <w:bookmarkStart w:id="2748" w:name="_Toc7151"/>
      <w:bookmarkStart w:id="2749" w:name="_Toc5434"/>
      <w:bookmarkStart w:id="2750" w:name="_Toc122560904"/>
      <w:bookmarkStart w:id="2751" w:name="_Toc18831"/>
      <w:r>
        <w:rPr>
          <w:rFonts w:hint="eastAsia" w:ascii="仿宋" w:hAnsi="仿宋" w:eastAsia="仿宋" w:cs="仿宋"/>
          <w:color w:val="000000"/>
          <w:sz w:val="30"/>
          <w:szCs w:val="30"/>
        </w:rPr>
        <w:t>分包人主要施工管理人员表</w:t>
      </w:r>
      <w:bookmarkEnd w:id="2745"/>
      <w:bookmarkEnd w:id="2746"/>
      <w:bookmarkEnd w:id="2747"/>
      <w:bookmarkEnd w:id="2748"/>
      <w:bookmarkEnd w:id="2749"/>
      <w:bookmarkEnd w:id="2750"/>
      <w:bookmarkEnd w:id="2751"/>
    </w:p>
    <w:tbl>
      <w:tblPr>
        <w:tblStyle w:val="3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CA5A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E53B0A5">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名    称</w:t>
            </w:r>
          </w:p>
        </w:tc>
        <w:tc>
          <w:tcPr>
            <w:tcW w:w="1418" w:type="dxa"/>
            <w:tcBorders>
              <w:top w:val="single" w:color="auto" w:sz="12" w:space="0"/>
              <w:bottom w:val="double" w:color="auto" w:sz="6" w:space="0"/>
            </w:tcBorders>
            <w:vAlign w:val="center"/>
          </w:tcPr>
          <w:p w14:paraId="521A1CE3">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姓名</w:t>
            </w:r>
          </w:p>
        </w:tc>
        <w:tc>
          <w:tcPr>
            <w:tcW w:w="1134" w:type="dxa"/>
            <w:tcBorders>
              <w:top w:val="single" w:color="auto" w:sz="12" w:space="0"/>
              <w:bottom w:val="double" w:color="auto" w:sz="6" w:space="0"/>
            </w:tcBorders>
            <w:vAlign w:val="center"/>
          </w:tcPr>
          <w:p w14:paraId="50556D63">
            <w:pPr>
              <w:pStyle w:val="3"/>
              <w:keepNext/>
              <w:spacing w:line="440" w:lineRule="exact"/>
              <w:ind w:left="63" w:right="63"/>
              <w:rPr>
                <w:rFonts w:ascii="仿宋" w:hAnsi="仿宋" w:eastAsia="仿宋" w:cs="仿宋"/>
                <w:color w:val="000000"/>
                <w:kern w:val="2"/>
                <w:sz w:val="30"/>
                <w:szCs w:val="30"/>
              </w:rPr>
            </w:pPr>
            <w:r>
              <w:rPr>
                <w:rFonts w:hint="eastAsia" w:ascii="仿宋" w:hAnsi="仿宋" w:eastAsia="仿宋" w:cs="仿宋"/>
                <w:color w:val="000000"/>
                <w:kern w:val="2"/>
                <w:sz w:val="30"/>
                <w:szCs w:val="30"/>
              </w:rPr>
              <w:t>职务</w:t>
            </w:r>
          </w:p>
        </w:tc>
        <w:tc>
          <w:tcPr>
            <w:tcW w:w="1134" w:type="dxa"/>
            <w:tcBorders>
              <w:top w:val="single" w:color="auto" w:sz="12" w:space="0"/>
              <w:bottom w:val="double" w:color="auto" w:sz="6" w:space="0"/>
            </w:tcBorders>
            <w:vAlign w:val="center"/>
          </w:tcPr>
          <w:p w14:paraId="11B15D1A">
            <w:pPr>
              <w:pStyle w:val="3"/>
              <w:keepNext/>
              <w:spacing w:line="440" w:lineRule="exact"/>
              <w:ind w:left="63" w:right="63"/>
              <w:rPr>
                <w:rFonts w:ascii="仿宋" w:hAnsi="仿宋" w:eastAsia="仿宋" w:cs="仿宋"/>
                <w:color w:val="000000"/>
                <w:kern w:val="2"/>
                <w:sz w:val="30"/>
                <w:szCs w:val="30"/>
              </w:rPr>
            </w:pPr>
            <w:r>
              <w:rPr>
                <w:rFonts w:hint="eastAsia" w:ascii="仿宋" w:hAnsi="仿宋" w:eastAsia="仿宋" w:cs="仿宋"/>
                <w:color w:val="000000"/>
                <w:kern w:val="2"/>
                <w:sz w:val="30"/>
                <w:szCs w:val="30"/>
              </w:rPr>
              <w:t>职称</w:t>
            </w:r>
          </w:p>
        </w:tc>
        <w:tc>
          <w:tcPr>
            <w:tcW w:w="4252" w:type="dxa"/>
            <w:tcBorders>
              <w:top w:val="single" w:color="auto" w:sz="12" w:space="0"/>
              <w:bottom w:val="double" w:color="auto" w:sz="6" w:space="0"/>
            </w:tcBorders>
            <w:vAlign w:val="center"/>
          </w:tcPr>
          <w:p w14:paraId="09161E38">
            <w:pPr>
              <w:pStyle w:val="3"/>
              <w:keepNext/>
              <w:spacing w:line="440" w:lineRule="exact"/>
              <w:ind w:left="63" w:right="63"/>
              <w:rPr>
                <w:rFonts w:ascii="仿宋" w:hAnsi="仿宋" w:eastAsia="仿宋" w:cs="仿宋"/>
                <w:color w:val="000000"/>
                <w:kern w:val="2"/>
                <w:sz w:val="30"/>
                <w:szCs w:val="30"/>
              </w:rPr>
            </w:pPr>
            <w:r>
              <w:rPr>
                <w:rFonts w:hint="eastAsia" w:ascii="仿宋" w:hAnsi="仿宋" w:eastAsia="仿宋" w:cs="仿宋"/>
                <w:color w:val="000000"/>
                <w:kern w:val="2"/>
                <w:sz w:val="30"/>
                <w:szCs w:val="30"/>
              </w:rPr>
              <w:t>主要资历、经验及承担过的项目</w:t>
            </w:r>
          </w:p>
        </w:tc>
      </w:tr>
      <w:tr w14:paraId="37534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2A642E60">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一、总部人员</w:t>
            </w:r>
          </w:p>
        </w:tc>
      </w:tr>
      <w:tr w14:paraId="3C691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C8B7CF9">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项目主管</w:t>
            </w:r>
          </w:p>
        </w:tc>
        <w:tc>
          <w:tcPr>
            <w:tcW w:w="1418" w:type="dxa"/>
            <w:tcBorders>
              <w:top w:val="nil"/>
            </w:tcBorders>
            <w:vAlign w:val="center"/>
          </w:tcPr>
          <w:p w14:paraId="49ED7715">
            <w:pPr>
              <w:pStyle w:val="3"/>
              <w:keepNext/>
              <w:spacing w:line="440" w:lineRule="exact"/>
              <w:ind w:left="63" w:right="63"/>
              <w:rPr>
                <w:rFonts w:ascii="仿宋" w:hAnsi="仿宋" w:eastAsia="仿宋" w:cs="仿宋"/>
                <w:color w:val="000000"/>
                <w:kern w:val="2"/>
                <w:sz w:val="28"/>
                <w:szCs w:val="30"/>
              </w:rPr>
            </w:pPr>
          </w:p>
        </w:tc>
        <w:tc>
          <w:tcPr>
            <w:tcW w:w="1134" w:type="dxa"/>
            <w:tcBorders>
              <w:top w:val="nil"/>
            </w:tcBorders>
            <w:vAlign w:val="center"/>
          </w:tcPr>
          <w:p w14:paraId="515FFEF3">
            <w:pPr>
              <w:pStyle w:val="3"/>
              <w:keepNext/>
              <w:spacing w:line="440" w:lineRule="exact"/>
              <w:ind w:left="63" w:right="63"/>
              <w:rPr>
                <w:rFonts w:ascii="仿宋" w:hAnsi="仿宋" w:eastAsia="仿宋" w:cs="仿宋"/>
                <w:color w:val="000000"/>
                <w:kern w:val="2"/>
                <w:sz w:val="30"/>
                <w:szCs w:val="30"/>
              </w:rPr>
            </w:pPr>
          </w:p>
        </w:tc>
        <w:tc>
          <w:tcPr>
            <w:tcW w:w="1134" w:type="dxa"/>
            <w:tcBorders>
              <w:top w:val="nil"/>
            </w:tcBorders>
            <w:vAlign w:val="center"/>
          </w:tcPr>
          <w:p w14:paraId="3B8AE14A">
            <w:pPr>
              <w:pStyle w:val="3"/>
              <w:keepNext/>
              <w:spacing w:line="440" w:lineRule="exact"/>
              <w:ind w:left="63" w:right="63"/>
              <w:rPr>
                <w:rFonts w:ascii="仿宋" w:hAnsi="仿宋" w:eastAsia="仿宋" w:cs="仿宋"/>
                <w:color w:val="000000"/>
                <w:kern w:val="2"/>
                <w:sz w:val="30"/>
                <w:szCs w:val="30"/>
              </w:rPr>
            </w:pPr>
          </w:p>
        </w:tc>
        <w:tc>
          <w:tcPr>
            <w:tcW w:w="4252" w:type="dxa"/>
            <w:tcBorders>
              <w:top w:val="nil"/>
            </w:tcBorders>
            <w:vAlign w:val="center"/>
          </w:tcPr>
          <w:p w14:paraId="25B6429D">
            <w:pPr>
              <w:pStyle w:val="3"/>
              <w:keepNext/>
              <w:spacing w:line="440" w:lineRule="exact"/>
              <w:ind w:left="63" w:right="63"/>
              <w:rPr>
                <w:rFonts w:ascii="仿宋" w:hAnsi="仿宋" w:eastAsia="仿宋" w:cs="仿宋"/>
                <w:color w:val="000000"/>
                <w:kern w:val="2"/>
                <w:sz w:val="30"/>
                <w:szCs w:val="30"/>
              </w:rPr>
            </w:pPr>
          </w:p>
        </w:tc>
      </w:tr>
      <w:tr w14:paraId="50579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6A67189C">
            <w:pPr>
              <w:pStyle w:val="3"/>
              <w:keepNext/>
              <w:spacing w:line="440" w:lineRule="exact"/>
              <w:ind w:left="63" w:right="63"/>
              <w:rPr>
                <w:rFonts w:ascii="仿宋" w:hAnsi="仿宋" w:eastAsia="仿宋" w:cs="仿宋"/>
                <w:color w:val="000000"/>
                <w:kern w:val="2"/>
                <w:sz w:val="28"/>
                <w:szCs w:val="30"/>
              </w:rPr>
            </w:pPr>
          </w:p>
        </w:tc>
        <w:tc>
          <w:tcPr>
            <w:tcW w:w="1418" w:type="dxa"/>
            <w:vAlign w:val="center"/>
          </w:tcPr>
          <w:p w14:paraId="18A63994">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0DA475F1">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260BFCB2">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7DC5699F">
            <w:pPr>
              <w:pStyle w:val="3"/>
              <w:keepNext/>
              <w:spacing w:line="440" w:lineRule="exact"/>
              <w:ind w:left="63" w:right="63"/>
              <w:rPr>
                <w:rFonts w:ascii="仿宋" w:hAnsi="仿宋" w:eastAsia="仿宋" w:cs="仿宋"/>
                <w:color w:val="000000"/>
                <w:kern w:val="2"/>
                <w:sz w:val="30"/>
                <w:szCs w:val="30"/>
              </w:rPr>
            </w:pPr>
          </w:p>
        </w:tc>
      </w:tr>
      <w:tr w14:paraId="2CDFD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03B3395">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其他人员</w:t>
            </w:r>
          </w:p>
        </w:tc>
        <w:tc>
          <w:tcPr>
            <w:tcW w:w="1418" w:type="dxa"/>
            <w:vAlign w:val="center"/>
          </w:tcPr>
          <w:p w14:paraId="4B5B3E80">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0A20EF94">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0F67C935">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4A38CEA7">
            <w:pPr>
              <w:pStyle w:val="3"/>
              <w:keepNext/>
              <w:spacing w:line="440" w:lineRule="exact"/>
              <w:ind w:left="63" w:right="63"/>
              <w:rPr>
                <w:rFonts w:ascii="仿宋" w:hAnsi="仿宋" w:eastAsia="仿宋" w:cs="仿宋"/>
                <w:color w:val="000000"/>
                <w:kern w:val="2"/>
                <w:sz w:val="30"/>
                <w:szCs w:val="30"/>
              </w:rPr>
            </w:pPr>
          </w:p>
        </w:tc>
      </w:tr>
      <w:tr w14:paraId="55FAD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2EBC18B">
            <w:pPr>
              <w:pStyle w:val="3"/>
              <w:keepNext/>
              <w:spacing w:line="440" w:lineRule="exact"/>
              <w:ind w:left="63" w:right="63"/>
              <w:rPr>
                <w:rFonts w:ascii="仿宋" w:hAnsi="仿宋" w:eastAsia="仿宋" w:cs="仿宋"/>
                <w:color w:val="000000"/>
                <w:kern w:val="2"/>
                <w:sz w:val="28"/>
                <w:szCs w:val="30"/>
              </w:rPr>
            </w:pPr>
          </w:p>
        </w:tc>
        <w:tc>
          <w:tcPr>
            <w:tcW w:w="1418" w:type="dxa"/>
            <w:vAlign w:val="center"/>
          </w:tcPr>
          <w:p w14:paraId="34316D79">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603E967E">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0559E6A2">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51D4C432">
            <w:pPr>
              <w:pStyle w:val="3"/>
              <w:keepNext/>
              <w:spacing w:line="440" w:lineRule="exact"/>
              <w:ind w:left="63" w:right="63"/>
              <w:rPr>
                <w:rFonts w:ascii="仿宋" w:hAnsi="仿宋" w:eastAsia="仿宋" w:cs="仿宋"/>
                <w:color w:val="000000"/>
                <w:kern w:val="2"/>
                <w:sz w:val="30"/>
                <w:szCs w:val="30"/>
              </w:rPr>
            </w:pPr>
          </w:p>
        </w:tc>
      </w:tr>
      <w:tr w14:paraId="5A82E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42C31995">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二、现场人员</w:t>
            </w:r>
          </w:p>
        </w:tc>
      </w:tr>
      <w:tr w14:paraId="6E038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C8DF39A">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sz w:val="30"/>
                <w:szCs w:val="32"/>
              </w:rPr>
              <w:t>施工项目负责人</w:t>
            </w:r>
          </w:p>
        </w:tc>
        <w:tc>
          <w:tcPr>
            <w:tcW w:w="1418" w:type="dxa"/>
            <w:vAlign w:val="center"/>
          </w:tcPr>
          <w:p w14:paraId="6B18BEDA">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7F09A58C">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4C7EC886">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18D24027">
            <w:pPr>
              <w:pStyle w:val="3"/>
              <w:keepNext/>
              <w:spacing w:line="440" w:lineRule="exact"/>
              <w:ind w:left="63" w:right="63"/>
              <w:rPr>
                <w:rFonts w:ascii="仿宋" w:hAnsi="仿宋" w:eastAsia="仿宋" w:cs="仿宋"/>
                <w:color w:val="000000"/>
                <w:kern w:val="2"/>
                <w:sz w:val="30"/>
                <w:szCs w:val="30"/>
              </w:rPr>
            </w:pPr>
          </w:p>
        </w:tc>
      </w:tr>
      <w:tr w14:paraId="4BF33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AC076FC">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技术负责人</w:t>
            </w:r>
          </w:p>
        </w:tc>
        <w:tc>
          <w:tcPr>
            <w:tcW w:w="1418" w:type="dxa"/>
            <w:vAlign w:val="center"/>
          </w:tcPr>
          <w:p w14:paraId="41BC8CE5">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49F7AA92">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17BEF0E2">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7D14D8CC">
            <w:pPr>
              <w:pStyle w:val="3"/>
              <w:keepNext/>
              <w:spacing w:line="440" w:lineRule="exact"/>
              <w:ind w:left="63" w:right="63"/>
              <w:rPr>
                <w:rFonts w:ascii="仿宋" w:hAnsi="仿宋" w:eastAsia="仿宋" w:cs="仿宋"/>
                <w:color w:val="000000"/>
                <w:kern w:val="2"/>
                <w:sz w:val="30"/>
                <w:szCs w:val="30"/>
              </w:rPr>
            </w:pPr>
          </w:p>
        </w:tc>
      </w:tr>
      <w:tr w14:paraId="66FBC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8D7B3F2">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造价管理</w:t>
            </w:r>
          </w:p>
        </w:tc>
        <w:tc>
          <w:tcPr>
            <w:tcW w:w="1418" w:type="dxa"/>
            <w:vAlign w:val="center"/>
          </w:tcPr>
          <w:p w14:paraId="2159B0B6">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0007E753">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73D170CF">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1EA40BAE">
            <w:pPr>
              <w:pStyle w:val="3"/>
              <w:keepNext/>
              <w:spacing w:line="440" w:lineRule="exact"/>
              <w:ind w:left="63" w:right="63"/>
              <w:rPr>
                <w:rFonts w:ascii="仿宋" w:hAnsi="仿宋" w:eastAsia="仿宋" w:cs="仿宋"/>
                <w:color w:val="000000"/>
                <w:kern w:val="2"/>
                <w:sz w:val="30"/>
                <w:szCs w:val="30"/>
              </w:rPr>
            </w:pPr>
          </w:p>
        </w:tc>
      </w:tr>
      <w:tr w14:paraId="78E33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9E89ADE">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质量管理</w:t>
            </w:r>
          </w:p>
        </w:tc>
        <w:tc>
          <w:tcPr>
            <w:tcW w:w="1418" w:type="dxa"/>
            <w:vAlign w:val="center"/>
          </w:tcPr>
          <w:p w14:paraId="3E265804">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243752F6">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69ECB962">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5C0CE9D3">
            <w:pPr>
              <w:pStyle w:val="3"/>
              <w:keepNext/>
              <w:spacing w:line="440" w:lineRule="exact"/>
              <w:ind w:left="63" w:right="63"/>
              <w:rPr>
                <w:rFonts w:ascii="仿宋" w:hAnsi="仿宋" w:eastAsia="仿宋" w:cs="仿宋"/>
                <w:color w:val="000000"/>
                <w:kern w:val="2"/>
                <w:sz w:val="30"/>
                <w:szCs w:val="30"/>
              </w:rPr>
            </w:pPr>
          </w:p>
        </w:tc>
      </w:tr>
      <w:tr w14:paraId="02C09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DA7000B">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材料管理</w:t>
            </w:r>
          </w:p>
        </w:tc>
        <w:tc>
          <w:tcPr>
            <w:tcW w:w="1418" w:type="dxa"/>
            <w:vAlign w:val="center"/>
          </w:tcPr>
          <w:p w14:paraId="657C9714">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386CFF99">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721096DC">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0B050920">
            <w:pPr>
              <w:pStyle w:val="3"/>
              <w:keepNext/>
              <w:spacing w:line="440" w:lineRule="exact"/>
              <w:ind w:left="63" w:right="63"/>
              <w:rPr>
                <w:rFonts w:ascii="仿宋" w:hAnsi="仿宋" w:eastAsia="仿宋" w:cs="仿宋"/>
                <w:color w:val="000000"/>
                <w:kern w:val="2"/>
                <w:sz w:val="30"/>
                <w:szCs w:val="30"/>
              </w:rPr>
            </w:pPr>
          </w:p>
        </w:tc>
      </w:tr>
      <w:tr w14:paraId="3DA2D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A2EB382">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计划管理</w:t>
            </w:r>
          </w:p>
        </w:tc>
        <w:tc>
          <w:tcPr>
            <w:tcW w:w="1418" w:type="dxa"/>
            <w:vAlign w:val="center"/>
          </w:tcPr>
          <w:p w14:paraId="4074F13D">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5B44DF41">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7ECD08C5">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43E99CEF">
            <w:pPr>
              <w:pStyle w:val="3"/>
              <w:keepNext/>
              <w:spacing w:line="440" w:lineRule="exact"/>
              <w:ind w:left="63" w:right="63"/>
              <w:rPr>
                <w:rFonts w:ascii="仿宋" w:hAnsi="仿宋" w:eastAsia="仿宋" w:cs="仿宋"/>
                <w:color w:val="000000"/>
                <w:kern w:val="2"/>
                <w:sz w:val="30"/>
                <w:szCs w:val="30"/>
              </w:rPr>
            </w:pPr>
          </w:p>
        </w:tc>
      </w:tr>
      <w:tr w14:paraId="05A5D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D2E40F2">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安全管理</w:t>
            </w:r>
          </w:p>
        </w:tc>
        <w:tc>
          <w:tcPr>
            <w:tcW w:w="1418" w:type="dxa"/>
            <w:vAlign w:val="center"/>
          </w:tcPr>
          <w:p w14:paraId="0541F907">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4C33FCE4">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34E1735D">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34648823">
            <w:pPr>
              <w:pStyle w:val="3"/>
              <w:keepNext/>
              <w:spacing w:line="440" w:lineRule="exact"/>
              <w:ind w:left="63" w:right="63"/>
              <w:rPr>
                <w:rFonts w:ascii="仿宋" w:hAnsi="仿宋" w:eastAsia="仿宋" w:cs="仿宋"/>
                <w:color w:val="000000"/>
                <w:kern w:val="2"/>
                <w:sz w:val="30"/>
                <w:szCs w:val="30"/>
              </w:rPr>
            </w:pPr>
          </w:p>
        </w:tc>
      </w:tr>
      <w:tr w14:paraId="10DB2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436B2AE0">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其他人员</w:t>
            </w:r>
          </w:p>
        </w:tc>
        <w:tc>
          <w:tcPr>
            <w:tcW w:w="1418" w:type="dxa"/>
            <w:vAlign w:val="center"/>
          </w:tcPr>
          <w:p w14:paraId="13BE4A78">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142F65B7">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79C5607C">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71C9671C">
            <w:pPr>
              <w:pStyle w:val="3"/>
              <w:keepNext/>
              <w:spacing w:line="440" w:lineRule="exact"/>
              <w:ind w:left="63" w:right="63"/>
              <w:rPr>
                <w:rFonts w:ascii="仿宋" w:hAnsi="仿宋" w:eastAsia="仿宋" w:cs="仿宋"/>
                <w:color w:val="000000"/>
                <w:kern w:val="2"/>
                <w:sz w:val="30"/>
                <w:szCs w:val="30"/>
              </w:rPr>
            </w:pPr>
          </w:p>
        </w:tc>
      </w:tr>
      <w:tr w14:paraId="35663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BC70E5A">
            <w:pPr>
              <w:pStyle w:val="3"/>
              <w:keepNext/>
              <w:spacing w:line="440" w:lineRule="exact"/>
              <w:ind w:left="63" w:right="63"/>
              <w:rPr>
                <w:rFonts w:ascii="仿宋" w:hAnsi="仿宋" w:eastAsia="仿宋" w:cs="仿宋"/>
                <w:color w:val="000000"/>
                <w:kern w:val="2"/>
                <w:sz w:val="28"/>
                <w:szCs w:val="30"/>
              </w:rPr>
            </w:pPr>
          </w:p>
        </w:tc>
        <w:tc>
          <w:tcPr>
            <w:tcW w:w="1418" w:type="dxa"/>
            <w:tcBorders>
              <w:bottom w:val="nil"/>
            </w:tcBorders>
            <w:vAlign w:val="center"/>
          </w:tcPr>
          <w:p w14:paraId="74308E19">
            <w:pPr>
              <w:pStyle w:val="3"/>
              <w:keepNext/>
              <w:spacing w:line="440" w:lineRule="exact"/>
              <w:ind w:left="63" w:right="63"/>
              <w:rPr>
                <w:rFonts w:ascii="仿宋" w:hAnsi="仿宋" w:eastAsia="仿宋" w:cs="仿宋"/>
                <w:color w:val="000000"/>
                <w:kern w:val="2"/>
                <w:sz w:val="28"/>
                <w:szCs w:val="30"/>
              </w:rPr>
            </w:pPr>
          </w:p>
        </w:tc>
        <w:tc>
          <w:tcPr>
            <w:tcW w:w="1134" w:type="dxa"/>
            <w:tcBorders>
              <w:bottom w:val="nil"/>
            </w:tcBorders>
            <w:vAlign w:val="center"/>
          </w:tcPr>
          <w:p w14:paraId="4B0A8ECB">
            <w:pPr>
              <w:pStyle w:val="3"/>
              <w:keepNext/>
              <w:spacing w:line="440" w:lineRule="exact"/>
              <w:ind w:left="63" w:right="63"/>
              <w:rPr>
                <w:rFonts w:ascii="仿宋" w:hAnsi="仿宋" w:eastAsia="仿宋" w:cs="仿宋"/>
                <w:color w:val="000000"/>
                <w:kern w:val="2"/>
                <w:sz w:val="30"/>
                <w:szCs w:val="30"/>
              </w:rPr>
            </w:pPr>
          </w:p>
        </w:tc>
        <w:tc>
          <w:tcPr>
            <w:tcW w:w="1134" w:type="dxa"/>
            <w:tcBorders>
              <w:bottom w:val="nil"/>
            </w:tcBorders>
            <w:vAlign w:val="center"/>
          </w:tcPr>
          <w:p w14:paraId="6118029E">
            <w:pPr>
              <w:pStyle w:val="3"/>
              <w:keepNext/>
              <w:spacing w:line="440" w:lineRule="exact"/>
              <w:ind w:left="63" w:right="63"/>
              <w:rPr>
                <w:rFonts w:ascii="仿宋" w:hAnsi="仿宋" w:eastAsia="仿宋" w:cs="仿宋"/>
                <w:color w:val="000000"/>
                <w:kern w:val="2"/>
                <w:sz w:val="30"/>
                <w:szCs w:val="30"/>
              </w:rPr>
            </w:pPr>
          </w:p>
        </w:tc>
        <w:tc>
          <w:tcPr>
            <w:tcW w:w="4252" w:type="dxa"/>
            <w:tcBorders>
              <w:bottom w:val="nil"/>
            </w:tcBorders>
            <w:vAlign w:val="center"/>
          </w:tcPr>
          <w:p w14:paraId="1812C636">
            <w:pPr>
              <w:pStyle w:val="3"/>
              <w:keepNext/>
              <w:spacing w:line="440" w:lineRule="exact"/>
              <w:ind w:left="63" w:right="63"/>
              <w:rPr>
                <w:rFonts w:ascii="仿宋" w:hAnsi="仿宋" w:eastAsia="仿宋" w:cs="仿宋"/>
                <w:color w:val="000000"/>
                <w:kern w:val="2"/>
                <w:sz w:val="30"/>
                <w:szCs w:val="30"/>
              </w:rPr>
            </w:pPr>
          </w:p>
        </w:tc>
      </w:tr>
      <w:tr w14:paraId="1F05A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7670BD9">
            <w:pPr>
              <w:pStyle w:val="3"/>
              <w:keepNext/>
              <w:spacing w:line="440" w:lineRule="exact"/>
              <w:ind w:left="63" w:right="63"/>
              <w:rPr>
                <w:rFonts w:ascii="仿宋" w:hAnsi="仿宋" w:eastAsia="仿宋" w:cs="仿宋"/>
                <w:color w:val="000000"/>
                <w:kern w:val="2"/>
                <w:sz w:val="28"/>
                <w:szCs w:val="30"/>
              </w:rPr>
            </w:pPr>
          </w:p>
        </w:tc>
        <w:tc>
          <w:tcPr>
            <w:tcW w:w="1418" w:type="dxa"/>
            <w:vAlign w:val="center"/>
          </w:tcPr>
          <w:p w14:paraId="1D961AAE">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4F73D9C0">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5F67D64A">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44F0A070">
            <w:pPr>
              <w:pStyle w:val="3"/>
              <w:keepNext/>
              <w:spacing w:line="440" w:lineRule="exact"/>
              <w:ind w:left="63" w:right="63"/>
              <w:rPr>
                <w:rFonts w:ascii="仿宋" w:hAnsi="仿宋" w:eastAsia="仿宋" w:cs="仿宋"/>
                <w:color w:val="000000"/>
                <w:kern w:val="2"/>
                <w:sz w:val="30"/>
                <w:szCs w:val="30"/>
              </w:rPr>
            </w:pPr>
          </w:p>
        </w:tc>
      </w:tr>
      <w:tr w14:paraId="3834F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D1ED115">
            <w:pPr>
              <w:pStyle w:val="3"/>
              <w:keepNext/>
              <w:spacing w:line="440" w:lineRule="exact"/>
              <w:ind w:left="63" w:right="63"/>
              <w:rPr>
                <w:rFonts w:ascii="仿宋" w:hAnsi="仿宋" w:eastAsia="仿宋" w:cs="仿宋"/>
                <w:color w:val="000000"/>
                <w:kern w:val="2"/>
                <w:sz w:val="28"/>
                <w:szCs w:val="30"/>
              </w:rPr>
            </w:pPr>
          </w:p>
        </w:tc>
        <w:tc>
          <w:tcPr>
            <w:tcW w:w="1418" w:type="dxa"/>
            <w:vAlign w:val="center"/>
          </w:tcPr>
          <w:p w14:paraId="6AD2F0C4">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03EE43ED">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6F04965B">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09EF3F4C">
            <w:pPr>
              <w:pStyle w:val="3"/>
              <w:keepNext/>
              <w:spacing w:line="440" w:lineRule="exact"/>
              <w:ind w:left="63" w:right="63"/>
              <w:rPr>
                <w:rFonts w:ascii="仿宋" w:hAnsi="仿宋" w:eastAsia="仿宋" w:cs="仿宋"/>
                <w:color w:val="000000"/>
                <w:kern w:val="2"/>
                <w:sz w:val="30"/>
                <w:szCs w:val="30"/>
              </w:rPr>
            </w:pPr>
          </w:p>
        </w:tc>
      </w:tr>
      <w:tr w14:paraId="4A960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2AC102F">
            <w:pPr>
              <w:pStyle w:val="3"/>
              <w:keepNext/>
              <w:spacing w:line="440" w:lineRule="exact"/>
              <w:ind w:left="63" w:right="63"/>
              <w:rPr>
                <w:rFonts w:ascii="仿宋" w:hAnsi="仿宋" w:eastAsia="仿宋" w:cs="仿宋"/>
                <w:color w:val="000000"/>
                <w:kern w:val="2"/>
                <w:sz w:val="28"/>
                <w:szCs w:val="30"/>
              </w:rPr>
            </w:pPr>
          </w:p>
        </w:tc>
        <w:tc>
          <w:tcPr>
            <w:tcW w:w="1418" w:type="dxa"/>
            <w:vAlign w:val="center"/>
          </w:tcPr>
          <w:p w14:paraId="2A250FA8">
            <w:pPr>
              <w:pStyle w:val="3"/>
              <w:keepNext/>
              <w:spacing w:line="440" w:lineRule="exact"/>
              <w:ind w:left="63" w:right="63"/>
              <w:rPr>
                <w:rFonts w:ascii="仿宋" w:hAnsi="仿宋" w:eastAsia="仿宋" w:cs="仿宋"/>
                <w:color w:val="000000"/>
                <w:kern w:val="2"/>
                <w:sz w:val="28"/>
                <w:szCs w:val="30"/>
              </w:rPr>
            </w:pPr>
          </w:p>
        </w:tc>
        <w:tc>
          <w:tcPr>
            <w:tcW w:w="1134" w:type="dxa"/>
            <w:vAlign w:val="center"/>
          </w:tcPr>
          <w:p w14:paraId="3E88AAC4">
            <w:pPr>
              <w:pStyle w:val="3"/>
              <w:keepNext/>
              <w:spacing w:line="440" w:lineRule="exact"/>
              <w:ind w:left="63" w:right="63"/>
              <w:rPr>
                <w:rFonts w:ascii="仿宋" w:hAnsi="仿宋" w:eastAsia="仿宋" w:cs="仿宋"/>
                <w:color w:val="000000"/>
                <w:kern w:val="2"/>
                <w:sz w:val="30"/>
                <w:szCs w:val="30"/>
              </w:rPr>
            </w:pPr>
          </w:p>
        </w:tc>
        <w:tc>
          <w:tcPr>
            <w:tcW w:w="1134" w:type="dxa"/>
            <w:vAlign w:val="center"/>
          </w:tcPr>
          <w:p w14:paraId="7A330967">
            <w:pPr>
              <w:pStyle w:val="3"/>
              <w:keepNext/>
              <w:spacing w:line="440" w:lineRule="exact"/>
              <w:ind w:left="63" w:right="63"/>
              <w:rPr>
                <w:rFonts w:ascii="仿宋" w:hAnsi="仿宋" w:eastAsia="仿宋" w:cs="仿宋"/>
                <w:color w:val="000000"/>
                <w:kern w:val="2"/>
                <w:sz w:val="30"/>
                <w:szCs w:val="30"/>
              </w:rPr>
            </w:pPr>
          </w:p>
        </w:tc>
        <w:tc>
          <w:tcPr>
            <w:tcW w:w="4252" w:type="dxa"/>
            <w:vAlign w:val="center"/>
          </w:tcPr>
          <w:p w14:paraId="047C8DE8">
            <w:pPr>
              <w:pStyle w:val="3"/>
              <w:keepNext/>
              <w:spacing w:line="440" w:lineRule="exact"/>
              <w:ind w:left="63" w:right="63"/>
              <w:rPr>
                <w:rFonts w:ascii="仿宋" w:hAnsi="仿宋" w:eastAsia="仿宋" w:cs="仿宋"/>
                <w:color w:val="000000"/>
                <w:kern w:val="2"/>
                <w:sz w:val="30"/>
                <w:szCs w:val="30"/>
              </w:rPr>
            </w:pPr>
          </w:p>
        </w:tc>
      </w:tr>
      <w:tr w14:paraId="50A01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443EFF6F">
            <w:pPr>
              <w:pStyle w:val="3"/>
              <w:keepNext/>
              <w:spacing w:line="440" w:lineRule="exact"/>
              <w:ind w:left="63" w:right="63"/>
              <w:rPr>
                <w:rFonts w:ascii="仿宋" w:hAnsi="仿宋" w:eastAsia="仿宋" w:cs="仿宋"/>
                <w:color w:val="000000"/>
                <w:kern w:val="2"/>
                <w:sz w:val="28"/>
                <w:szCs w:val="30"/>
              </w:rPr>
            </w:pPr>
          </w:p>
        </w:tc>
        <w:tc>
          <w:tcPr>
            <w:tcW w:w="1418" w:type="dxa"/>
            <w:tcBorders>
              <w:bottom w:val="single" w:color="auto" w:sz="12" w:space="0"/>
            </w:tcBorders>
            <w:vAlign w:val="center"/>
          </w:tcPr>
          <w:p w14:paraId="23EA0810">
            <w:pPr>
              <w:pStyle w:val="3"/>
              <w:keepNext/>
              <w:spacing w:line="440" w:lineRule="exact"/>
              <w:ind w:left="63" w:right="63"/>
              <w:rPr>
                <w:rFonts w:ascii="仿宋" w:hAnsi="仿宋" w:eastAsia="仿宋" w:cs="仿宋"/>
                <w:color w:val="000000"/>
                <w:kern w:val="2"/>
                <w:sz w:val="28"/>
                <w:szCs w:val="30"/>
              </w:rPr>
            </w:pPr>
          </w:p>
        </w:tc>
        <w:tc>
          <w:tcPr>
            <w:tcW w:w="1134" w:type="dxa"/>
            <w:tcBorders>
              <w:bottom w:val="single" w:color="auto" w:sz="12" w:space="0"/>
            </w:tcBorders>
            <w:vAlign w:val="center"/>
          </w:tcPr>
          <w:p w14:paraId="1DD4806C">
            <w:pPr>
              <w:pStyle w:val="3"/>
              <w:keepNext/>
              <w:spacing w:line="440" w:lineRule="exact"/>
              <w:ind w:left="63" w:right="63"/>
              <w:rPr>
                <w:rFonts w:ascii="仿宋" w:hAnsi="仿宋" w:eastAsia="仿宋" w:cs="仿宋"/>
                <w:color w:val="000000"/>
                <w:kern w:val="2"/>
                <w:sz w:val="30"/>
                <w:szCs w:val="30"/>
              </w:rPr>
            </w:pPr>
          </w:p>
        </w:tc>
        <w:tc>
          <w:tcPr>
            <w:tcW w:w="1134" w:type="dxa"/>
            <w:tcBorders>
              <w:bottom w:val="single" w:color="auto" w:sz="12" w:space="0"/>
            </w:tcBorders>
            <w:vAlign w:val="center"/>
          </w:tcPr>
          <w:p w14:paraId="4C7B8BBA">
            <w:pPr>
              <w:pStyle w:val="3"/>
              <w:keepNext/>
              <w:spacing w:line="440" w:lineRule="exact"/>
              <w:ind w:left="63" w:right="63"/>
              <w:rPr>
                <w:rFonts w:ascii="仿宋" w:hAnsi="仿宋" w:eastAsia="仿宋" w:cs="仿宋"/>
                <w:color w:val="000000"/>
                <w:kern w:val="2"/>
                <w:sz w:val="30"/>
                <w:szCs w:val="30"/>
              </w:rPr>
            </w:pPr>
          </w:p>
        </w:tc>
        <w:tc>
          <w:tcPr>
            <w:tcW w:w="4252" w:type="dxa"/>
            <w:tcBorders>
              <w:bottom w:val="single" w:color="auto" w:sz="12" w:space="0"/>
            </w:tcBorders>
            <w:vAlign w:val="center"/>
          </w:tcPr>
          <w:p w14:paraId="05EA4319">
            <w:pPr>
              <w:pStyle w:val="3"/>
              <w:keepNext/>
              <w:spacing w:line="440" w:lineRule="exact"/>
              <w:ind w:left="63" w:right="63"/>
              <w:rPr>
                <w:rFonts w:ascii="仿宋" w:hAnsi="仿宋" w:eastAsia="仿宋" w:cs="仿宋"/>
                <w:color w:val="000000"/>
                <w:kern w:val="2"/>
                <w:sz w:val="30"/>
                <w:szCs w:val="30"/>
              </w:rPr>
            </w:pPr>
          </w:p>
        </w:tc>
      </w:tr>
    </w:tbl>
    <w:p w14:paraId="540CAD1A">
      <w:pPr>
        <w:pStyle w:val="5"/>
        <w:spacing w:before="120" w:after="120" w:line="360" w:lineRule="auto"/>
        <w:rPr>
          <w:rFonts w:ascii="仿宋" w:hAnsi="仿宋" w:eastAsia="仿宋" w:cs="仿宋"/>
          <w:b w:val="0"/>
          <w:bCs w:val="0"/>
          <w:color w:val="000000"/>
          <w:sz w:val="30"/>
          <w:szCs w:val="30"/>
        </w:rPr>
      </w:pPr>
      <w:r>
        <w:rPr>
          <w:rFonts w:hint="eastAsia" w:ascii="仿宋" w:hAnsi="仿宋" w:eastAsia="仿宋" w:cs="仿宋"/>
          <w:color w:val="000000"/>
          <w:sz w:val="30"/>
          <w:szCs w:val="30"/>
        </w:rPr>
        <w:br w:type="page"/>
      </w:r>
      <w:bookmarkStart w:id="2752" w:name="_Toc169700436"/>
      <w:bookmarkStart w:id="2753" w:name="_Toc2364"/>
      <w:bookmarkStart w:id="2754" w:name="_Toc14050"/>
      <w:bookmarkStart w:id="2755" w:name="_Toc30606"/>
      <w:bookmarkStart w:id="2756" w:name="_Toc8053"/>
      <w:bookmarkStart w:id="2757" w:name="_Toc267261701"/>
      <w:r>
        <w:rPr>
          <w:rFonts w:hint="eastAsia" w:ascii="仿宋" w:hAnsi="仿宋" w:eastAsia="仿宋" w:cs="仿宋"/>
          <w:b w:val="0"/>
          <w:bCs w:val="0"/>
          <w:color w:val="000000"/>
          <w:sz w:val="30"/>
          <w:szCs w:val="30"/>
        </w:rPr>
        <w:t>附</w:t>
      </w:r>
      <w:bookmarkStart w:id="2758" w:name="_Toc296347230"/>
      <w:bookmarkStart w:id="2759" w:name="_Toc296346732"/>
      <w:bookmarkStart w:id="2760" w:name="_Toc296891271"/>
      <w:bookmarkStart w:id="2761" w:name="_Toc296944570"/>
      <w:bookmarkStart w:id="2762" w:name="_Toc296891059"/>
      <w:bookmarkStart w:id="2763" w:name="_Toc296503231"/>
      <w:r>
        <w:rPr>
          <w:rFonts w:hint="eastAsia" w:ascii="仿宋" w:hAnsi="仿宋" w:eastAsia="仿宋" w:cs="仿宋"/>
          <w:b w:val="0"/>
          <w:bCs w:val="0"/>
          <w:color w:val="000000"/>
          <w:sz w:val="30"/>
          <w:szCs w:val="30"/>
        </w:rPr>
        <w:t>件10：</w:t>
      </w:r>
      <w:bookmarkEnd w:id="2752"/>
      <w:bookmarkEnd w:id="2753"/>
      <w:bookmarkEnd w:id="2754"/>
      <w:bookmarkEnd w:id="2755"/>
      <w:bookmarkEnd w:id="2756"/>
    </w:p>
    <w:bookmarkEnd w:id="2757"/>
    <w:bookmarkEnd w:id="2758"/>
    <w:bookmarkEnd w:id="2759"/>
    <w:bookmarkEnd w:id="2760"/>
    <w:bookmarkEnd w:id="2761"/>
    <w:bookmarkEnd w:id="2762"/>
    <w:bookmarkEnd w:id="2763"/>
    <w:p w14:paraId="29F82129">
      <w:pPr>
        <w:spacing w:beforeLines="50" w:afterLines="50" w:line="440" w:lineRule="exact"/>
        <w:jc w:val="center"/>
        <w:outlineLvl w:val="2"/>
        <w:rPr>
          <w:rFonts w:ascii="仿宋" w:hAnsi="仿宋" w:eastAsia="仿宋" w:cs="仿宋"/>
          <w:color w:val="000000"/>
          <w:sz w:val="30"/>
          <w:szCs w:val="30"/>
        </w:rPr>
      </w:pPr>
      <w:bookmarkStart w:id="2764" w:name="_Toc4970"/>
      <w:bookmarkStart w:id="2765" w:name="_Toc25774"/>
      <w:bookmarkStart w:id="2766" w:name="_Toc169700437"/>
      <w:bookmarkStart w:id="2767" w:name="_Toc6537"/>
      <w:bookmarkStart w:id="2768" w:name="_Toc9395"/>
      <w:bookmarkStart w:id="2769" w:name="_Toc13197"/>
      <w:bookmarkStart w:id="2770" w:name="_Toc122560906"/>
      <w:r>
        <w:rPr>
          <w:rFonts w:hint="eastAsia" w:ascii="仿宋" w:hAnsi="仿宋" w:eastAsia="仿宋" w:cs="仿宋"/>
          <w:color w:val="000000"/>
          <w:sz w:val="30"/>
          <w:szCs w:val="30"/>
        </w:rPr>
        <w:t>履约担保</w:t>
      </w:r>
      <w:bookmarkEnd w:id="2764"/>
      <w:bookmarkEnd w:id="2765"/>
      <w:bookmarkEnd w:id="2766"/>
      <w:bookmarkEnd w:id="2767"/>
      <w:bookmarkEnd w:id="2768"/>
      <w:bookmarkEnd w:id="2769"/>
      <w:bookmarkEnd w:id="2770"/>
    </w:p>
    <w:p w14:paraId="1B116ED0">
      <w:pPr>
        <w:spacing w:line="440" w:lineRule="exact"/>
        <w:rPr>
          <w:rFonts w:ascii="仿宋" w:hAnsi="仿宋" w:eastAsia="仿宋" w:cs="仿宋"/>
          <w:color w:val="000000"/>
          <w:sz w:val="30"/>
          <w:szCs w:val="30"/>
        </w:rPr>
      </w:pP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rPr>
        <w:t>（发包人名称）：</w:t>
      </w:r>
    </w:p>
    <w:p w14:paraId="7D887F3F">
      <w:pPr>
        <w:spacing w:line="440" w:lineRule="exact"/>
        <w:rPr>
          <w:rFonts w:ascii="仿宋" w:hAnsi="仿宋" w:eastAsia="仿宋" w:cs="仿宋"/>
          <w:color w:val="000000"/>
          <w:sz w:val="30"/>
          <w:szCs w:val="30"/>
        </w:rPr>
      </w:pPr>
    </w:p>
    <w:p w14:paraId="52EA30A8">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鉴于</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（发包人名称，以下简称“发包人”）与</w:t>
      </w:r>
    </w:p>
    <w:p w14:paraId="13C5B584">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（承包人名称）（以下称“承包人”）于</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日就</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（工程名称）施工及有关事项协商一致共同签订《建设工程施工合同》。我方愿意无条件地、不可撤销地就承包人履行与你方签订的合同，向你方提供连带责任担保。 </w:t>
      </w:r>
    </w:p>
    <w:p w14:paraId="432F43DC">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 担保金额人民币（大写）</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元（¥</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5FFE672A">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 担保有效期自你方与承包人签订的合同生效之日起至你方签发或应签发工程接收证书之日止。</w:t>
      </w:r>
    </w:p>
    <w:p w14:paraId="65FEA657">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 在本担保有效期内，因承包人违反合同约定的义务给你方造成经济损失时，我方在收到你方以书面形式提出的在担保金额内的赔偿要求后，在7天内无条件支付。</w:t>
      </w:r>
    </w:p>
    <w:p w14:paraId="3377D5BC">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 你方和承包人按合同约定变更合同时，我方承担本担保规定的义务不变。</w:t>
      </w:r>
    </w:p>
    <w:p w14:paraId="3A2485C6">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5. 因本保函发生的纠纷，可由双方协商解决，协商不成的，任何一方均可提请</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仲裁委员会仲裁。</w:t>
      </w:r>
    </w:p>
    <w:p w14:paraId="6679556C">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6. 本保函自我方法定代表人（或其授权代理人）签字并加盖公章之日起生效。</w:t>
      </w:r>
    </w:p>
    <w:p w14:paraId="543D6B24">
      <w:pPr>
        <w:spacing w:line="360" w:lineRule="auto"/>
        <w:rPr>
          <w:rFonts w:ascii="仿宋" w:hAnsi="仿宋" w:eastAsia="仿宋" w:cs="仿宋"/>
          <w:color w:val="000000"/>
          <w:sz w:val="30"/>
          <w:szCs w:val="30"/>
        </w:rPr>
      </w:pPr>
    </w:p>
    <w:p w14:paraId="14E48DBE">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担 保 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（盖单位章）</w:t>
      </w:r>
    </w:p>
    <w:p w14:paraId="015A4A20">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法定代表人或其委托代理人：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（签字）</w:t>
      </w:r>
    </w:p>
    <w:p w14:paraId="38143142">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地    址：</w:t>
      </w:r>
      <w:r>
        <w:rPr>
          <w:rFonts w:hint="eastAsia" w:ascii="仿宋" w:hAnsi="仿宋" w:eastAsia="仿宋" w:cs="仿宋"/>
          <w:color w:val="000000"/>
          <w:sz w:val="30"/>
          <w:szCs w:val="30"/>
          <w:u w:val="single"/>
        </w:rPr>
        <w:t xml:space="preserve">                                      </w:t>
      </w:r>
    </w:p>
    <w:p w14:paraId="1C31C5BF">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邮政编码：</w:t>
      </w:r>
      <w:r>
        <w:rPr>
          <w:rFonts w:hint="eastAsia" w:ascii="仿宋" w:hAnsi="仿宋" w:eastAsia="仿宋" w:cs="仿宋"/>
          <w:color w:val="000000"/>
          <w:sz w:val="30"/>
          <w:szCs w:val="30"/>
          <w:u w:val="single"/>
        </w:rPr>
        <w:t xml:space="preserve">                                      </w:t>
      </w:r>
    </w:p>
    <w:p w14:paraId="619C9791">
      <w:pPr>
        <w:spacing w:line="360" w:lineRule="auto"/>
        <w:rPr>
          <w:rFonts w:ascii="仿宋" w:hAnsi="仿宋" w:eastAsia="仿宋" w:cs="仿宋"/>
          <w:color w:val="000000"/>
          <w:sz w:val="30"/>
          <w:szCs w:val="30"/>
          <w:u w:val="single"/>
        </w:rPr>
      </w:pPr>
      <w:r>
        <w:rPr>
          <w:rFonts w:hint="eastAsia" w:ascii="仿宋" w:hAnsi="仿宋" w:eastAsia="仿宋" w:cs="仿宋"/>
          <w:color w:val="000000"/>
          <w:sz w:val="30"/>
          <w:szCs w:val="30"/>
        </w:rPr>
        <w:t>电    话：</w:t>
      </w:r>
      <w:r>
        <w:rPr>
          <w:rFonts w:hint="eastAsia" w:ascii="仿宋" w:hAnsi="仿宋" w:eastAsia="仿宋" w:cs="仿宋"/>
          <w:color w:val="000000"/>
          <w:sz w:val="30"/>
          <w:szCs w:val="30"/>
          <w:u w:val="single"/>
        </w:rPr>
        <w:t xml:space="preserve">                                      </w:t>
      </w:r>
    </w:p>
    <w:p w14:paraId="5399BCB9">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传    真：</w:t>
      </w:r>
      <w:r>
        <w:rPr>
          <w:rFonts w:hint="eastAsia" w:ascii="仿宋" w:hAnsi="仿宋" w:eastAsia="仿宋" w:cs="仿宋"/>
          <w:color w:val="000000"/>
          <w:sz w:val="30"/>
          <w:szCs w:val="30"/>
          <w:u w:val="single"/>
        </w:rPr>
        <w:t xml:space="preserve">                                      </w:t>
      </w:r>
    </w:p>
    <w:p w14:paraId="56D6AB93">
      <w:pPr>
        <w:spacing w:line="360" w:lineRule="auto"/>
        <w:jc w:val="left"/>
        <w:rPr>
          <w:rFonts w:ascii="仿宋" w:hAnsi="仿宋" w:eastAsia="仿宋" w:cs="仿宋"/>
          <w:color w:val="000000"/>
          <w:sz w:val="30"/>
          <w:szCs w:val="30"/>
          <w:u w:val="single"/>
        </w:rPr>
      </w:pPr>
    </w:p>
    <w:p w14:paraId="27360E63">
      <w:pPr>
        <w:spacing w:line="360" w:lineRule="auto"/>
        <w:ind w:left="1899" w:hanging="1899" w:hangingChars="633"/>
        <w:rPr>
          <w:rFonts w:ascii="仿宋" w:hAnsi="仿宋" w:eastAsia="仿宋" w:cs="仿宋"/>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日</w:t>
      </w:r>
    </w:p>
    <w:p w14:paraId="7B632214">
      <w:pPr>
        <w:spacing w:line="360" w:lineRule="auto"/>
        <w:ind w:left="1899" w:hanging="1899" w:hangingChars="633"/>
        <w:rPr>
          <w:rFonts w:ascii="仿宋" w:hAnsi="仿宋" w:eastAsia="仿宋" w:cs="仿宋"/>
          <w:color w:val="000000"/>
          <w:sz w:val="30"/>
          <w:szCs w:val="30"/>
        </w:rPr>
      </w:pPr>
    </w:p>
    <w:p w14:paraId="7637B601">
      <w:pPr>
        <w:spacing w:line="360" w:lineRule="auto"/>
        <w:ind w:left="1899" w:hanging="1899" w:hangingChars="633"/>
        <w:rPr>
          <w:rFonts w:ascii="仿宋" w:hAnsi="仿宋" w:eastAsia="仿宋" w:cs="仿宋"/>
          <w:color w:val="000000"/>
          <w:sz w:val="30"/>
          <w:szCs w:val="30"/>
        </w:rPr>
      </w:pPr>
    </w:p>
    <w:p w14:paraId="453D4802">
      <w:pPr>
        <w:spacing w:line="360" w:lineRule="auto"/>
        <w:ind w:left="1899" w:hanging="1899" w:hangingChars="633"/>
        <w:rPr>
          <w:rFonts w:ascii="仿宋" w:hAnsi="仿宋" w:eastAsia="仿宋" w:cs="仿宋"/>
          <w:color w:val="000000"/>
          <w:sz w:val="30"/>
          <w:szCs w:val="30"/>
        </w:rPr>
      </w:pPr>
    </w:p>
    <w:p w14:paraId="453BF6DC">
      <w:pPr>
        <w:spacing w:line="360" w:lineRule="auto"/>
        <w:ind w:left="1899" w:hanging="1899" w:hangingChars="633"/>
        <w:rPr>
          <w:rFonts w:ascii="仿宋" w:hAnsi="仿宋" w:eastAsia="仿宋" w:cs="仿宋"/>
          <w:color w:val="000000"/>
          <w:sz w:val="30"/>
          <w:szCs w:val="30"/>
        </w:rPr>
      </w:pPr>
    </w:p>
    <w:p w14:paraId="6CA36C5B">
      <w:pPr>
        <w:spacing w:line="360" w:lineRule="auto"/>
        <w:ind w:left="1899" w:hanging="1899" w:hangingChars="633"/>
        <w:rPr>
          <w:rFonts w:ascii="仿宋" w:hAnsi="仿宋" w:eastAsia="仿宋" w:cs="仿宋"/>
          <w:color w:val="000000"/>
          <w:sz w:val="30"/>
          <w:szCs w:val="30"/>
        </w:rPr>
      </w:pPr>
    </w:p>
    <w:p w14:paraId="686D66FB">
      <w:pPr>
        <w:spacing w:line="360" w:lineRule="auto"/>
        <w:ind w:left="1899" w:hanging="1899" w:hangingChars="633"/>
        <w:rPr>
          <w:rFonts w:ascii="仿宋" w:hAnsi="仿宋" w:eastAsia="仿宋" w:cs="仿宋"/>
          <w:color w:val="000000"/>
          <w:sz w:val="30"/>
          <w:szCs w:val="30"/>
        </w:rPr>
      </w:pPr>
    </w:p>
    <w:p w14:paraId="20E07C4F">
      <w:pPr>
        <w:spacing w:line="360" w:lineRule="auto"/>
        <w:ind w:left="1899" w:hanging="1899" w:hangingChars="633"/>
        <w:rPr>
          <w:rFonts w:ascii="仿宋" w:hAnsi="仿宋" w:eastAsia="仿宋" w:cs="仿宋"/>
          <w:color w:val="000000"/>
          <w:sz w:val="30"/>
          <w:szCs w:val="30"/>
        </w:rPr>
      </w:pPr>
    </w:p>
    <w:p w14:paraId="333F5763">
      <w:pPr>
        <w:spacing w:line="360" w:lineRule="auto"/>
        <w:ind w:left="1899" w:hanging="1899" w:hangingChars="633"/>
        <w:rPr>
          <w:rFonts w:ascii="仿宋" w:hAnsi="仿宋" w:eastAsia="仿宋" w:cs="仿宋"/>
          <w:color w:val="000000"/>
          <w:sz w:val="30"/>
          <w:szCs w:val="30"/>
        </w:rPr>
      </w:pPr>
    </w:p>
    <w:p w14:paraId="587FFEC6">
      <w:pPr>
        <w:spacing w:line="360" w:lineRule="auto"/>
        <w:ind w:left="1899" w:hanging="1899" w:hangingChars="633"/>
        <w:rPr>
          <w:rFonts w:ascii="仿宋" w:hAnsi="仿宋" w:eastAsia="仿宋" w:cs="仿宋"/>
          <w:color w:val="000000"/>
          <w:sz w:val="30"/>
          <w:szCs w:val="30"/>
        </w:rPr>
      </w:pPr>
    </w:p>
    <w:p w14:paraId="5622D6CF">
      <w:pPr>
        <w:spacing w:line="360" w:lineRule="auto"/>
        <w:ind w:left="1899" w:hanging="1899" w:hangingChars="633"/>
        <w:rPr>
          <w:rFonts w:ascii="仿宋" w:hAnsi="仿宋" w:eastAsia="仿宋" w:cs="仿宋"/>
          <w:color w:val="000000"/>
          <w:sz w:val="30"/>
          <w:szCs w:val="30"/>
        </w:rPr>
      </w:pPr>
    </w:p>
    <w:p w14:paraId="66F1010C">
      <w:pPr>
        <w:spacing w:line="360" w:lineRule="auto"/>
        <w:rPr>
          <w:rFonts w:ascii="仿宋" w:hAnsi="仿宋" w:eastAsia="仿宋" w:cs="仿宋"/>
          <w:color w:val="000000"/>
          <w:sz w:val="30"/>
          <w:szCs w:val="30"/>
        </w:rPr>
      </w:pPr>
    </w:p>
    <w:p w14:paraId="6B9E6C1F">
      <w:pPr>
        <w:pStyle w:val="5"/>
        <w:spacing w:before="120" w:after="120" w:line="360" w:lineRule="auto"/>
        <w:rPr>
          <w:rFonts w:ascii="仿宋" w:hAnsi="仿宋" w:eastAsia="仿宋" w:cs="仿宋"/>
          <w:b w:val="0"/>
          <w:bCs w:val="0"/>
          <w:color w:val="000000"/>
          <w:sz w:val="30"/>
          <w:szCs w:val="30"/>
        </w:rPr>
      </w:pPr>
      <w:bookmarkStart w:id="2771" w:name="_Toc3899"/>
      <w:bookmarkStart w:id="2772" w:name="_Toc32298"/>
      <w:bookmarkStart w:id="2773" w:name="_Toc25395"/>
      <w:bookmarkStart w:id="2774" w:name="_Toc169700438"/>
      <w:bookmarkStart w:id="2775" w:name="_Toc18903"/>
      <w:r>
        <w:rPr>
          <w:rFonts w:hint="eastAsia" w:ascii="仿宋" w:hAnsi="仿宋" w:eastAsia="仿宋" w:cs="仿宋"/>
          <w:b w:val="0"/>
          <w:bCs w:val="0"/>
          <w:color w:val="000000"/>
          <w:sz w:val="30"/>
          <w:szCs w:val="30"/>
        </w:rPr>
        <w:t>附</w:t>
      </w:r>
      <w:bookmarkStart w:id="2776" w:name="_Toc296503232"/>
      <w:bookmarkStart w:id="2777" w:name="_Toc296891060"/>
      <w:bookmarkStart w:id="2778" w:name="_Toc267261702"/>
      <w:bookmarkStart w:id="2779" w:name="_Toc296891272"/>
      <w:bookmarkStart w:id="2780" w:name="_Toc296944571"/>
      <w:bookmarkStart w:id="2781" w:name="_Toc296347231"/>
      <w:bookmarkStart w:id="2782" w:name="_Toc296346733"/>
      <w:r>
        <w:rPr>
          <w:rFonts w:hint="eastAsia" w:ascii="仿宋" w:hAnsi="仿宋" w:eastAsia="仿宋" w:cs="仿宋"/>
          <w:b w:val="0"/>
          <w:bCs w:val="0"/>
          <w:color w:val="000000"/>
          <w:sz w:val="30"/>
          <w:szCs w:val="30"/>
        </w:rPr>
        <w:t>件11 ：</w:t>
      </w:r>
      <w:bookmarkEnd w:id="2771"/>
      <w:bookmarkEnd w:id="2772"/>
      <w:bookmarkEnd w:id="2773"/>
      <w:bookmarkEnd w:id="2774"/>
      <w:bookmarkEnd w:id="2775"/>
    </w:p>
    <w:bookmarkEnd w:id="2776"/>
    <w:bookmarkEnd w:id="2777"/>
    <w:bookmarkEnd w:id="2778"/>
    <w:bookmarkEnd w:id="2779"/>
    <w:bookmarkEnd w:id="2780"/>
    <w:bookmarkEnd w:id="2781"/>
    <w:bookmarkEnd w:id="2782"/>
    <w:p w14:paraId="35FAA43E">
      <w:pPr>
        <w:spacing w:beforeLines="50" w:afterLines="50" w:line="440" w:lineRule="exact"/>
        <w:jc w:val="center"/>
        <w:outlineLvl w:val="2"/>
        <w:rPr>
          <w:rFonts w:ascii="仿宋" w:hAnsi="仿宋" w:eastAsia="仿宋" w:cs="仿宋"/>
          <w:color w:val="000000"/>
          <w:sz w:val="30"/>
          <w:szCs w:val="30"/>
        </w:rPr>
      </w:pPr>
      <w:bookmarkStart w:id="2783" w:name="_Toc26294"/>
      <w:bookmarkStart w:id="2784" w:name="_Toc122560908"/>
      <w:bookmarkStart w:id="2785" w:name="_Toc13708"/>
      <w:bookmarkStart w:id="2786" w:name="_Toc1300"/>
      <w:bookmarkStart w:id="2787" w:name="_Toc6276"/>
      <w:bookmarkStart w:id="2788" w:name="_Toc1290"/>
      <w:bookmarkStart w:id="2789" w:name="_Toc169700439"/>
      <w:r>
        <w:rPr>
          <w:rFonts w:hint="eastAsia" w:ascii="仿宋" w:hAnsi="仿宋" w:eastAsia="仿宋" w:cs="仿宋"/>
          <w:color w:val="000000"/>
          <w:sz w:val="30"/>
          <w:szCs w:val="30"/>
        </w:rPr>
        <w:t>预付款担保</w:t>
      </w:r>
      <w:bookmarkEnd w:id="2783"/>
      <w:bookmarkEnd w:id="2784"/>
      <w:bookmarkEnd w:id="2785"/>
      <w:bookmarkEnd w:id="2786"/>
      <w:bookmarkEnd w:id="2787"/>
      <w:bookmarkEnd w:id="2788"/>
      <w:bookmarkEnd w:id="2789"/>
    </w:p>
    <w:p w14:paraId="4B1A5A16">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（发包人名称）：</w:t>
      </w:r>
    </w:p>
    <w:p w14:paraId="5C9E3B0C">
      <w:pPr>
        <w:spacing w:line="360" w:lineRule="auto"/>
        <w:rPr>
          <w:rFonts w:ascii="仿宋" w:hAnsi="仿宋" w:eastAsia="仿宋" w:cs="仿宋"/>
          <w:color w:val="000000"/>
          <w:sz w:val="30"/>
          <w:szCs w:val="30"/>
        </w:rPr>
      </w:pPr>
    </w:p>
    <w:p w14:paraId="21A01386">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根据</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（承包人名称）（以下称“承包人”）与</w:t>
      </w:r>
    </w:p>
    <w:p w14:paraId="110161B8">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（发包人名称）（以下简称“发包人”）</w:t>
      </w:r>
    </w:p>
    <w:p w14:paraId="7B1DDEE7">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于</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日签订的</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（工程名称）《建设工程施工合同》，承包人按约定的金额向你方提交一份预付款担保，即有权得到你方支付相等金额的预付款。我方愿意就你方提供给承包人的预付款为承包人提供连带责任担保。</w:t>
      </w:r>
    </w:p>
    <w:p w14:paraId="1B5976A0">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 担保金额人民币（大写）</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元（¥</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761C4F06">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 担保有效期自预付款支付给承包人起生效，至你方签发的进度款支付证书说明已完全扣清止。</w:t>
      </w:r>
    </w:p>
    <w:p w14:paraId="4DB8F78C">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51102B9">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 你方和承包人按合同约定变更合同时，我方承担本保函规定的义务不变。</w:t>
      </w:r>
    </w:p>
    <w:p w14:paraId="5EA5DFE3">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5. 因本保函发生的纠纷，可由双方协商解决，协商不成的，任何一方均可提请</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仲裁委员会仲裁。</w:t>
      </w:r>
    </w:p>
    <w:p w14:paraId="1D836EE2">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6. 本保函自我方法定代表人（或其授权代理人）签字并加盖公章之日起生效。</w:t>
      </w:r>
    </w:p>
    <w:p w14:paraId="60ED270E">
      <w:pPr>
        <w:spacing w:line="360" w:lineRule="auto"/>
        <w:rPr>
          <w:rFonts w:ascii="仿宋" w:hAnsi="仿宋" w:eastAsia="仿宋" w:cs="仿宋"/>
          <w:color w:val="000000"/>
          <w:sz w:val="30"/>
          <w:szCs w:val="30"/>
        </w:rPr>
      </w:pPr>
    </w:p>
    <w:p w14:paraId="0A966716">
      <w:pPr>
        <w:spacing w:line="360" w:lineRule="auto"/>
        <w:rPr>
          <w:rFonts w:ascii="仿宋" w:hAnsi="仿宋" w:eastAsia="仿宋" w:cs="仿宋"/>
          <w:color w:val="000000"/>
          <w:sz w:val="30"/>
          <w:szCs w:val="30"/>
        </w:rPr>
      </w:pPr>
    </w:p>
    <w:p w14:paraId="3421AA5C">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担保人：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（盖单位章）</w:t>
      </w:r>
    </w:p>
    <w:p w14:paraId="47A97D3F">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法定代表人或其委托代理人：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（签字）</w:t>
      </w:r>
    </w:p>
    <w:p w14:paraId="25D24642">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地    址：</w:t>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p>
    <w:p w14:paraId="4A7797B5">
      <w:pPr>
        <w:spacing w:line="360" w:lineRule="auto"/>
        <w:rPr>
          <w:rFonts w:ascii="仿宋" w:hAnsi="仿宋" w:eastAsia="仿宋" w:cs="仿宋"/>
          <w:color w:val="000000"/>
          <w:sz w:val="30"/>
          <w:szCs w:val="30"/>
          <w:u w:val="single"/>
        </w:rPr>
      </w:pPr>
      <w:r>
        <w:rPr>
          <w:rFonts w:hint="eastAsia" w:ascii="仿宋" w:hAnsi="仿宋" w:eastAsia="仿宋" w:cs="仿宋"/>
          <w:color w:val="000000"/>
          <w:sz w:val="30"/>
          <w:szCs w:val="30"/>
        </w:rPr>
        <w:t>邮政编码：</w:t>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p>
    <w:p w14:paraId="17FBB4DC">
      <w:pPr>
        <w:spacing w:line="360" w:lineRule="auto"/>
        <w:rPr>
          <w:rFonts w:ascii="仿宋" w:hAnsi="仿宋" w:eastAsia="仿宋" w:cs="仿宋"/>
          <w:color w:val="000000"/>
          <w:sz w:val="30"/>
          <w:szCs w:val="30"/>
          <w:u w:val="single"/>
        </w:rPr>
      </w:pPr>
      <w:r>
        <w:rPr>
          <w:rFonts w:hint="eastAsia" w:ascii="仿宋" w:hAnsi="仿宋" w:eastAsia="仿宋" w:cs="仿宋"/>
          <w:color w:val="000000"/>
          <w:sz w:val="30"/>
          <w:szCs w:val="30"/>
        </w:rPr>
        <w:t>电    话：</w:t>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p>
    <w:p w14:paraId="434760ED">
      <w:pPr>
        <w:spacing w:line="360" w:lineRule="auto"/>
        <w:rPr>
          <w:rFonts w:ascii="仿宋" w:hAnsi="仿宋" w:eastAsia="仿宋" w:cs="仿宋"/>
          <w:color w:val="000000"/>
          <w:sz w:val="30"/>
          <w:szCs w:val="30"/>
          <w:u w:val="single"/>
        </w:rPr>
      </w:pPr>
      <w:r>
        <w:rPr>
          <w:rFonts w:hint="eastAsia" w:ascii="仿宋" w:hAnsi="仿宋" w:eastAsia="仿宋" w:cs="仿宋"/>
          <w:color w:val="000000"/>
          <w:sz w:val="30"/>
          <w:szCs w:val="30"/>
        </w:rPr>
        <w:t>传    真：</w:t>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r>
        <w:rPr>
          <w:rFonts w:hint="eastAsia" w:ascii="仿宋" w:hAnsi="仿宋" w:eastAsia="仿宋" w:cs="仿宋"/>
          <w:color w:val="000000"/>
          <w:sz w:val="30"/>
          <w:szCs w:val="30"/>
          <w:u w:val="single"/>
        </w:rPr>
        <w:tab/>
      </w:r>
    </w:p>
    <w:p w14:paraId="0007A0E1">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 xml:space="preserve">  </w:t>
      </w:r>
    </w:p>
    <w:p w14:paraId="4CB2A780">
      <w:pPr>
        <w:spacing w:line="360" w:lineRule="auto"/>
        <w:rPr>
          <w:rFonts w:ascii="仿宋" w:hAnsi="仿宋" w:eastAsia="仿宋" w:cs="仿宋"/>
          <w:color w:val="000000"/>
          <w:sz w:val="30"/>
          <w:szCs w:val="30"/>
          <w:u w:val="single"/>
        </w:rPr>
      </w:pPr>
    </w:p>
    <w:p w14:paraId="637B301B">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日</w:t>
      </w:r>
    </w:p>
    <w:p w14:paraId="60E175D3">
      <w:pPr>
        <w:pStyle w:val="5"/>
        <w:spacing w:before="120" w:after="120" w:line="360" w:lineRule="auto"/>
        <w:rPr>
          <w:rFonts w:ascii="仿宋" w:hAnsi="仿宋" w:eastAsia="仿宋" w:cs="仿宋"/>
          <w:b w:val="0"/>
          <w:bCs w:val="0"/>
          <w:color w:val="000000"/>
          <w:sz w:val="30"/>
          <w:szCs w:val="30"/>
        </w:rPr>
      </w:pPr>
      <w:r>
        <w:rPr>
          <w:rFonts w:hint="eastAsia" w:ascii="仿宋" w:hAnsi="仿宋" w:eastAsia="仿宋" w:cs="仿宋"/>
          <w:b w:val="0"/>
          <w:color w:val="000000"/>
          <w:sz w:val="30"/>
          <w:szCs w:val="30"/>
        </w:rPr>
        <w:br w:type="page"/>
      </w:r>
      <w:bookmarkStart w:id="2790" w:name="_Toc3261"/>
      <w:bookmarkStart w:id="2791" w:name="_Toc22575"/>
      <w:bookmarkStart w:id="2792" w:name="_Toc32471"/>
      <w:bookmarkStart w:id="2793" w:name="_Toc169700440"/>
      <w:bookmarkStart w:id="2794" w:name="_Toc25108"/>
      <w:r>
        <w:rPr>
          <w:rFonts w:hint="eastAsia" w:ascii="仿宋" w:hAnsi="仿宋" w:eastAsia="仿宋" w:cs="仿宋"/>
          <w:b w:val="0"/>
          <w:bCs w:val="0"/>
          <w:color w:val="000000"/>
          <w:sz w:val="30"/>
          <w:szCs w:val="30"/>
        </w:rPr>
        <w:t>附</w:t>
      </w:r>
      <w:bookmarkStart w:id="2795" w:name="_Toc296891061"/>
      <w:bookmarkStart w:id="2796" w:name="_Toc296347232"/>
      <w:bookmarkStart w:id="2797" w:name="_Toc296944572"/>
      <w:bookmarkStart w:id="2798" w:name="_Toc296503233"/>
      <w:bookmarkStart w:id="2799" w:name="_Toc296346734"/>
      <w:bookmarkStart w:id="2800" w:name="_Toc296891273"/>
      <w:r>
        <w:rPr>
          <w:rFonts w:hint="eastAsia" w:ascii="仿宋" w:hAnsi="仿宋" w:eastAsia="仿宋" w:cs="仿宋"/>
          <w:b w:val="0"/>
          <w:bCs w:val="0"/>
          <w:color w:val="000000"/>
          <w:sz w:val="30"/>
          <w:szCs w:val="30"/>
        </w:rPr>
        <w:t>件12:</w:t>
      </w:r>
      <w:bookmarkEnd w:id="2790"/>
      <w:bookmarkEnd w:id="2791"/>
      <w:bookmarkEnd w:id="2792"/>
      <w:bookmarkEnd w:id="2793"/>
      <w:bookmarkEnd w:id="2794"/>
      <w:r>
        <w:rPr>
          <w:rFonts w:hint="eastAsia" w:ascii="仿宋" w:hAnsi="仿宋" w:eastAsia="仿宋" w:cs="仿宋"/>
          <w:b w:val="0"/>
          <w:bCs w:val="0"/>
          <w:color w:val="000000"/>
          <w:sz w:val="30"/>
          <w:szCs w:val="30"/>
        </w:rPr>
        <w:t xml:space="preserve">  </w:t>
      </w:r>
    </w:p>
    <w:bookmarkEnd w:id="2795"/>
    <w:bookmarkEnd w:id="2796"/>
    <w:bookmarkEnd w:id="2797"/>
    <w:bookmarkEnd w:id="2798"/>
    <w:bookmarkEnd w:id="2799"/>
    <w:bookmarkEnd w:id="2800"/>
    <w:p w14:paraId="64939878">
      <w:pPr>
        <w:spacing w:beforeLines="50" w:afterLines="50" w:line="440" w:lineRule="exact"/>
        <w:jc w:val="center"/>
        <w:outlineLvl w:val="2"/>
        <w:rPr>
          <w:rFonts w:ascii="仿宋" w:hAnsi="仿宋" w:eastAsia="仿宋" w:cs="仿宋"/>
          <w:color w:val="000000"/>
          <w:sz w:val="30"/>
          <w:szCs w:val="30"/>
        </w:rPr>
      </w:pPr>
      <w:bookmarkStart w:id="2801" w:name="_Toc5051"/>
      <w:bookmarkStart w:id="2802" w:name="_Toc19832"/>
      <w:bookmarkStart w:id="2803" w:name="_Toc122560910"/>
      <w:bookmarkStart w:id="2804" w:name="_Toc4353"/>
      <w:bookmarkStart w:id="2805" w:name="_Toc10231"/>
      <w:bookmarkStart w:id="2806" w:name="_Toc169700441"/>
      <w:bookmarkStart w:id="2807" w:name="_Toc18539"/>
      <w:r>
        <w:rPr>
          <w:rFonts w:hint="eastAsia" w:ascii="仿宋" w:hAnsi="仿宋" w:eastAsia="仿宋" w:cs="仿宋"/>
          <w:color w:val="000000"/>
          <w:sz w:val="30"/>
          <w:szCs w:val="30"/>
        </w:rPr>
        <w:t>支付担保</w:t>
      </w:r>
      <w:bookmarkEnd w:id="2801"/>
      <w:bookmarkEnd w:id="2802"/>
      <w:bookmarkEnd w:id="2803"/>
      <w:bookmarkEnd w:id="2804"/>
      <w:bookmarkEnd w:id="2805"/>
      <w:bookmarkEnd w:id="2806"/>
      <w:bookmarkEnd w:id="2807"/>
    </w:p>
    <w:p w14:paraId="1DC74BDA">
      <w:pPr>
        <w:spacing w:line="440" w:lineRule="exact"/>
        <w:jc w:val="left"/>
        <w:rPr>
          <w:rFonts w:ascii="仿宋" w:hAnsi="仿宋" w:eastAsia="仿宋" w:cs="仿宋"/>
          <w:color w:val="000000"/>
          <w:sz w:val="30"/>
          <w:szCs w:val="30"/>
        </w:rPr>
      </w:pP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（承包人）：</w:t>
      </w:r>
    </w:p>
    <w:p w14:paraId="0508E92C">
      <w:pPr>
        <w:spacing w:line="440" w:lineRule="exact"/>
        <w:jc w:val="left"/>
        <w:rPr>
          <w:rFonts w:ascii="仿宋" w:hAnsi="仿宋" w:eastAsia="仿宋" w:cs="仿宋"/>
          <w:color w:val="000000"/>
          <w:sz w:val="30"/>
          <w:szCs w:val="30"/>
        </w:rPr>
      </w:pPr>
    </w:p>
    <w:p w14:paraId="742A8B47">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鉴于你方作为承包人已经与</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（发包人名称）（以下称“发包人”）于</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日签订了</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（工程名称）《建设工程施工合同》（以下称“主合同”），应发包人的申请，我方愿就发包人履行主合同约定的工程款支付义务以保证的方式向你方提供如下担保：</w:t>
      </w:r>
    </w:p>
    <w:p w14:paraId="19803195">
      <w:pPr>
        <w:ind w:firstLine="569" w:firstLineChars="189"/>
        <w:rPr>
          <w:rFonts w:ascii="仿宋" w:hAnsi="仿宋" w:eastAsia="仿宋" w:cs="仿宋"/>
          <w:b/>
          <w:bCs/>
          <w:color w:val="000000"/>
          <w:sz w:val="30"/>
        </w:rPr>
      </w:pPr>
      <w:bookmarkStart w:id="2808" w:name="_Toc16742"/>
      <w:bookmarkStart w:id="2809" w:name="_Toc15169"/>
      <w:bookmarkStart w:id="2810" w:name="_Toc24134812"/>
      <w:bookmarkStart w:id="2811" w:name="_Toc11933"/>
      <w:bookmarkStart w:id="2812" w:name="_Toc21701817"/>
      <w:bookmarkStart w:id="2813" w:name="_Toc8238"/>
      <w:bookmarkStart w:id="2814" w:name="_Toc4458"/>
      <w:bookmarkStart w:id="2815" w:name="_Toc11351681"/>
      <w:bookmarkStart w:id="2816" w:name="_Toc25659"/>
      <w:bookmarkStart w:id="2817" w:name="_Toc11334262"/>
      <w:bookmarkStart w:id="2818" w:name="_Toc11336776"/>
      <w:bookmarkStart w:id="2819" w:name="_Toc11350527"/>
      <w:bookmarkStart w:id="2820" w:name="_Toc18180808"/>
      <w:bookmarkStart w:id="2821" w:name="_Toc11320920"/>
      <w:bookmarkStart w:id="2822" w:name="_Toc23990"/>
      <w:r>
        <w:rPr>
          <w:rFonts w:hint="eastAsia" w:ascii="仿宋" w:hAnsi="仿宋" w:eastAsia="仿宋" w:cs="仿宋"/>
          <w:b/>
          <w:bCs/>
          <w:color w:val="000000"/>
          <w:sz w:val="30"/>
        </w:rPr>
        <w:t>一、保证的范围及保证金额</w:t>
      </w:r>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p>
    <w:p w14:paraId="7BAF05DB">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1. 我方的保证范围是主合同约定的工程款。</w:t>
      </w:r>
    </w:p>
    <w:p w14:paraId="0169BA73">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2. 本保函所称主合同约定的工程款是指主合同约定的除工程质量保证金以外的合同价款。</w:t>
      </w:r>
    </w:p>
    <w:p w14:paraId="1AD9A5A1">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3. 我方保证的金额是主合同约定的工程款的</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%，数额最高不超过人民币元（大写：</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33476AB4">
      <w:pPr>
        <w:ind w:firstLine="569" w:firstLineChars="189"/>
        <w:rPr>
          <w:rFonts w:ascii="仿宋" w:hAnsi="仿宋" w:eastAsia="仿宋" w:cs="仿宋"/>
          <w:b/>
          <w:bCs/>
          <w:color w:val="000000"/>
          <w:sz w:val="30"/>
        </w:rPr>
      </w:pPr>
      <w:bookmarkStart w:id="2823" w:name="_Toc11350528"/>
      <w:bookmarkStart w:id="2824" w:name="_Toc24134813"/>
      <w:bookmarkStart w:id="2825" w:name="_Toc2176"/>
      <w:bookmarkStart w:id="2826" w:name="_Toc11351682"/>
      <w:bookmarkStart w:id="2827" w:name="_Toc16941"/>
      <w:bookmarkStart w:id="2828" w:name="_Toc10224"/>
      <w:bookmarkStart w:id="2829" w:name="_Toc11336777"/>
      <w:bookmarkStart w:id="2830" w:name="_Toc11334263"/>
      <w:bookmarkStart w:id="2831" w:name="_Toc11941"/>
      <w:bookmarkStart w:id="2832" w:name="_Toc11320921"/>
      <w:bookmarkStart w:id="2833" w:name="_Toc30689"/>
      <w:bookmarkStart w:id="2834" w:name="_Toc21701818"/>
      <w:bookmarkStart w:id="2835" w:name="_Toc18180809"/>
      <w:bookmarkStart w:id="2836" w:name="_Toc26650"/>
      <w:bookmarkStart w:id="2837" w:name="_Toc6277"/>
      <w:r>
        <w:rPr>
          <w:rFonts w:hint="eastAsia" w:ascii="仿宋" w:hAnsi="仿宋" w:eastAsia="仿宋" w:cs="仿宋"/>
          <w:b/>
          <w:bCs/>
          <w:color w:val="000000"/>
          <w:sz w:val="30"/>
        </w:rPr>
        <w:t>二、保证的方式及保证期间</w:t>
      </w:r>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p>
    <w:p w14:paraId="1A5A9C8B">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1. 我方保证的方式为：连带责任保证。</w:t>
      </w:r>
    </w:p>
    <w:p w14:paraId="5C08DD7C">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2. 我方保证的期间为：自本合同生效之日起至主合同约定的工程款支付完毕之日后</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日内。</w:t>
      </w:r>
    </w:p>
    <w:p w14:paraId="56E624B3">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3. 你方与发包人协议变更工程款支付日期的，经我方书面同意后，保证期间按照变更后的支付日期做相应调整。</w:t>
      </w:r>
    </w:p>
    <w:p w14:paraId="0C312890">
      <w:pPr>
        <w:ind w:firstLine="569" w:firstLineChars="189"/>
        <w:rPr>
          <w:rFonts w:ascii="仿宋" w:hAnsi="仿宋" w:eastAsia="仿宋" w:cs="仿宋"/>
          <w:b/>
          <w:bCs/>
          <w:color w:val="000000"/>
          <w:sz w:val="30"/>
        </w:rPr>
      </w:pPr>
      <w:bookmarkStart w:id="2838" w:name="_Toc24134814"/>
      <w:bookmarkStart w:id="2839" w:name="_Toc25615"/>
      <w:bookmarkStart w:id="2840" w:name="_Toc11351683"/>
      <w:bookmarkStart w:id="2841" w:name="_Toc21701819"/>
      <w:bookmarkStart w:id="2842" w:name="_Toc24371"/>
      <w:bookmarkStart w:id="2843" w:name="_Toc11350529"/>
      <w:bookmarkStart w:id="2844" w:name="_Toc17804"/>
      <w:bookmarkStart w:id="2845" w:name="_Toc14715"/>
      <w:bookmarkStart w:id="2846" w:name="_Toc28507"/>
      <w:bookmarkStart w:id="2847" w:name="_Toc11320922"/>
      <w:bookmarkStart w:id="2848" w:name="_Toc11334264"/>
      <w:bookmarkStart w:id="2849" w:name="_Toc18180810"/>
      <w:bookmarkStart w:id="2850" w:name="_Toc23200"/>
      <w:bookmarkStart w:id="2851" w:name="_Toc11336778"/>
      <w:bookmarkStart w:id="2852" w:name="_Toc18335"/>
      <w:r>
        <w:rPr>
          <w:rFonts w:hint="eastAsia" w:ascii="仿宋" w:hAnsi="仿宋" w:eastAsia="仿宋" w:cs="仿宋"/>
          <w:b/>
          <w:bCs/>
          <w:color w:val="000000"/>
          <w:sz w:val="30"/>
        </w:rPr>
        <w:t>三、承担保证责任的形式</w:t>
      </w:r>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p>
    <w:p w14:paraId="631EAB2C">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我方承担保证责任的形式是代为支付。发包人未按主合同约定向你方支付工程款的，由我方在保证金额内代为支付。</w:t>
      </w:r>
    </w:p>
    <w:p w14:paraId="19601B08">
      <w:pPr>
        <w:ind w:firstLine="569" w:firstLineChars="189"/>
        <w:rPr>
          <w:rFonts w:ascii="仿宋" w:hAnsi="仿宋" w:eastAsia="仿宋" w:cs="仿宋"/>
          <w:b/>
          <w:bCs/>
          <w:color w:val="000000"/>
          <w:sz w:val="30"/>
        </w:rPr>
      </w:pPr>
      <w:bookmarkStart w:id="2853" w:name="_Toc11351684"/>
      <w:bookmarkStart w:id="2854" w:name="_Toc11642"/>
      <w:bookmarkStart w:id="2855" w:name="_Toc9749"/>
      <w:bookmarkStart w:id="2856" w:name="_Toc11336779"/>
      <w:bookmarkStart w:id="2857" w:name="_Toc28460"/>
      <w:bookmarkStart w:id="2858" w:name="_Toc24134815"/>
      <w:bookmarkStart w:id="2859" w:name="_Toc11350530"/>
      <w:bookmarkStart w:id="2860" w:name="_Toc5435"/>
      <w:bookmarkStart w:id="2861" w:name="_Toc2920"/>
      <w:bookmarkStart w:id="2862" w:name="_Toc11334265"/>
      <w:bookmarkStart w:id="2863" w:name="_Toc11320923"/>
      <w:bookmarkStart w:id="2864" w:name="_Toc16967"/>
      <w:bookmarkStart w:id="2865" w:name="_Toc21701820"/>
      <w:bookmarkStart w:id="2866" w:name="_Toc18180811"/>
      <w:bookmarkStart w:id="2867" w:name="_Toc31846"/>
      <w:r>
        <w:rPr>
          <w:rFonts w:hint="eastAsia" w:ascii="仿宋" w:hAnsi="仿宋" w:eastAsia="仿宋" w:cs="仿宋"/>
          <w:b/>
          <w:bCs/>
          <w:color w:val="000000"/>
          <w:sz w:val="30"/>
        </w:rPr>
        <w:t>四、代偿的安排</w:t>
      </w:r>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p>
    <w:p w14:paraId="656DB3E3">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1. 你方要求我方承担保证责任的，应向我方发出书面索赔通知及发包人未支付主合同约定工程款的证明材料。索赔通知应写明要求索赔的金额，支付款项应到达的账号。</w:t>
      </w:r>
    </w:p>
    <w:p w14:paraId="45AC4817">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2. 在出现你方与发包人因工程质量发生争议，发包人拒绝向你方支付工程款的情形时，你方要求我方履行保证责任代为支付的，需提供符合相应条件要求的工程质量检测机构出具的质量说明材料。</w:t>
      </w:r>
    </w:p>
    <w:p w14:paraId="76D56918">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3. 我方收到你方的书面索赔通知及相应的证明材料后７天内无条件支付。</w:t>
      </w:r>
    </w:p>
    <w:p w14:paraId="2DC29B19">
      <w:pPr>
        <w:ind w:firstLine="569" w:firstLineChars="189"/>
        <w:rPr>
          <w:rFonts w:ascii="仿宋" w:hAnsi="仿宋" w:eastAsia="仿宋" w:cs="仿宋"/>
          <w:b/>
          <w:bCs/>
          <w:color w:val="000000"/>
          <w:sz w:val="30"/>
        </w:rPr>
      </w:pPr>
      <w:bookmarkStart w:id="2868" w:name="_Toc24134816"/>
      <w:bookmarkStart w:id="2869" w:name="_Toc25075"/>
      <w:bookmarkStart w:id="2870" w:name="_Toc17753"/>
      <w:bookmarkStart w:id="2871" w:name="_Toc11320924"/>
      <w:bookmarkStart w:id="2872" w:name="_Toc25375"/>
      <w:bookmarkStart w:id="2873" w:name="_Toc11350531"/>
      <w:bookmarkStart w:id="2874" w:name="_Toc21135"/>
      <w:bookmarkStart w:id="2875" w:name="_Toc15965"/>
      <w:bookmarkStart w:id="2876" w:name="_Toc11351685"/>
      <w:bookmarkStart w:id="2877" w:name="_Toc18180812"/>
      <w:bookmarkStart w:id="2878" w:name="_Toc27016"/>
      <w:bookmarkStart w:id="2879" w:name="_Toc1126"/>
      <w:bookmarkStart w:id="2880" w:name="_Toc21701821"/>
      <w:bookmarkStart w:id="2881" w:name="_Toc11334266"/>
      <w:bookmarkStart w:id="2882" w:name="_Toc11336780"/>
      <w:r>
        <w:rPr>
          <w:rFonts w:hint="eastAsia" w:ascii="仿宋" w:hAnsi="仿宋" w:eastAsia="仿宋" w:cs="仿宋"/>
          <w:b/>
          <w:bCs/>
          <w:color w:val="000000"/>
          <w:sz w:val="30"/>
        </w:rPr>
        <w:t>五、保证责任的解除</w:t>
      </w:r>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14:paraId="5DDCEE42">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1. 在本保函承诺的保证期间内，你方未书面向我方主张保证责任的，自保证期间届满次日起，我方保证责任解除。</w:t>
      </w:r>
    </w:p>
    <w:p w14:paraId="33F7032B">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2. 发包人按主合同约定履行了工程款的全部支付义务的，自本保函承诺的保证期间届满次日起，我方保证责任解除。</w:t>
      </w:r>
    </w:p>
    <w:p w14:paraId="21D185B7">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3. 我方按照本保函向你方履行保证责任所支付金额达到本保函保证金额时，自我方向你方支付（支付款项从我方账户划出）之日起，保证责任即解除。</w:t>
      </w:r>
    </w:p>
    <w:p w14:paraId="2105AB0E">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4. 按照法律法规的规定或出现应解除我方保证责任的其他情形的，我方在本保函项下的保证责任亦解除。</w:t>
      </w:r>
    </w:p>
    <w:p w14:paraId="73F50521">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5. 我方解除保证责任后，你方应自我方保证责任解除之日起</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个工作日内，将本保函原件返还我方。</w:t>
      </w:r>
    </w:p>
    <w:p w14:paraId="60B83646">
      <w:pPr>
        <w:ind w:firstLine="569" w:firstLineChars="189"/>
        <w:rPr>
          <w:rFonts w:ascii="仿宋" w:hAnsi="仿宋" w:eastAsia="仿宋" w:cs="仿宋"/>
          <w:b/>
          <w:bCs/>
          <w:color w:val="000000"/>
          <w:sz w:val="30"/>
        </w:rPr>
      </w:pPr>
      <w:bookmarkStart w:id="2883" w:name="_Toc21701822"/>
      <w:bookmarkStart w:id="2884" w:name="_Toc11320925"/>
      <w:bookmarkStart w:id="2885" w:name="_Toc11351686"/>
      <w:bookmarkStart w:id="2886" w:name="_Toc11336781"/>
      <w:bookmarkStart w:id="2887" w:name="_Toc13148"/>
      <w:bookmarkStart w:id="2888" w:name="_Toc11350532"/>
      <w:bookmarkStart w:id="2889" w:name="_Toc18022"/>
      <w:bookmarkStart w:id="2890" w:name="_Toc23642"/>
      <w:bookmarkStart w:id="2891" w:name="_Toc24374"/>
      <w:bookmarkStart w:id="2892" w:name="_Toc2232"/>
      <w:bookmarkStart w:id="2893" w:name="_Toc24134817"/>
      <w:bookmarkStart w:id="2894" w:name="_Toc11334267"/>
      <w:bookmarkStart w:id="2895" w:name="_Toc18180813"/>
      <w:bookmarkStart w:id="2896" w:name="_Toc7587"/>
      <w:bookmarkStart w:id="2897" w:name="_Toc27875"/>
      <w:r>
        <w:rPr>
          <w:rFonts w:hint="eastAsia" w:ascii="仿宋" w:hAnsi="仿宋" w:eastAsia="仿宋" w:cs="仿宋"/>
          <w:b/>
          <w:bCs/>
          <w:color w:val="000000"/>
          <w:sz w:val="30"/>
        </w:rPr>
        <w:t>六、免责条款</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p>
    <w:p w14:paraId="1462BC50">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1. 因你方违约致使发包人不能履行义务的，我方不承担保证责任。</w:t>
      </w:r>
    </w:p>
    <w:p w14:paraId="53B9C221">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2. 依照法律法规的规定或你方与发包人的另行约定，免除发包人部分或全部义务的，我方亦免除其相应的保证责任。</w:t>
      </w:r>
    </w:p>
    <w:p w14:paraId="30A54EB7">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3. 你方与发包人协议变更主合同的，如加重发包人责任致使我方保证责任加重的，需征得我方书面同意，否则我方不再承担因此而加重部分的保证责任，但主合同第10条〔变更〕约定的变更不受本款限制。</w:t>
      </w:r>
    </w:p>
    <w:p w14:paraId="5CBE8744">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4. 因不可抗力造成发包人不能履行义务的，我方不承担保证责任。</w:t>
      </w:r>
    </w:p>
    <w:p w14:paraId="70526B0D">
      <w:pPr>
        <w:ind w:firstLine="569" w:firstLineChars="189"/>
        <w:rPr>
          <w:rFonts w:ascii="仿宋" w:hAnsi="仿宋" w:eastAsia="仿宋" w:cs="仿宋"/>
          <w:b/>
          <w:bCs/>
          <w:color w:val="000000"/>
          <w:sz w:val="30"/>
        </w:rPr>
      </w:pPr>
      <w:bookmarkStart w:id="2898" w:name="_Toc11336782"/>
      <w:bookmarkStart w:id="2899" w:name="_Toc23514"/>
      <w:bookmarkStart w:id="2900" w:name="_Toc23202"/>
      <w:bookmarkStart w:id="2901" w:name="_Toc31827"/>
      <w:bookmarkStart w:id="2902" w:name="_Toc11350533"/>
      <w:bookmarkStart w:id="2903" w:name="_Toc11320926"/>
      <w:bookmarkStart w:id="2904" w:name="_Toc21701823"/>
      <w:bookmarkStart w:id="2905" w:name="_Toc41"/>
      <w:bookmarkStart w:id="2906" w:name="_Toc11334268"/>
      <w:bookmarkStart w:id="2907" w:name="_Toc18180814"/>
      <w:bookmarkStart w:id="2908" w:name="_Toc14672"/>
      <w:bookmarkStart w:id="2909" w:name="_Toc24134818"/>
      <w:bookmarkStart w:id="2910" w:name="_Toc9557"/>
      <w:bookmarkStart w:id="2911" w:name="_Toc11351687"/>
      <w:bookmarkStart w:id="2912" w:name="_Toc21438"/>
      <w:r>
        <w:rPr>
          <w:rFonts w:hint="eastAsia" w:ascii="仿宋" w:hAnsi="仿宋" w:eastAsia="仿宋" w:cs="仿宋"/>
          <w:b/>
          <w:bCs/>
          <w:color w:val="000000"/>
          <w:sz w:val="30"/>
        </w:rPr>
        <w:t>七、争议解决</w:t>
      </w:r>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p>
    <w:p w14:paraId="09CC6A98">
      <w:pPr>
        <w:spacing w:after="120" w:line="360" w:lineRule="auto"/>
        <w:ind w:firstLine="600" w:firstLineChars="200"/>
        <w:rPr>
          <w:rFonts w:ascii="仿宋" w:hAnsi="仿宋" w:eastAsia="仿宋" w:cs="仿宋"/>
          <w:color w:val="000000"/>
          <w:sz w:val="30"/>
          <w:szCs w:val="32"/>
        </w:rPr>
      </w:pPr>
      <w:r>
        <w:rPr>
          <w:rFonts w:hint="eastAsia" w:ascii="仿宋" w:hAnsi="仿宋" w:eastAsia="仿宋" w:cs="仿宋"/>
          <w:color w:val="000000"/>
          <w:sz w:val="30"/>
          <w:szCs w:val="30"/>
        </w:rPr>
        <w:t>因本保函或本保函相关事项发生的纠纷，可由双方协商解决，协商不成的，</w:t>
      </w:r>
      <w:r>
        <w:rPr>
          <w:rFonts w:hint="eastAsia" w:ascii="仿宋" w:hAnsi="仿宋" w:eastAsia="仿宋" w:cs="仿宋"/>
          <w:color w:val="000000"/>
          <w:sz w:val="30"/>
          <w:szCs w:val="32"/>
        </w:rPr>
        <w:t>按下列第</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种方式解决：</w:t>
      </w:r>
    </w:p>
    <w:p w14:paraId="2C27A24C">
      <w:pPr>
        <w:spacing w:line="360" w:lineRule="auto"/>
        <w:ind w:firstLine="600" w:firstLineChars="200"/>
        <w:jc w:val="left"/>
        <w:rPr>
          <w:rFonts w:ascii="仿宋" w:hAnsi="仿宋" w:eastAsia="仿宋" w:cs="仿宋"/>
          <w:color w:val="000000"/>
          <w:sz w:val="30"/>
          <w:szCs w:val="32"/>
        </w:rPr>
      </w:pPr>
      <w:r>
        <w:rPr>
          <w:rFonts w:hint="eastAsia" w:ascii="仿宋" w:hAnsi="仿宋" w:eastAsia="仿宋" w:cs="仿宋"/>
          <w:color w:val="000000"/>
          <w:sz w:val="30"/>
          <w:szCs w:val="32"/>
        </w:rPr>
        <w:t>（1）向</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仲裁委员会申请仲裁；</w:t>
      </w:r>
    </w:p>
    <w:p w14:paraId="021BAD02">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2"/>
        </w:rPr>
        <w:t>（2）向</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人民法院起诉。</w:t>
      </w:r>
    </w:p>
    <w:p w14:paraId="0A9637CD">
      <w:pPr>
        <w:ind w:firstLine="569" w:firstLineChars="189"/>
        <w:rPr>
          <w:rFonts w:ascii="仿宋" w:hAnsi="仿宋" w:eastAsia="仿宋" w:cs="仿宋"/>
          <w:b/>
          <w:bCs/>
          <w:color w:val="000000"/>
          <w:sz w:val="30"/>
        </w:rPr>
      </w:pPr>
      <w:bookmarkStart w:id="2913" w:name="_Toc24134819"/>
      <w:bookmarkStart w:id="2914" w:name="_Toc9203"/>
      <w:bookmarkStart w:id="2915" w:name="_Toc11334269"/>
      <w:bookmarkStart w:id="2916" w:name="_Toc8548"/>
      <w:bookmarkStart w:id="2917" w:name="_Toc21701824"/>
      <w:bookmarkStart w:id="2918" w:name="_Toc31377"/>
      <w:bookmarkStart w:id="2919" w:name="_Toc18180815"/>
      <w:bookmarkStart w:id="2920" w:name="_Toc27815"/>
      <w:bookmarkStart w:id="2921" w:name="_Toc11336783"/>
      <w:bookmarkStart w:id="2922" w:name="_Toc5192"/>
      <w:bookmarkStart w:id="2923" w:name="_Toc11350534"/>
      <w:bookmarkStart w:id="2924" w:name="_Toc11351688"/>
      <w:bookmarkStart w:id="2925" w:name="_Toc14724"/>
      <w:bookmarkStart w:id="2926" w:name="_Toc11320927"/>
      <w:bookmarkStart w:id="2927" w:name="_Toc5922"/>
      <w:r>
        <w:rPr>
          <w:rFonts w:hint="eastAsia" w:ascii="仿宋" w:hAnsi="仿宋" w:eastAsia="仿宋" w:cs="仿宋"/>
          <w:b/>
          <w:bCs/>
          <w:color w:val="000000"/>
          <w:sz w:val="30"/>
        </w:rPr>
        <w:t>八、保函的生效</w:t>
      </w:r>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p>
    <w:p w14:paraId="40119217">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本保函自我方法定代表人（或其授权代理人）签字并加盖公章之日起生效。</w:t>
      </w:r>
    </w:p>
    <w:p w14:paraId="04BF5847">
      <w:pPr>
        <w:spacing w:line="360" w:lineRule="auto"/>
        <w:ind w:right="600"/>
        <w:jc w:val="left"/>
        <w:rPr>
          <w:rFonts w:ascii="仿宋" w:hAnsi="仿宋" w:eastAsia="仿宋" w:cs="仿宋"/>
          <w:color w:val="000000"/>
          <w:sz w:val="30"/>
          <w:szCs w:val="30"/>
        </w:rPr>
      </w:pPr>
    </w:p>
    <w:p w14:paraId="5B74FA22">
      <w:pPr>
        <w:spacing w:line="360" w:lineRule="auto"/>
        <w:ind w:right="600"/>
        <w:jc w:val="left"/>
        <w:rPr>
          <w:rFonts w:ascii="仿宋" w:hAnsi="仿宋" w:eastAsia="仿宋" w:cs="仿宋"/>
          <w:color w:val="000000"/>
          <w:sz w:val="30"/>
          <w:szCs w:val="30"/>
        </w:rPr>
      </w:pPr>
      <w:r>
        <w:rPr>
          <w:rFonts w:hint="eastAsia" w:ascii="仿宋" w:hAnsi="仿宋" w:eastAsia="仿宋" w:cs="仿宋"/>
          <w:color w:val="000000"/>
          <w:sz w:val="30"/>
          <w:szCs w:val="30"/>
        </w:rPr>
        <w:t>担保人：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（盖章）</w:t>
      </w:r>
    </w:p>
    <w:p w14:paraId="6C287CFB">
      <w:pPr>
        <w:spacing w:line="360" w:lineRule="auto"/>
        <w:ind w:right="1200"/>
        <w:rPr>
          <w:rFonts w:ascii="仿宋" w:hAnsi="仿宋" w:eastAsia="仿宋" w:cs="仿宋"/>
          <w:color w:val="000000"/>
          <w:sz w:val="30"/>
          <w:szCs w:val="30"/>
        </w:rPr>
      </w:pPr>
      <w:r>
        <w:rPr>
          <w:rFonts w:hint="eastAsia" w:ascii="仿宋" w:hAnsi="仿宋" w:eastAsia="仿宋" w:cs="仿宋"/>
          <w:color w:val="000000"/>
          <w:sz w:val="30"/>
          <w:szCs w:val="30"/>
        </w:rPr>
        <w:t>法定代表人或委托代理人：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（签字）</w:t>
      </w:r>
    </w:p>
    <w:p w14:paraId="5EAAEF16">
      <w:pPr>
        <w:spacing w:line="360" w:lineRule="auto"/>
        <w:jc w:val="left"/>
        <w:rPr>
          <w:rFonts w:ascii="仿宋" w:hAnsi="仿宋" w:eastAsia="仿宋" w:cs="仿宋"/>
          <w:color w:val="000000"/>
          <w:sz w:val="30"/>
          <w:szCs w:val="30"/>
        </w:rPr>
      </w:pPr>
      <w:r>
        <w:rPr>
          <w:rFonts w:hint="eastAsia" w:ascii="仿宋" w:hAnsi="仿宋" w:eastAsia="仿宋" w:cs="仿宋"/>
          <w:color w:val="000000"/>
          <w:sz w:val="30"/>
          <w:szCs w:val="30"/>
        </w:rPr>
        <w:t>地    址：</w:t>
      </w:r>
      <w:r>
        <w:rPr>
          <w:rFonts w:hint="eastAsia" w:ascii="仿宋" w:hAnsi="仿宋" w:eastAsia="仿宋" w:cs="仿宋"/>
          <w:color w:val="000000"/>
          <w:sz w:val="30"/>
          <w:szCs w:val="30"/>
          <w:u w:val="single"/>
        </w:rPr>
        <w:t xml:space="preserve">                                        </w:t>
      </w:r>
    </w:p>
    <w:p w14:paraId="44E5BEEB">
      <w:pPr>
        <w:spacing w:line="360" w:lineRule="auto"/>
        <w:jc w:val="left"/>
        <w:rPr>
          <w:rFonts w:ascii="仿宋" w:hAnsi="仿宋" w:eastAsia="仿宋" w:cs="仿宋"/>
          <w:color w:val="000000"/>
          <w:sz w:val="30"/>
          <w:szCs w:val="30"/>
        </w:rPr>
      </w:pPr>
      <w:r>
        <w:rPr>
          <w:rFonts w:hint="eastAsia" w:ascii="仿宋" w:hAnsi="仿宋" w:eastAsia="仿宋" w:cs="仿宋"/>
          <w:color w:val="000000"/>
          <w:sz w:val="30"/>
          <w:szCs w:val="30"/>
        </w:rPr>
        <w:t>邮政编码：</w:t>
      </w:r>
      <w:r>
        <w:rPr>
          <w:rFonts w:hint="eastAsia" w:ascii="仿宋" w:hAnsi="仿宋" w:eastAsia="仿宋" w:cs="仿宋"/>
          <w:color w:val="000000"/>
          <w:sz w:val="30"/>
          <w:szCs w:val="30"/>
          <w:u w:val="single"/>
        </w:rPr>
        <w:t xml:space="preserve">                                        </w:t>
      </w:r>
    </w:p>
    <w:p w14:paraId="3A417E1D">
      <w:pPr>
        <w:spacing w:line="360" w:lineRule="auto"/>
        <w:jc w:val="left"/>
        <w:rPr>
          <w:rFonts w:ascii="仿宋" w:hAnsi="仿宋" w:eastAsia="仿宋" w:cs="仿宋"/>
          <w:color w:val="000000"/>
          <w:sz w:val="30"/>
          <w:szCs w:val="30"/>
        </w:rPr>
      </w:pPr>
      <w:r>
        <w:rPr>
          <w:rFonts w:hint="eastAsia" w:ascii="仿宋" w:hAnsi="仿宋" w:eastAsia="仿宋" w:cs="仿宋"/>
          <w:color w:val="000000"/>
          <w:sz w:val="30"/>
          <w:szCs w:val="30"/>
        </w:rPr>
        <w:t>传    真：</w:t>
      </w:r>
      <w:r>
        <w:rPr>
          <w:rFonts w:hint="eastAsia" w:ascii="仿宋" w:hAnsi="仿宋" w:eastAsia="仿宋" w:cs="仿宋"/>
          <w:color w:val="000000"/>
          <w:sz w:val="30"/>
          <w:szCs w:val="30"/>
          <w:u w:val="single"/>
        </w:rPr>
        <w:t xml:space="preserve">                                        </w:t>
      </w:r>
    </w:p>
    <w:p w14:paraId="14200AD7">
      <w:pPr>
        <w:spacing w:line="360" w:lineRule="auto"/>
        <w:ind w:right="150" w:firstLine="600" w:firstLineChars="200"/>
        <w:jc w:val="left"/>
        <w:rPr>
          <w:rFonts w:ascii="仿宋" w:hAnsi="仿宋" w:eastAsia="仿宋" w:cs="仿宋"/>
          <w:color w:val="000000"/>
          <w:sz w:val="30"/>
          <w:szCs w:val="30"/>
          <w:u w:val="single"/>
        </w:rPr>
      </w:pPr>
    </w:p>
    <w:p w14:paraId="15FFDC91">
      <w:pPr>
        <w:spacing w:line="360" w:lineRule="auto"/>
        <w:ind w:right="150"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日</w:t>
      </w:r>
    </w:p>
    <w:p w14:paraId="6FA7C74C">
      <w:pPr>
        <w:rPr>
          <w:rFonts w:ascii="仿宋" w:hAnsi="仿宋" w:eastAsia="仿宋" w:cs="仿宋"/>
          <w:color w:val="000000"/>
        </w:rPr>
      </w:pPr>
    </w:p>
    <w:p w14:paraId="6D2A1001">
      <w:pPr>
        <w:rPr>
          <w:rFonts w:ascii="仿宋" w:hAnsi="仿宋" w:eastAsia="仿宋" w:cs="仿宋"/>
          <w:color w:val="000000"/>
        </w:rPr>
        <w:sectPr>
          <w:pgSz w:w="11906" w:h="16838"/>
          <w:pgMar w:top="1418" w:right="1555" w:bottom="1418" w:left="1531" w:header="851" w:footer="992" w:gutter="0"/>
          <w:cols w:space="720" w:num="1"/>
          <w:titlePg/>
          <w:docGrid w:type="lines" w:linePitch="312" w:charSpace="0"/>
        </w:sectPr>
      </w:pPr>
    </w:p>
    <w:p w14:paraId="3FD0A077">
      <w:pPr>
        <w:pStyle w:val="5"/>
        <w:spacing w:before="120" w:after="120" w:line="360" w:lineRule="auto"/>
        <w:rPr>
          <w:rFonts w:ascii="仿宋" w:hAnsi="仿宋" w:eastAsia="仿宋" w:cs="仿宋"/>
          <w:b w:val="0"/>
          <w:bCs w:val="0"/>
          <w:color w:val="000000"/>
          <w:sz w:val="30"/>
          <w:szCs w:val="30"/>
        </w:rPr>
      </w:pPr>
      <w:bookmarkStart w:id="2928" w:name="_Toc31125"/>
      <w:bookmarkStart w:id="2929" w:name="_Toc1128"/>
      <w:bookmarkStart w:id="2930" w:name="_Toc169700442"/>
      <w:bookmarkStart w:id="2931" w:name="_Toc4425"/>
      <w:bookmarkStart w:id="2932" w:name="_Toc15988"/>
      <w:bookmarkStart w:id="2933" w:name="_Toc4575"/>
      <w:r>
        <w:rPr>
          <w:rFonts w:hint="eastAsia" w:ascii="仿宋" w:hAnsi="仿宋" w:eastAsia="仿宋" w:cs="仿宋"/>
          <w:b w:val="0"/>
          <w:bCs w:val="0"/>
          <w:color w:val="000000"/>
          <w:sz w:val="30"/>
          <w:szCs w:val="30"/>
        </w:rPr>
        <w:t>附件13：</w:t>
      </w:r>
      <w:bookmarkEnd w:id="2928"/>
      <w:bookmarkEnd w:id="2929"/>
      <w:bookmarkEnd w:id="2930"/>
      <w:bookmarkEnd w:id="2931"/>
      <w:bookmarkEnd w:id="2932"/>
      <w:bookmarkEnd w:id="2933"/>
    </w:p>
    <w:p w14:paraId="6D6476AF">
      <w:pPr>
        <w:jc w:val="center"/>
        <w:outlineLvl w:val="2"/>
        <w:rPr>
          <w:color w:val="000000"/>
        </w:rPr>
      </w:pPr>
      <w:bookmarkStart w:id="2934" w:name="_Toc12874"/>
      <w:bookmarkStart w:id="2935" w:name="_Toc15249"/>
      <w:bookmarkStart w:id="2936" w:name="_Toc122560912"/>
      <w:bookmarkStart w:id="2937" w:name="_Toc10001"/>
      <w:bookmarkStart w:id="2938" w:name="_Toc4690"/>
      <w:bookmarkStart w:id="2939" w:name="_Toc25546"/>
      <w:bookmarkStart w:id="2940" w:name="_Toc25833"/>
      <w:bookmarkStart w:id="2941" w:name="_Toc169700443"/>
      <w:r>
        <w:rPr>
          <w:rFonts w:hint="eastAsia" w:ascii="仿宋" w:hAnsi="仿宋" w:eastAsia="仿宋" w:cs="仿宋"/>
          <w:color w:val="000000"/>
          <w:kern w:val="0"/>
          <w:sz w:val="32"/>
          <w:szCs w:val="32"/>
        </w:rPr>
        <w:t>13-1：**支付分解表（范例一）</w:t>
      </w:r>
      <w:bookmarkEnd w:id="2934"/>
      <w:bookmarkEnd w:id="2935"/>
      <w:bookmarkEnd w:id="2936"/>
      <w:bookmarkEnd w:id="2937"/>
      <w:bookmarkEnd w:id="2938"/>
      <w:bookmarkEnd w:id="2939"/>
      <w:bookmarkEnd w:id="2940"/>
      <w:bookmarkEnd w:id="2941"/>
    </w:p>
    <w:tbl>
      <w:tblPr>
        <w:tblStyle w:val="36"/>
        <w:tblW w:w="13608" w:type="dxa"/>
        <w:tblInd w:w="108" w:type="dxa"/>
        <w:tblLayout w:type="fixed"/>
        <w:tblCellMar>
          <w:top w:w="0" w:type="dxa"/>
          <w:left w:w="108" w:type="dxa"/>
          <w:bottom w:w="0" w:type="dxa"/>
          <w:right w:w="108" w:type="dxa"/>
        </w:tblCellMar>
      </w:tblPr>
      <w:tblGrid>
        <w:gridCol w:w="656"/>
        <w:gridCol w:w="1103"/>
        <w:gridCol w:w="1103"/>
        <w:gridCol w:w="1482"/>
        <w:gridCol w:w="1118"/>
        <w:gridCol w:w="1059"/>
        <w:gridCol w:w="1359"/>
        <w:gridCol w:w="1121"/>
        <w:gridCol w:w="1347"/>
        <w:gridCol w:w="896"/>
        <w:gridCol w:w="1372"/>
        <w:gridCol w:w="992"/>
      </w:tblGrid>
      <w:tr w14:paraId="2783B089">
        <w:tblPrEx>
          <w:tblCellMar>
            <w:top w:w="0" w:type="dxa"/>
            <w:left w:w="108" w:type="dxa"/>
            <w:bottom w:w="0" w:type="dxa"/>
            <w:right w:w="108" w:type="dxa"/>
          </w:tblCellMar>
        </w:tblPrEx>
        <w:trPr>
          <w:trHeight w:val="527" w:hRule="atLeast"/>
        </w:trPr>
        <w:tc>
          <w:tcPr>
            <w:tcW w:w="656" w:type="dxa"/>
            <w:vMerge w:val="restart"/>
            <w:tcBorders>
              <w:top w:val="single" w:color="auto" w:sz="4" w:space="0"/>
              <w:left w:val="single" w:color="auto" w:sz="4" w:space="0"/>
              <w:bottom w:val="single" w:color="auto" w:sz="4" w:space="0"/>
              <w:right w:val="single" w:color="auto" w:sz="4" w:space="0"/>
            </w:tcBorders>
            <w:vAlign w:val="center"/>
          </w:tcPr>
          <w:p w14:paraId="20204C6C">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序号</w:t>
            </w:r>
          </w:p>
        </w:tc>
        <w:tc>
          <w:tcPr>
            <w:tcW w:w="1103" w:type="dxa"/>
            <w:vMerge w:val="restart"/>
            <w:tcBorders>
              <w:top w:val="single" w:color="auto" w:sz="4" w:space="0"/>
              <w:left w:val="single" w:color="auto" w:sz="4" w:space="0"/>
              <w:bottom w:val="single" w:color="000000" w:sz="4" w:space="0"/>
              <w:right w:val="single" w:color="auto" w:sz="4" w:space="0"/>
            </w:tcBorders>
            <w:vAlign w:val="center"/>
          </w:tcPr>
          <w:p w14:paraId="5EAF6584">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单项工程</w:t>
            </w:r>
          </w:p>
        </w:tc>
        <w:tc>
          <w:tcPr>
            <w:tcW w:w="1103" w:type="dxa"/>
            <w:vMerge w:val="restart"/>
            <w:tcBorders>
              <w:top w:val="single" w:color="auto" w:sz="4" w:space="0"/>
              <w:left w:val="single" w:color="auto" w:sz="4" w:space="0"/>
              <w:bottom w:val="single" w:color="000000" w:sz="4" w:space="0"/>
              <w:right w:val="single" w:color="auto" w:sz="4" w:space="0"/>
            </w:tcBorders>
            <w:vAlign w:val="center"/>
          </w:tcPr>
          <w:p w14:paraId="19DD2FC8">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单位工程</w:t>
            </w:r>
          </w:p>
        </w:tc>
        <w:tc>
          <w:tcPr>
            <w:tcW w:w="1482" w:type="dxa"/>
            <w:vMerge w:val="restart"/>
            <w:tcBorders>
              <w:top w:val="single" w:color="auto" w:sz="4" w:space="0"/>
              <w:left w:val="single" w:color="auto" w:sz="4" w:space="0"/>
              <w:bottom w:val="single" w:color="000000" w:sz="4" w:space="0"/>
              <w:right w:val="single" w:color="auto" w:sz="4" w:space="0"/>
            </w:tcBorders>
            <w:vAlign w:val="center"/>
          </w:tcPr>
          <w:p w14:paraId="3C567382">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费用名称</w:t>
            </w:r>
          </w:p>
        </w:tc>
        <w:tc>
          <w:tcPr>
            <w:tcW w:w="1118" w:type="dxa"/>
            <w:vMerge w:val="restart"/>
            <w:tcBorders>
              <w:top w:val="single" w:color="auto" w:sz="4" w:space="0"/>
              <w:left w:val="single" w:color="auto" w:sz="4" w:space="0"/>
              <w:bottom w:val="single" w:color="000000" w:sz="4" w:space="0"/>
              <w:right w:val="single" w:color="auto" w:sz="4" w:space="0"/>
            </w:tcBorders>
            <w:vAlign w:val="center"/>
          </w:tcPr>
          <w:p w14:paraId="191F144B">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合同金额</w:t>
            </w:r>
          </w:p>
        </w:tc>
        <w:tc>
          <w:tcPr>
            <w:tcW w:w="8146" w:type="dxa"/>
            <w:gridSpan w:val="7"/>
            <w:tcBorders>
              <w:top w:val="single" w:color="auto" w:sz="4" w:space="0"/>
              <w:left w:val="nil"/>
              <w:bottom w:val="single" w:color="auto" w:sz="4" w:space="0"/>
              <w:right w:val="single" w:color="auto" w:sz="4" w:space="0"/>
            </w:tcBorders>
            <w:vAlign w:val="center"/>
          </w:tcPr>
          <w:p w14:paraId="05A64997">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预计支付额（万元）</w:t>
            </w:r>
          </w:p>
        </w:tc>
      </w:tr>
      <w:tr w14:paraId="62D3C2A8">
        <w:tblPrEx>
          <w:tblCellMar>
            <w:top w:w="0" w:type="dxa"/>
            <w:left w:w="108" w:type="dxa"/>
            <w:bottom w:w="0" w:type="dxa"/>
            <w:right w:w="108" w:type="dxa"/>
          </w:tblCellMar>
        </w:tblPrEx>
        <w:trPr>
          <w:trHeight w:val="686" w:hRule="atLeast"/>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420A0063">
            <w:pPr>
              <w:widowControl/>
              <w:jc w:val="left"/>
              <w:rPr>
                <w:rFonts w:ascii="仿宋" w:hAnsi="仿宋" w:eastAsia="仿宋" w:cs="仿宋"/>
                <w:color w:val="000000"/>
                <w:kern w:val="0"/>
                <w:sz w:val="22"/>
              </w:rPr>
            </w:pPr>
          </w:p>
        </w:tc>
        <w:tc>
          <w:tcPr>
            <w:tcW w:w="1103" w:type="dxa"/>
            <w:vMerge w:val="continue"/>
            <w:tcBorders>
              <w:top w:val="single" w:color="auto" w:sz="4" w:space="0"/>
              <w:left w:val="single" w:color="auto" w:sz="4" w:space="0"/>
              <w:bottom w:val="single" w:color="000000" w:sz="4" w:space="0"/>
              <w:right w:val="single" w:color="auto" w:sz="4" w:space="0"/>
            </w:tcBorders>
            <w:vAlign w:val="center"/>
          </w:tcPr>
          <w:p w14:paraId="66122475">
            <w:pPr>
              <w:widowControl/>
              <w:jc w:val="left"/>
              <w:rPr>
                <w:rFonts w:ascii="仿宋" w:hAnsi="仿宋" w:eastAsia="仿宋" w:cs="仿宋"/>
                <w:color w:val="000000"/>
                <w:kern w:val="0"/>
                <w:sz w:val="22"/>
              </w:rPr>
            </w:pPr>
          </w:p>
        </w:tc>
        <w:tc>
          <w:tcPr>
            <w:tcW w:w="1103" w:type="dxa"/>
            <w:vMerge w:val="continue"/>
            <w:tcBorders>
              <w:top w:val="single" w:color="auto" w:sz="4" w:space="0"/>
              <w:left w:val="single" w:color="auto" w:sz="4" w:space="0"/>
              <w:bottom w:val="single" w:color="000000" w:sz="4" w:space="0"/>
              <w:right w:val="single" w:color="auto" w:sz="4" w:space="0"/>
            </w:tcBorders>
            <w:vAlign w:val="center"/>
          </w:tcPr>
          <w:p w14:paraId="2CD645E1">
            <w:pPr>
              <w:widowControl/>
              <w:jc w:val="left"/>
              <w:rPr>
                <w:rFonts w:ascii="仿宋" w:hAnsi="仿宋" w:eastAsia="仿宋" w:cs="仿宋"/>
                <w:color w:val="000000"/>
                <w:kern w:val="0"/>
                <w:sz w:val="22"/>
              </w:rPr>
            </w:pPr>
          </w:p>
        </w:tc>
        <w:tc>
          <w:tcPr>
            <w:tcW w:w="1482" w:type="dxa"/>
            <w:vMerge w:val="continue"/>
            <w:tcBorders>
              <w:top w:val="single" w:color="auto" w:sz="4" w:space="0"/>
              <w:left w:val="single" w:color="auto" w:sz="4" w:space="0"/>
              <w:bottom w:val="single" w:color="000000" w:sz="4" w:space="0"/>
              <w:right w:val="single" w:color="auto" w:sz="4" w:space="0"/>
            </w:tcBorders>
            <w:vAlign w:val="center"/>
          </w:tcPr>
          <w:p w14:paraId="333AD7D3">
            <w:pPr>
              <w:widowControl/>
              <w:jc w:val="left"/>
              <w:rPr>
                <w:rFonts w:ascii="仿宋" w:hAnsi="仿宋" w:eastAsia="仿宋" w:cs="仿宋"/>
                <w:color w:val="000000"/>
                <w:kern w:val="0"/>
                <w:sz w:val="22"/>
              </w:rPr>
            </w:pPr>
          </w:p>
        </w:tc>
        <w:tc>
          <w:tcPr>
            <w:tcW w:w="1118" w:type="dxa"/>
            <w:vMerge w:val="continue"/>
            <w:tcBorders>
              <w:top w:val="single" w:color="auto" w:sz="4" w:space="0"/>
              <w:left w:val="single" w:color="auto" w:sz="4" w:space="0"/>
              <w:bottom w:val="single" w:color="000000" w:sz="4" w:space="0"/>
              <w:right w:val="single" w:color="auto" w:sz="4" w:space="0"/>
            </w:tcBorders>
            <w:vAlign w:val="center"/>
          </w:tcPr>
          <w:p w14:paraId="5BEB11C1">
            <w:pPr>
              <w:widowControl/>
              <w:jc w:val="left"/>
              <w:rPr>
                <w:rFonts w:ascii="仿宋" w:hAnsi="仿宋" w:eastAsia="仿宋" w:cs="仿宋"/>
                <w:color w:val="000000"/>
                <w:kern w:val="0"/>
                <w:sz w:val="22"/>
              </w:rPr>
            </w:pPr>
          </w:p>
        </w:tc>
        <w:tc>
          <w:tcPr>
            <w:tcW w:w="2418" w:type="dxa"/>
            <w:gridSpan w:val="2"/>
            <w:tcBorders>
              <w:top w:val="single" w:color="auto" w:sz="4" w:space="0"/>
              <w:left w:val="nil"/>
              <w:bottom w:val="single" w:color="auto" w:sz="4" w:space="0"/>
              <w:right w:val="nil"/>
            </w:tcBorders>
            <w:vAlign w:val="center"/>
          </w:tcPr>
          <w:p w14:paraId="6826AF24">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第一期</w:t>
            </w:r>
          </w:p>
        </w:tc>
        <w:tc>
          <w:tcPr>
            <w:tcW w:w="2468" w:type="dxa"/>
            <w:gridSpan w:val="2"/>
            <w:tcBorders>
              <w:top w:val="single" w:color="auto" w:sz="4" w:space="0"/>
              <w:left w:val="single" w:color="auto" w:sz="4" w:space="0"/>
              <w:bottom w:val="single" w:color="auto" w:sz="4" w:space="0"/>
              <w:right w:val="single" w:color="000000" w:sz="4" w:space="0"/>
            </w:tcBorders>
            <w:vAlign w:val="center"/>
          </w:tcPr>
          <w:p w14:paraId="4B1B0A7D">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第二期</w:t>
            </w:r>
          </w:p>
        </w:tc>
        <w:tc>
          <w:tcPr>
            <w:tcW w:w="2268" w:type="dxa"/>
            <w:gridSpan w:val="2"/>
            <w:tcBorders>
              <w:top w:val="single" w:color="auto" w:sz="4" w:space="0"/>
              <w:left w:val="nil"/>
              <w:bottom w:val="single" w:color="auto" w:sz="4" w:space="0"/>
              <w:right w:val="single" w:color="000000" w:sz="4" w:space="0"/>
            </w:tcBorders>
            <w:vAlign w:val="center"/>
          </w:tcPr>
          <w:p w14:paraId="222EE7BB">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第N期</w:t>
            </w:r>
          </w:p>
        </w:tc>
        <w:tc>
          <w:tcPr>
            <w:tcW w:w="992" w:type="dxa"/>
            <w:tcBorders>
              <w:top w:val="nil"/>
              <w:left w:val="nil"/>
              <w:bottom w:val="single" w:color="auto" w:sz="4" w:space="0"/>
              <w:right w:val="single" w:color="auto" w:sz="4" w:space="0"/>
            </w:tcBorders>
            <w:vAlign w:val="center"/>
          </w:tcPr>
          <w:p w14:paraId="5633CF08">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备注</w:t>
            </w:r>
          </w:p>
        </w:tc>
      </w:tr>
      <w:tr w14:paraId="2D66FE11">
        <w:tblPrEx>
          <w:tblCellMar>
            <w:top w:w="0" w:type="dxa"/>
            <w:left w:w="108" w:type="dxa"/>
            <w:bottom w:w="0" w:type="dxa"/>
            <w:right w:w="108" w:type="dxa"/>
          </w:tblCellMar>
        </w:tblPrEx>
        <w:trPr>
          <w:trHeight w:val="527" w:hRule="atLeast"/>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0D2EC833">
            <w:pPr>
              <w:widowControl/>
              <w:jc w:val="left"/>
              <w:rPr>
                <w:rFonts w:ascii="仿宋" w:hAnsi="仿宋" w:eastAsia="仿宋" w:cs="仿宋"/>
                <w:color w:val="000000"/>
                <w:kern w:val="0"/>
                <w:sz w:val="22"/>
              </w:rPr>
            </w:pPr>
          </w:p>
        </w:tc>
        <w:tc>
          <w:tcPr>
            <w:tcW w:w="1103" w:type="dxa"/>
            <w:vMerge w:val="continue"/>
            <w:tcBorders>
              <w:top w:val="single" w:color="auto" w:sz="4" w:space="0"/>
              <w:left w:val="single" w:color="auto" w:sz="4" w:space="0"/>
              <w:bottom w:val="single" w:color="000000" w:sz="4" w:space="0"/>
              <w:right w:val="single" w:color="auto" w:sz="4" w:space="0"/>
            </w:tcBorders>
            <w:vAlign w:val="center"/>
          </w:tcPr>
          <w:p w14:paraId="3143AA6B">
            <w:pPr>
              <w:widowControl/>
              <w:jc w:val="left"/>
              <w:rPr>
                <w:rFonts w:ascii="仿宋" w:hAnsi="仿宋" w:eastAsia="仿宋" w:cs="仿宋"/>
                <w:color w:val="000000"/>
                <w:kern w:val="0"/>
                <w:sz w:val="22"/>
              </w:rPr>
            </w:pPr>
          </w:p>
        </w:tc>
        <w:tc>
          <w:tcPr>
            <w:tcW w:w="1103" w:type="dxa"/>
            <w:vMerge w:val="continue"/>
            <w:tcBorders>
              <w:top w:val="single" w:color="auto" w:sz="4" w:space="0"/>
              <w:left w:val="single" w:color="auto" w:sz="4" w:space="0"/>
              <w:bottom w:val="single" w:color="000000" w:sz="4" w:space="0"/>
              <w:right w:val="single" w:color="auto" w:sz="4" w:space="0"/>
            </w:tcBorders>
            <w:vAlign w:val="center"/>
          </w:tcPr>
          <w:p w14:paraId="54C04573">
            <w:pPr>
              <w:widowControl/>
              <w:jc w:val="left"/>
              <w:rPr>
                <w:rFonts w:ascii="仿宋" w:hAnsi="仿宋" w:eastAsia="仿宋" w:cs="仿宋"/>
                <w:color w:val="000000"/>
                <w:kern w:val="0"/>
                <w:sz w:val="22"/>
              </w:rPr>
            </w:pPr>
          </w:p>
        </w:tc>
        <w:tc>
          <w:tcPr>
            <w:tcW w:w="1482" w:type="dxa"/>
            <w:vMerge w:val="continue"/>
            <w:tcBorders>
              <w:top w:val="single" w:color="auto" w:sz="4" w:space="0"/>
              <w:left w:val="single" w:color="auto" w:sz="4" w:space="0"/>
              <w:bottom w:val="single" w:color="000000" w:sz="4" w:space="0"/>
              <w:right w:val="single" w:color="auto" w:sz="4" w:space="0"/>
            </w:tcBorders>
            <w:vAlign w:val="center"/>
          </w:tcPr>
          <w:p w14:paraId="731899D7">
            <w:pPr>
              <w:widowControl/>
              <w:jc w:val="left"/>
              <w:rPr>
                <w:rFonts w:ascii="仿宋" w:hAnsi="仿宋" w:eastAsia="仿宋" w:cs="仿宋"/>
                <w:color w:val="000000"/>
                <w:kern w:val="0"/>
                <w:sz w:val="22"/>
              </w:rPr>
            </w:pPr>
          </w:p>
        </w:tc>
        <w:tc>
          <w:tcPr>
            <w:tcW w:w="1118" w:type="dxa"/>
            <w:vMerge w:val="continue"/>
            <w:tcBorders>
              <w:top w:val="single" w:color="auto" w:sz="4" w:space="0"/>
              <w:left w:val="single" w:color="auto" w:sz="4" w:space="0"/>
              <w:bottom w:val="single" w:color="000000" w:sz="4" w:space="0"/>
              <w:right w:val="single" w:color="auto" w:sz="4" w:space="0"/>
            </w:tcBorders>
            <w:vAlign w:val="center"/>
          </w:tcPr>
          <w:p w14:paraId="4F1393AD">
            <w:pPr>
              <w:widowControl/>
              <w:jc w:val="left"/>
              <w:rPr>
                <w:rFonts w:ascii="仿宋" w:hAnsi="仿宋" w:eastAsia="仿宋" w:cs="仿宋"/>
                <w:color w:val="000000"/>
                <w:kern w:val="0"/>
                <w:sz w:val="22"/>
              </w:rPr>
            </w:pPr>
          </w:p>
        </w:tc>
        <w:tc>
          <w:tcPr>
            <w:tcW w:w="2418" w:type="dxa"/>
            <w:gridSpan w:val="2"/>
            <w:tcBorders>
              <w:top w:val="single" w:color="auto" w:sz="4" w:space="0"/>
              <w:left w:val="nil"/>
              <w:bottom w:val="single" w:color="auto" w:sz="4" w:space="0"/>
              <w:right w:val="single" w:color="000000" w:sz="4" w:space="0"/>
            </w:tcBorders>
            <w:vAlign w:val="center"/>
          </w:tcPr>
          <w:p w14:paraId="01D9BCF3">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施工进度计划简述</w:t>
            </w:r>
          </w:p>
        </w:tc>
        <w:tc>
          <w:tcPr>
            <w:tcW w:w="2468" w:type="dxa"/>
            <w:gridSpan w:val="2"/>
            <w:tcBorders>
              <w:top w:val="single" w:color="auto" w:sz="4" w:space="0"/>
              <w:left w:val="nil"/>
              <w:bottom w:val="single" w:color="auto" w:sz="4" w:space="0"/>
              <w:right w:val="single" w:color="000000" w:sz="4" w:space="0"/>
            </w:tcBorders>
            <w:vAlign w:val="center"/>
          </w:tcPr>
          <w:p w14:paraId="1D560DB9">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施工进度计划简述</w:t>
            </w:r>
          </w:p>
        </w:tc>
        <w:tc>
          <w:tcPr>
            <w:tcW w:w="2268" w:type="dxa"/>
            <w:gridSpan w:val="2"/>
            <w:tcBorders>
              <w:top w:val="single" w:color="auto" w:sz="4" w:space="0"/>
              <w:left w:val="nil"/>
              <w:bottom w:val="single" w:color="auto" w:sz="4" w:space="0"/>
              <w:right w:val="single" w:color="000000" w:sz="4" w:space="0"/>
            </w:tcBorders>
            <w:vAlign w:val="center"/>
          </w:tcPr>
          <w:p w14:paraId="3A423A48">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施工进度计划简述</w:t>
            </w:r>
          </w:p>
        </w:tc>
        <w:tc>
          <w:tcPr>
            <w:tcW w:w="992" w:type="dxa"/>
            <w:tcBorders>
              <w:top w:val="nil"/>
              <w:left w:val="nil"/>
              <w:bottom w:val="single" w:color="auto" w:sz="4" w:space="0"/>
              <w:right w:val="single" w:color="auto" w:sz="4" w:space="0"/>
            </w:tcBorders>
            <w:vAlign w:val="center"/>
          </w:tcPr>
          <w:p w14:paraId="69AFCF8A">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r>
      <w:tr w14:paraId="19AADDE7">
        <w:tblPrEx>
          <w:tblCellMar>
            <w:top w:w="0" w:type="dxa"/>
            <w:left w:w="108" w:type="dxa"/>
            <w:bottom w:w="0" w:type="dxa"/>
            <w:right w:w="108" w:type="dxa"/>
          </w:tblCellMar>
        </w:tblPrEx>
        <w:trPr>
          <w:trHeight w:val="637" w:hRule="atLeast"/>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361F5FFA">
            <w:pPr>
              <w:widowControl/>
              <w:jc w:val="left"/>
              <w:rPr>
                <w:rFonts w:ascii="仿宋" w:hAnsi="仿宋" w:eastAsia="仿宋" w:cs="仿宋"/>
                <w:color w:val="000000"/>
                <w:kern w:val="0"/>
                <w:sz w:val="22"/>
              </w:rPr>
            </w:pPr>
          </w:p>
        </w:tc>
        <w:tc>
          <w:tcPr>
            <w:tcW w:w="1103" w:type="dxa"/>
            <w:vMerge w:val="continue"/>
            <w:tcBorders>
              <w:top w:val="single" w:color="auto" w:sz="4" w:space="0"/>
              <w:left w:val="single" w:color="auto" w:sz="4" w:space="0"/>
              <w:bottom w:val="single" w:color="000000" w:sz="4" w:space="0"/>
              <w:right w:val="single" w:color="auto" w:sz="4" w:space="0"/>
            </w:tcBorders>
            <w:vAlign w:val="center"/>
          </w:tcPr>
          <w:p w14:paraId="055E5B54">
            <w:pPr>
              <w:widowControl/>
              <w:jc w:val="left"/>
              <w:rPr>
                <w:rFonts w:ascii="仿宋" w:hAnsi="仿宋" w:eastAsia="仿宋" w:cs="仿宋"/>
                <w:color w:val="000000"/>
                <w:kern w:val="0"/>
                <w:sz w:val="22"/>
              </w:rPr>
            </w:pPr>
          </w:p>
        </w:tc>
        <w:tc>
          <w:tcPr>
            <w:tcW w:w="1103" w:type="dxa"/>
            <w:vMerge w:val="continue"/>
            <w:tcBorders>
              <w:top w:val="single" w:color="auto" w:sz="4" w:space="0"/>
              <w:left w:val="single" w:color="auto" w:sz="4" w:space="0"/>
              <w:bottom w:val="single" w:color="000000" w:sz="4" w:space="0"/>
              <w:right w:val="single" w:color="auto" w:sz="4" w:space="0"/>
            </w:tcBorders>
            <w:vAlign w:val="center"/>
          </w:tcPr>
          <w:p w14:paraId="1411840D">
            <w:pPr>
              <w:widowControl/>
              <w:jc w:val="left"/>
              <w:rPr>
                <w:rFonts w:ascii="仿宋" w:hAnsi="仿宋" w:eastAsia="仿宋" w:cs="仿宋"/>
                <w:color w:val="000000"/>
                <w:kern w:val="0"/>
                <w:sz w:val="22"/>
              </w:rPr>
            </w:pPr>
          </w:p>
        </w:tc>
        <w:tc>
          <w:tcPr>
            <w:tcW w:w="1482" w:type="dxa"/>
            <w:vMerge w:val="continue"/>
            <w:tcBorders>
              <w:top w:val="single" w:color="auto" w:sz="4" w:space="0"/>
              <w:left w:val="single" w:color="auto" w:sz="4" w:space="0"/>
              <w:bottom w:val="single" w:color="000000" w:sz="4" w:space="0"/>
              <w:right w:val="single" w:color="auto" w:sz="4" w:space="0"/>
            </w:tcBorders>
            <w:vAlign w:val="center"/>
          </w:tcPr>
          <w:p w14:paraId="3614A265">
            <w:pPr>
              <w:widowControl/>
              <w:jc w:val="left"/>
              <w:rPr>
                <w:rFonts w:ascii="仿宋" w:hAnsi="仿宋" w:eastAsia="仿宋" w:cs="仿宋"/>
                <w:color w:val="000000"/>
                <w:kern w:val="0"/>
                <w:sz w:val="22"/>
              </w:rPr>
            </w:pPr>
          </w:p>
        </w:tc>
        <w:tc>
          <w:tcPr>
            <w:tcW w:w="1118" w:type="dxa"/>
            <w:vMerge w:val="continue"/>
            <w:tcBorders>
              <w:top w:val="single" w:color="auto" w:sz="4" w:space="0"/>
              <w:left w:val="single" w:color="auto" w:sz="4" w:space="0"/>
              <w:bottom w:val="single" w:color="000000" w:sz="4" w:space="0"/>
              <w:right w:val="single" w:color="auto" w:sz="4" w:space="0"/>
            </w:tcBorders>
            <w:vAlign w:val="center"/>
          </w:tcPr>
          <w:p w14:paraId="16B150DC">
            <w:pPr>
              <w:widowControl/>
              <w:jc w:val="left"/>
              <w:rPr>
                <w:rFonts w:ascii="仿宋" w:hAnsi="仿宋" w:eastAsia="仿宋" w:cs="仿宋"/>
                <w:color w:val="000000"/>
                <w:kern w:val="0"/>
                <w:sz w:val="22"/>
              </w:rPr>
            </w:pPr>
          </w:p>
        </w:tc>
        <w:tc>
          <w:tcPr>
            <w:tcW w:w="2418" w:type="dxa"/>
            <w:gridSpan w:val="2"/>
            <w:tcBorders>
              <w:top w:val="nil"/>
              <w:left w:val="nil"/>
              <w:bottom w:val="single" w:color="auto" w:sz="4" w:space="0"/>
              <w:right w:val="single" w:color="auto" w:sz="4" w:space="0"/>
            </w:tcBorders>
            <w:vAlign w:val="center"/>
          </w:tcPr>
          <w:p w14:paraId="424B4DE4">
            <w:pPr>
              <w:widowControl/>
              <w:jc w:val="center"/>
              <w:rPr>
                <w:rFonts w:ascii="仿宋" w:hAnsi="仿宋" w:eastAsia="仿宋" w:cs="仿宋"/>
                <w:color w:val="000000"/>
                <w:kern w:val="0"/>
                <w:sz w:val="22"/>
              </w:rPr>
            </w:pPr>
          </w:p>
        </w:tc>
        <w:tc>
          <w:tcPr>
            <w:tcW w:w="2468" w:type="dxa"/>
            <w:gridSpan w:val="2"/>
            <w:tcBorders>
              <w:top w:val="nil"/>
              <w:left w:val="nil"/>
              <w:bottom w:val="single" w:color="auto" w:sz="4" w:space="0"/>
              <w:right w:val="single" w:color="auto" w:sz="4" w:space="0"/>
            </w:tcBorders>
            <w:vAlign w:val="center"/>
          </w:tcPr>
          <w:p w14:paraId="50AFF203">
            <w:pPr>
              <w:widowControl/>
              <w:jc w:val="center"/>
              <w:rPr>
                <w:rFonts w:ascii="仿宋" w:hAnsi="仿宋" w:eastAsia="仿宋" w:cs="仿宋"/>
                <w:color w:val="000000"/>
                <w:kern w:val="0"/>
                <w:sz w:val="22"/>
              </w:rPr>
            </w:pPr>
          </w:p>
        </w:tc>
        <w:tc>
          <w:tcPr>
            <w:tcW w:w="2268" w:type="dxa"/>
            <w:gridSpan w:val="2"/>
            <w:tcBorders>
              <w:top w:val="nil"/>
              <w:left w:val="nil"/>
              <w:bottom w:val="single" w:color="auto" w:sz="4" w:space="0"/>
              <w:right w:val="single" w:color="auto" w:sz="4" w:space="0"/>
            </w:tcBorders>
            <w:vAlign w:val="center"/>
          </w:tcPr>
          <w:p w14:paraId="3F39F06D">
            <w:pPr>
              <w:widowControl/>
              <w:jc w:val="center"/>
              <w:rPr>
                <w:rFonts w:ascii="仿宋" w:hAnsi="仿宋" w:eastAsia="仿宋" w:cs="仿宋"/>
                <w:color w:val="000000"/>
                <w:kern w:val="0"/>
                <w:sz w:val="22"/>
              </w:rPr>
            </w:pPr>
          </w:p>
        </w:tc>
        <w:tc>
          <w:tcPr>
            <w:tcW w:w="992" w:type="dxa"/>
            <w:tcBorders>
              <w:top w:val="nil"/>
              <w:left w:val="nil"/>
              <w:bottom w:val="single" w:color="auto" w:sz="4" w:space="0"/>
              <w:right w:val="single" w:color="auto" w:sz="4" w:space="0"/>
            </w:tcBorders>
            <w:vAlign w:val="center"/>
          </w:tcPr>
          <w:p w14:paraId="00717016">
            <w:pPr>
              <w:widowControl/>
              <w:jc w:val="center"/>
              <w:rPr>
                <w:rFonts w:ascii="仿宋" w:hAnsi="仿宋" w:eastAsia="仿宋" w:cs="仿宋"/>
                <w:color w:val="000000"/>
                <w:kern w:val="0"/>
                <w:sz w:val="22"/>
              </w:rPr>
            </w:pPr>
          </w:p>
        </w:tc>
      </w:tr>
      <w:tr w14:paraId="7A5E39B7">
        <w:tblPrEx>
          <w:tblCellMar>
            <w:top w:w="0" w:type="dxa"/>
            <w:left w:w="108" w:type="dxa"/>
            <w:bottom w:w="0" w:type="dxa"/>
            <w:right w:w="108" w:type="dxa"/>
          </w:tblCellMar>
        </w:tblPrEx>
        <w:trPr>
          <w:trHeight w:val="637" w:hRule="atLeast"/>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6B1DF7E5">
            <w:pPr>
              <w:widowControl/>
              <w:jc w:val="left"/>
              <w:rPr>
                <w:rFonts w:ascii="仿宋" w:hAnsi="仿宋" w:eastAsia="仿宋" w:cs="仿宋"/>
                <w:color w:val="000000"/>
                <w:kern w:val="0"/>
                <w:sz w:val="22"/>
              </w:rPr>
            </w:pPr>
          </w:p>
        </w:tc>
        <w:tc>
          <w:tcPr>
            <w:tcW w:w="1103" w:type="dxa"/>
            <w:vMerge w:val="continue"/>
            <w:tcBorders>
              <w:top w:val="single" w:color="auto" w:sz="4" w:space="0"/>
              <w:left w:val="single" w:color="auto" w:sz="4" w:space="0"/>
              <w:bottom w:val="single" w:color="000000" w:sz="4" w:space="0"/>
              <w:right w:val="single" w:color="auto" w:sz="4" w:space="0"/>
            </w:tcBorders>
            <w:vAlign w:val="center"/>
          </w:tcPr>
          <w:p w14:paraId="2623138B">
            <w:pPr>
              <w:widowControl/>
              <w:jc w:val="left"/>
              <w:rPr>
                <w:rFonts w:ascii="仿宋" w:hAnsi="仿宋" w:eastAsia="仿宋" w:cs="仿宋"/>
                <w:color w:val="000000"/>
                <w:kern w:val="0"/>
                <w:sz w:val="22"/>
              </w:rPr>
            </w:pPr>
          </w:p>
        </w:tc>
        <w:tc>
          <w:tcPr>
            <w:tcW w:w="1103" w:type="dxa"/>
            <w:vMerge w:val="continue"/>
            <w:tcBorders>
              <w:top w:val="single" w:color="auto" w:sz="4" w:space="0"/>
              <w:left w:val="single" w:color="auto" w:sz="4" w:space="0"/>
              <w:bottom w:val="single" w:color="000000" w:sz="4" w:space="0"/>
              <w:right w:val="single" w:color="auto" w:sz="4" w:space="0"/>
            </w:tcBorders>
            <w:vAlign w:val="center"/>
          </w:tcPr>
          <w:p w14:paraId="3F9012D6">
            <w:pPr>
              <w:widowControl/>
              <w:jc w:val="left"/>
              <w:rPr>
                <w:rFonts w:ascii="仿宋" w:hAnsi="仿宋" w:eastAsia="仿宋" w:cs="仿宋"/>
                <w:color w:val="000000"/>
                <w:kern w:val="0"/>
                <w:sz w:val="22"/>
              </w:rPr>
            </w:pPr>
          </w:p>
        </w:tc>
        <w:tc>
          <w:tcPr>
            <w:tcW w:w="1482" w:type="dxa"/>
            <w:vMerge w:val="continue"/>
            <w:tcBorders>
              <w:top w:val="single" w:color="auto" w:sz="4" w:space="0"/>
              <w:left w:val="single" w:color="auto" w:sz="4" w:space="0"/>
              <w:bottom w:val="single" w:color="000000" w:sz="4" w:space="0"/>
              <w:right w:val="single" w:color="auto" w:sz="4" w:space="0"/>
            </w:tcBorders>
            <w:vAlign w:val="center"/>
          </w:tcPr>
          <w:p w14:paraId="0C06CD7B">
            <w:pPr>
              <w:widowControl/>
              <w:jc w:val="left"/>
              <w:rPr>
                <w:rFonts w:ascii="仿宋" w:hAnsi="仿宋" w:eastAsia="仿宋" w:cs="仿宋"/>
                <w:color w:val="000000"/>
                <w:kern w:val="0"/>
                <w:sz w:val="22"/>
              </w:rPr>
            </w:pPr>
          </w:p>
        </w:tc>
        <w:tc>
          <w:tcPr>
            <w:tcW w:w="1118" w:type="dxa"/>
            <w:vMerge w:val="continue"/>
            <w:tcBorders>
              <w:top w:val="single" w:color="auto" w:sz="4" w:space="0"/>
              <w:left w:val="single" w:color="auto" w:sz="4" w:space="0"/>
              <w:bottom w:val="single" w:color="000000" w:sz="4" w:space="0"/>
              <w:right w:val="single" w:color="auto" w:sz="4" w:space="0"/>
            </w:tcBorders>
            <w:vAlign w:val="center"/>
          </w:tcPr>
          <w:p w14:paraId="544F06EF">
            <w:pPr>
              <w:widowControl/>
              <w:jc w:val="left"/>
              <w:rPr>
                <w:rFonts w:ascii="仿宋" w:hAnsi="仿宋" w:eastAsia="仿宋" w:cs="仿宋"/>
                <w:color w:val="000000"/>
                <w:kern w:val="0"/>
                <w:sz w:val="22"/>
              </w:rPr>
            </w:pPr>
          </w:p>
        </w:tc>
        <w:tc>
          <w:tcPr>
            <w:tcW w:w="1059" w:type="dxa"/>
            <w:tcBorders>
              <w:top w:val="nil"/>
              <w:left w:val="nil"/>
              <w:bottom w:val="single" w:color="auto" w:sz="4" w:space="0"/>
              <w:right w:val="single" w:color="auto" w:sz="4" w:space="0"/>
            </w:tcBorders>
            <w:vAlign w:val="center"/>
          </w:tcPr>
          <w:p w14:paraId="260B7CDB">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产值</w:t>
            </w:r>
          </w:p>
        </w:tc>
        <w:tc>
          <w:tcPr>
            <w:tcW w:w="1359" w:type="dxa"/>
            <w:tcBorders>
              <w:top w:val="nil"/>
              <w:left w:val="nil"/>
              <w:bottom w:val="single" w:color="auto" w:sz="4" w:space="0"/>
              <w:right w:val="single" w:color="auto" w:sz="4" w:space="0"/>
            </w:tcBorders>
            <w:vAlign w:val="center"/>
          </w:tcPr>
          <w:p w14:paraId="1EE92517">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完成百分比</w:t>
            </w:r>
          </w:p>
        </w:tc>
        <w:tc>
          <w:tcPr>
            <w:tcW w:w="1121" w:type="dxa"/>
            <w:tcBorders>
              <w:top w:val="nil"/>
              <w:left w:val="nil"/>
              <w:bottom w:val="single" w:color="auto" w:sz="4" w:space="0"/>
              <w:right w:val="single" w:color="auto" w:sz="4" w:space="0"/>
            </w:tcBorders>
            <w:vAlign w:val="center"/>
          </w:tcPr>
          <w:p w14:paraId="3F9799E3">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产值</w:t>
            </w:r>
          </w:p>
        </w:tc>
        <w:tc>
          <w:tcPr>
            <w:tcW w:w="1347" w:type="dxa"/>
            <w:tcBorders>
              <w:top w:val="nil"/>
              <w:left w:val="nil"/>
              <w:bottom w:val="single" w:color="auto" w:sz="4" w:space="0"/>
              <w:right w:val="single" w:color="auto" w:sz="4" w:space="0"/>
            </w:tcBorders>
            <w:vAlign w:val="center"/>
          </w:tcPr>
          <w:p w14:paraId="49FBBAE0">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完成百分比</w:t>
            </w:r>
          </w:p>
        </w:tc>
        <w:tc>
          <w:tcPr>
            <w:tcW w:w="896" w:type="dxa"/>
            <w:tcBorders>
              <w:top w:val="nil"/>
              <w:left w:val="nil"/>
              <w:bottom w:val="single" w:color="auto" w:sz="4" w:space="0"/>
              <w:right w:val="single" w:color="auto" w:sz="4" w:space="0"/>
            </w:tcBorders>
            <w:vAlign w:val="center"/>
          </w:tcPr>
          <w:p w14:paraId="170DC23A">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产值</w:t>
            </w:r>
          </w:p>
        </w:tc>
        <w:tc>
          <w:tcPr>
            <w:tcW w:w="1372" w:type="dxa"/>
            <w:tcBorders>
              <w:top w:val="nil"/>
              <w:left w:val="nil"/>
              <w:bottom w:val="single" w:color="auto" w:sz="4" w:space="0"/>
              <w:right w:val="single" w:color="auto" w:sz="4" w:space="0"/>
            </w:tcBorders>
            <w:vAlign w:val="center"/>
          </w:tcPr>
          <w:p w14:paraId="1FA5D93A">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完成百分比</w:t>
            </w:r>
          </w:p>
        </w:tc>
        <w:tc>
          <w:tcPr>
            <w:tcW w:w="992" w:type="dxa"/>
            <w:tcBorders>
              <w:top w:val="nil"/>
              <w:left w:val="nil"/>
              <w:bottom w:val="single" w:color="auto" w:sz="4" w:space="0"/>
              <w:right w:val="single" w:color="auto" w:sz="4" w:space="0"/>
            </w:tcBorders>
            <w:vAlign w:val="center"/>
          </w:tcPr>
          <w:p w14:paraId="1B2E3CC3">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r>
      <w:tr w14:paraId="43664111">
        <w:tblPrEx>
          <w:tblCellMar>
            <w:top w:w="0" w:type="dxa"/>
            <w:left w:w="108" w:type="dxa"/>
            <w:bottom w:w="0" w:type="dxa"/>
            <w:right w:w="108" w:type="dxa"/>
          </w:tblCellMar>
        </w:tblPrEx>
        <w:trPr>
          <w:trHeight w:val="601" w:hRule="atLeast"/>
        </w:trPr>
        <w:tc>
          <w:tcPr>
            <w:tcW w:w="656" w:type="dxa"/>
            <w:tcBorders>
              <w:top w:val="nil"/>
              <w:left w:val="single" w:color="auto" w:sz="4" w:space="0"/>
              <w:bottom w:val="single" w:color="auto" w:sz="4" w:space="0"/>
              <w:right w:val="single" w:color="auto" w:sz="4" w:space="0"/>
            </w:tcBorders>
            <w:vAlign w:val="center"/>
          </w:tcPr>
          <w:p w14:paraId="20F07D0B">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1</w:t>
            </w:r>
          </w:p>
        </w:tc>
        <w:tc>
          <w:tcPr>
            <w:tcW w:w="1103" w:type="dxa"/>
            <w:tcBorders>
              <w:top w:val="nil"/>
              <w:left w:val="nil"/>
              <w:bottom w:val="single" w:color="auto" w:sz="4" w:space="0"/>
              <w:right w:val="nil"/>
            </w:tcBorders>
            <w:vAlign w:val="center"/>
          </w:tcPr>
          <w:p w14:paraId="605B0BF8">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03" w:type="dxa"/>
            <w:tcBorders>
              <w:top w:val="nil"/>
              <w:left w:val="single" w:color="auto" w:sz="4" w:space="0"/>
              <w:bottom w:val="single" w:color="auto" w:sz="4" w:space="0"/>
              <w:right w:val="nil"/>
            </w:tcBorders>
            <w:vAlign w:val="center"/>
          </w:tcPr>
          <w:p w14:paraId="101C0F57">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482" w:type="dxa"/>
            <w:tcBorders>
              <w:top w:val="nil"/>
              <w:left w:val="single" w:color="auto" w:sz="4" w:space="0"/>
              <w:bottom w:val="single" w:color="auto" w:sz="4" w:space="0"/>
              <w:right w:val="nil"/>
            </w:tcBorders>
            <w:vAlign w:val="center"/>
          </w:tcPr>
          <w:p w14:paraId="6F4E3982">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18" w:type="dxa"/>
            <w:tcBorders>
              <w:top w:val="nil"/>
              <w:left w:val="single" w:color="auto" w:sz="4" w:space="0"/>
              <w:bottom w:val="single" w:color="auto" w:sz="4" w:space="0"/>
              <w:right w:val="nil"/>
            </w:tcBorders>
            <w:vAlign w:val="center"/>
          </w:tcPr>
          <w:p w14:paraId="44CC4D31">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059" w:type="dxa"/>
            <w:tcBorders>
              <w:top w:val="nil"/>
              <w:left w:val="single" w:color="auto" w:sz="4" w:space="0"/>
              <w:bottom w:val="single" w:color="auto" w:sz="4" w:space="0"/>
              <w:right w:val="single" w:color="auto" w:sz="4" w:space="0"/>
            </w:tcBorders>
            <w:vAlign w:val="center"/>
          </w:tcPr>
          <w:p w14:paraId="4FB01B34">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359" w:type="dxa"/>
            <w:tcBorders>
              <w:top w:val="nil"/>
              <w:left w:val="nil"/>
              <w:bottom w:val="single" w:color="auto" w:sz="4" w:space="0"/>
              <w:right w:val="single" w:color="auto" w:sz="4" w:space="0"/>
            </w:tcBorders>
            <w:vAlign w:val="center"/>
          </w:tcPr>
          <w:p w14:paraId="4BF53924">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21" w:type="dxa"/>
            <w:tcBorders>
              <w:top w:val="nil"/>
              <w:left w:val="nil"/>
              <w:bottom w:val="single" w:color="auto" w:sz="4" w:space="0"/>
              <w:right w:val="single" w:color="auto" w:sz="4" w:space="0"/>
            </w:tcBorders>
            <w:vAlign w:val="center"/>
          </w:tcPr>
          <w:p w14:paraId="0C0FF6ED">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347" w:type="dxa"/>
            <w:tcBorders>
              <w:top w:val="nil"/>
              <w:left w:val="nil"/>
              <w:bottom w:val="single" w:color="auto" w:sz="4" w:space="0"/>
              <w:right w:val="single" w:color="auto" w:sz="4" w:space="0"/>
            </w:tcBorders>
            <w:vAlign w:val="center"/>
          </w:tcPr>
          <w:p w14:paraId="3422CE10">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896" w:type="dxa"/>
            <w:tcBorders>
              <w:top w:val="nil"/>
              <w:left w:val="nil"/>
              <w:bottom w:val="single" w:color="auto" w:sz="4" w:space="0"/>
              <w:right w:val="single" w:color="auto" w:sz="4" w:space="0"/>
            </w:tcBorders>
            <w:vAlign w:val="center"/>
          </w:tcPr>
          <w:p w14:paraId="4E6FFCCC">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372" w:type="dxa"/>
            <w:tcBorders>
              <w:top w:val="nil"/>
              <w:left w:val="nil"/>
              <w:bottom w:val="single" w:color="auto" w:sz="4" w:space="0"/>
              <w:right w:val="single" w:color="auto" w:sz="4" w:space="0"/>
            </w:tcBorders>
            <w:vAlign w:val="center"/>
          </w:tcPr>
          <w:p w14:paraId="00B00420">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992" w:type="dxa"/>
            <w:tcBorders>
              <w:top w:val="nil"/>
              <w:left w:val="nil"/>
              <w:bottom w:val="single" w:color="auto" w:sz="4" w:space="0"/>
              <w:right w:val="single" w:color="auto" w:sz="4" w:space="0"/>
            </w:tcBorders>
            <w:vAlign w:val="center"/>
          </w:tcPr>
          <w:p w14:paraId="404B3301">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r>
      <w:tr w14:paraId="36F4F5DA">
        <w:tblPrEx>
          <w:tblCellMar>
            <w:top w:w="0" w:type="dxa"/>
            <w:left w:w="108" w:type="dxa"/>
            <w:bottom w:w="0" w:type="dxa"/>
            <w:right w:w="108" w:type="dxa"/>
          </w:tblCellMar>
        </w:tblPrEx>
        <w:trPr>
          <w:trHeight w:val="601" w:hRule="atLeast"/>
        </w:trPr>
        <w:tc>
          <w:tcPr>
            <w:tcW w:w="656" w:type="dxa"/>
            <w:tcBorders>
              <w:top w:val="nil"/>
              <w:left w:val="single" w:color="auto" w:sz="4" w:space="0"/>
              <w:bottom w:val="single" w:color="auto" w:sz="4" w:space="0"/>
              <w:right w:val="single" w:color="auto" w:sz="4" w:space="0"/>
            </w:tcBorders>
            <w:vAlign w:val="center"/>
          </w:tcPr>
          <w:p w14:paraId="7264CA60">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1.1</w:t>
            </w:r>
          </w:p>
        </w:tc>
        <w:tc>
          <w:tcPr>
            <w:tcW w:w="1103" w:type="dxa"/>
            <w:tcBorders>
              <w:top w:val="nil"/>
              <w:left w:val="nil"/>
              <w:bottom w:val="single" w:color="auto" w:sz="4" w:space="0"/>
              <w:right w:val="nil"/>
            </w:tcBorders>
            <w:vAlign w:val="center"/>
          </w:tcPr>
          <w:p w14:paraId="68410A7A">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03" w:type="dxa"/>
            <w:tcBorders>
              <w:top w:val="nil"/>
              <w:left w:val="single" w:color="auto" w:sz="4" w:space="0"/>
              <w:bottom w:val="single" w:color="auto" w:sz="4" w:space="0"/>
              <w:right w:val="nil"/>
            </w:tcBorders>
            <w:vAlign w:val="center"/>
          </w:tcPr>
          <w:p w14:paraId="4F93E6A1">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482" w:type="dxa"/>
            <w:tcBorders>
              <w:top w:val="nil"/>
              <w:left w:val="single" w:color="auto" w:sz="4" w:space="0"/>
              <w:bottom w:val="single" w:color="auto" w:sz="4" w:space="0"/>
              <w:right w:val="nil"/>
            </w:tcBorders>
            <w:vAlign w:val="center"/>
          </w:tcPr>
          <w:p w14:paraId="5B6B9EAA">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18" w:type="dxa"/>
            <w:tcBorders>
              <w:top w:val="nil"/>
              <w:left w:val="single" w:color="auto" w:sz="4" w:space="0"/>
              <w:bottom w:val="single" w:color="auto" w:sz="4" w:space="0"/>
              <w:right w:val="nil"/>
            </w:tcBorders>
            <w:vAlign w:val="center"/>
          </w:tcPr>
          <w:p w14:paraId="1BDBDC90">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059" w:type="dxa"/>
            <w:tcBorders>
              <w:top w:val="nil"/>
              <w:left w:val="single" w:color="auto" w:sz="4" w:space="0"/>
              <w:bottom w:val="single" w:color="auto" w:sz="4" w:space="0"/>
              <w:right w:val="single" w:color="auto" w:sz="4" w:space="0"/>
            </w:tcBorders>
            <w:vAlign w:val="center"/>
          </w:tcPr>
          <w:p w14:paraId="1CDD387E">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359" w:type="dxa"/>
            <w:tcBorders>
              <w:top w:val="nil"/>
              <w:left w:val="nil"/>
              <w:bottom w:val="single" w:color="auto" w:sz="4" w:space="0"/>
              <w:right w:val="single" w:color="auto" w:sz="4" w:space="0"/>
            </w:tcBorders>
            <w:vAlign w:val="center"/>
          </w:tcPr>
          <w:p w14:paraId="1107CC3D">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21" w:type="dxa"/>
            <w:tcBorders>
              <w:top w:val="nil"/>
              <w:left w:val="nil"/>
              <w:bottom w:val="single" w:color="auto" w:sz="4" w:space="0"/>
              <w:right w:val="single" w:color="auto" w:sz="4" w:space="0"/>
            </w:tcBorders>
            <w:vAlign w:val="center"/>
          </w:tcPr>
          <w:p w14:paraId="5530EBA8">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347" w:type="dxa"/>
            <w:tcBorders>
              <w:top w:val="nil"/>
              <w:left w:val="nil"/>
              <w:bottom w:val="single" w:color="auto" w:sz="4" w:space="0"/>
              <w:right w:val="single" w:color="auto" w:sz="4" w:space="0"/>
            </w:tcBorders>
            <w:vAlign w:val="center"/>
          </w:tcPr>
          <w:p w14:paraId="536A77FE">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896" w:type="dxa"/>
            <w:tcBorders>
              <w:top w:val="nil"/>
              <w:left w:val="nil"/>
              <w:bottom w:val="single" w:color="auto" w:sz="4" w:space="0"/>
              <w:right w:val="single" w:color="auto" w:sz="4" w:space="0"/>
            </w:tcBorders>
            <w:vAlign w:val="center"/>
          </w:tcPr>
          <w:p w14:paraId="76FF7209">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372" w:type="dxa"/>
            <w:tcBorders>
              <w:top w:val="nil"/>
              <w:left w:val="nil"/>
              <w:bottom w:val="single" w:color="auto" w:sz="4" w:space="0"/>
              <w:right w:val="single" w:color="auto" w:sz="4" w:space="0"/>
            </w:tcBorders>
            <w:vAlign w:val="center"/>
          </w:tcPr>
          <w:p w14:paraId="0FF14433">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992" w:type="dxa"/>
            <w:tcBorders>
              <w:top w:val="nil"/>
              <w:left w:val="nil"/>
              <w:bottom w:val="single" w:color="auto" w:sz="4" w:space="0"/>
              <w:right w:val="single" w:color="auto" w:sz="4" w:space="0"/>
            </w:tcBorders>
            <w:vAlign w:val="center"/>
          </w:tcPr>
          <w:p w14:paraId="5AD82850">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r>
      <w:tr w14:paraId="3A068D20">
        <w:tblPrEx>
          <w:tblCellMar>
            <w:top w:w="0" w:type="dxa"/>
            <w:left w:w="108" w:type="dxa"/>
            <w:bottom w:w="0" w:type="dxa"/>
            <w:right w:w="108" w:type="dxa"/>
          </w:tblCellMar>
        </w:tblPrEx>
        <w:trPr>
          <w:trHeight w:val="601" w:hRule="atLeast"/>
        </w:trPr>
        <w:tc>
          <w:tcPr>
            <w:tcW w:w="656" w:type="dxa"/>
            <w:tcBorders>
              <w:top w:val="nil"/>
              <w:left w:val="single" w:color="auto" w:sz="4" w:space="0"/>
              <w:bottom w:val="single" w:color="auto" w:sz="4" w:space="0"/>
              <w:right w:val="single" w:color="auto" w:sz="4" w:space="0"/>
            </w:tcBorders>
            <w:vAlign w:val="center"/>
          </w:tcPr>
          <w:p w14:paraId="7A2215C4">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w:t>
            </w:r>
          </w:p>
        </w:tc>
        <w:tc>
          <w:tcPr>
            <w:tcW w:w="1103" w:type="dxa"/>
            <w:tcBorders>
              <w:top w:val="nil"/>
              <w:left w:val="nil"/>
              <w:bottom w:val="single" w:color="auto" w:sz="4" w:space="0"/>
              <w:right w:val="nil"/>
            </w:tcBorders>
            <w:vAlign w:val="center"/>
          </w:tcPr>
          <w:p w14:paraId="1974B880">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03" w:type="dxa"/>
            <w:tcBorders>
              <w:top w:val="nil"/>
              <w:left w:val="single" w:color="auto" w:sz="4" w:space="0"/>
              <w:bottom w:val="single" w:color="auto" w:sz="4" w:space="0"/>
              <w:right w:val="nil"/>
            </w:tcBorders>
            <w:vAlign w:val="center"/>
          </w:tcPr>
          <w:p w14:paraId="2CC1961F">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482" w:type="dxa"/>
            <w:tcBorders>
              <w:top w:val="nil"/>
              <w:left w:val="single" w:color="auto" w:sz="4" w:space="0"/>
              <w:bottom w:val="single" w:color="auto" w:sz="4" w:space="0"/>
              <w:right w:val="nil"/>
            </w:tcBorders>
            <w:vAlign w:val="center"/>
          </w:tcPr>
          <w:p w14:paraId="45B9CAD3">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18" w:type="dxa"/>
            <w:tcBorders>
              <w:top w:val="nil"/>
              <w:left w:val="single" w:color="auto" w:sz="4" w:space="0"/>
              <w:bottom w:val="single" w:color="auto" w:sz="4" w:space="0"/>
              <w:right w:val="nil"/>
            </w:tcBorders>
            <w:vAlign w:val="center"/>
          </w:tcPr>
          <w:p w14:paraId="392D7402">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059" w:type="dxa"/>
            <w:tcBorders>
              <w:top w:val="nil"/>
              <w:left w:val="single" w:color="auto" w:sz="4" w:space="0"/>
              <w:bottom w:val="single" w:color="auto" w:sz="4" w:space="0"/>
              <w:right w:val="single" w:color="auto" w:sz="4" w:space="0"/>
            </w:tcBorders>
            <w:vAlign w:val="center"/>
          </w:tcPr>
          <w:p w14:paraId="05AFE978">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359" w:type="dxa"/>
            <w:tcBorders>
              <w:top w:val="nil"/>
              <w:left w:val="nil"/>
              <w:bottom w:val="single" w:color="auto" w:sz="4" w:space="0"/>
              <w:right w:val="single" w:color="auto" w:sz="4" w:space="0"/>
            </w:tcBorders>
            <w:vAlign w:val="center"/>
          </w:tcPr>
          <w:p w14:paraId="0D279524">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21" w:type="dxa"/>
            <w:tcBorders>
              <w:top w:val="nil"/>
              <w:left w:val="nil"/>
              <w:bottom w:val="single" w:color="auto" w:sz="4" w:space="0"/>
              <w:right w:val="single" w:color="auto" w:sz="4" w:space="0"/>
            </w:tcBorders>
            <w:vAlign w:val="center"/>
          </w:tcPr>
          <w:p w14:paraId="27A5D751">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347" w:type="dxa"/>
            <w:tcBorders>
              <w:top w:val="nil"/>
              <w:left w:val="nil"/>
              <w:bottom w:val="single" w:color="auto" w:sz="4" w:space="0"/>
              <w:right w:val="single" w:color="auto" w:sz="4" w:space="0"/>
            </w:tcBorders>
            <w:vAlign w:val="center"/>
          </w:tcPr>
          <w:p w14:paraId="6D82E3B0">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896" w:type="dxa"/>
            <w:tcBorders>
              <w:top w:val="nil"/>
              <w:left w:val="nil"/>
              <w:bottom w:val="single" w:color="auto" w:sz="4" w:space="0"/>
              <w:right w:val="single" w:color="auto" w:sz="4" w:space="0"/>
            </w:tcBorders>
            <w:vAlign w:val="center"/>
          </w:tcPr>
          <w:p w14:paraId="6187ED6B">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372" w:type="dxa"/>
            <w:tcBorders>
              <w:top w:val="nil"/>
              <w:left w:val="nil"/>
              <w:bottom w:val="single" w:color="auto" w:sz="4" w:space="0"/>
              <w:right w:val="single" w:color="auto" w:sz="4" w:space="0"/>
            </w:tcBorders>
            <w:vAlign w:val="center"/>
          </w:tcPr>
          <w:p w14:paraId="1E9460B8">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992" w:type="dxa"/>
            <w:tcBorders>
              <w:top w:val="nil"/>
              <w:left w:val="nil"/>
              <w:bottom w:val="single" w:color="auto" w:sz="4" w:space="0"/>
              <w:right w:val="single" w:color="auto" w:sz="4" w:space="0"/>
            </w:tcBorders>
            <w:vAlign w:val="center"/>
          </w:tcPr>
          <w:p w14:paraId="4351508C">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r>
      <w:tr w14:paraId="28CBB57F">
        <w:tblPrEx>
          <w:tblCellMar>
            <w:top w:w="0" w:type="dxa"/>
            <w:left w:w="108" w:type="dxa"/>
            <w:bottom w:w="0" w:type="dxa"/>
            <w:right w:w="108" w:type="dxa"/>
          </w:tblCellMar>
        </w:tblPrEx>
        <w:trPr>
          <w:trHeight w:val="601" w:hRule="atLeast"/>
        </w:trPr>
        <w:tc>
          <w:tcPr>
            <w:tcW w:w="656" w:type="dxa"/>
            <w:tcBorders>
              <w:top w:val="nil"/>
              <w:left w:val="single" w:color="auto" w:sz="4" w:space="0"/>
              <w:bottom w:val="single" w:color="auto" w:sz="4" w:space="0"/>
              <w:right w:val="single" w:color="auto" w:sz="4" w:space="0"/>
            </w:tcBorders>
            <w:vAlign w:val="center"/>
          </w:tcPr>
          <w:p w14:paraId="42CD4C8B">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03" w:type="dxa"/>
            <w:tcBorders>
              <w:top w:val="nil"/>
              <w:left w:val="nil"/>
              <w:bottom w:val="single" w:color="auto" w:sz="4" w:space="0"/>
              <w:right w:val="nil"/>
            </w:tcBorders>
            <w:vAlign w:val="center"/>
          </w:tcPr>
          <w:p w14:paraId="430F10DC">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03" w:type="dxa"/>
            <w:tcBorders>
              <w:top w:val="nil"/>
              <w:left w:val="single" w:color="auto" w:sz="4" w:space="0"/>
              <w:bottom w:val="single" w:color="auto" w:sz="4" w:space="0"/>
              <w:right w:val="nil"/>
            </w:tcBorders>
            <w:vAlign w:val="center"/>
          </w:tcPr>
          <w:p w14:paraId="34C87A72">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482" w:type="dxa"/>
            <w:tcBorders>
              <w:top w:val="nil"/>
              <w:left w:val="single" w:color="auto" w:sz="4" w:space="0"/>
              <w:bottom w:val="single" w:color="auto" w:sz="4" w:space="0"/>
              <w:right w:val="nil"/>
            </w:tcBorders>
            <w:vAlign w:val="center"/>
          </w:tcPr>
          <w:p w14:paraId="37DF95B1">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18" w:type="dxa"/>
            <w:tcBorders>
              <w:top w:val="nil"/>
              <w:left w:val="single" w:color="auto" w:sz="4" w:space="0"/>
              <w:bottom w:val="single" w:color="auto" w:sz="4" w:space="0"/>
              <w:right w:val="nil"/>
            </w:tcBorders>
            <w:vAlign w:val="center"/>
          </w:tcPr>
          <w:p w14:paraId="046E295A">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059" w:type="dxa"/>
            <w:tcBorders>
              <w:top w:val="nil"/>
              <w:left w:val="single" w:color="auto" w:sz="4" w:space="0"/>
              <w:bottom w:val="single" w:color="auto" w:sz="4" w:space="0"/>
              <w:right w:val="single" w:color="auto" w:sz="4" w:space="0"/>
            </w:tcBorders>
            <w:vAlign w:val="center"/>
          </w:tcPr>
          <w:p w14:paraId="19728A50">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359" w:type="dxa"/>
            <w:tcBorders>
              <w:top w:val="nil"/>
              <w:left w:val="nil"/>
              <w:bottom w:val="single" w:color="auto" w:sz="4" w:space="0"/>
              <w:right w:val="single" w:color="auto" w:sz="4" w:space="0"/>
            </w:tcBorders>
            <w:vAlign w:val="center"/>
          </w:tcPr>
          <w:p w14:paraId="2D037EA2">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21" w:type="dxa"/>
            <w:tcBorders>
              <w:top w:val="nil"/>
              <w:left w:val="nil"/>
              <w:bottom w:val="single" w:color="auto" w:sz="4" w:space="0"/>
              <w:right w:val="single" w:color="auto" w:sz="4" w:space="0"/>
            </w:tcBorders>
            <w:vAlign w:val="center"/>
          </w:tcPr>
          <w:p w14:paraId="7628916B">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347" w:type="dxa"/>
            <w:tcBorders>
              <w:top w:val="nil"/>
              <w:left w:val="nil"/>
              <w:bottom w:val="single" w:color="auto" w:sz="4" w:space="0"/>
              <w:right w:val="single" w:color="auto" w:sz="4" w:space="0"/>
            </w:tcBorders>
            <w:vAlign w:val="center"/>
          </w:tcPr>
          <w:p w14:paraId="0AC624BB">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896" w:type="dxa"/>
            <w:tcBorders>
              <w:top w:val="nil"/>
              <w:left w:val="nil"/>
              <w:bottom w:val="single" w:color="auto" w:sz="4" w:space="0"/>
              <w:right w:val="single" w:color="auto" w:sz="4" w:space="0"/>
            </w:tcBorders>
            <w:vAlign w:val="center"/>
          </w:tcPr>
          <w:p w14:paraId="54B0319E">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372" w:type="dxa"/>
            <w:tcBorders>
              <w:top w:val="nil"/>
              <w:left w:val="nil"/>
              <w:bottom w:val="single" w:color="auto" w:sz="4" w:space="0"/>
              <w:right w:val="single" w:color="auto" w:sz="4" w:space="0"/>
            </w:tcBorders>
            <w:vAlign w:val="center"/>
          </w:tcPr>
          <w:p w14:paraId="12DFE868">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992" w:type="dxa"/>
            <w:tcBorders>
              <w:top w:val="nil"/>
              <w:left w:val="nil"/>
              <w:bottom w:val="single" w:color="auto" w:sz="4" w:space="0"/>
              <w:right w:val="single" w:color="auto" w:sz="4" w:space="0"/>
            </w:tcBorders>
            <w:vAlign w:val="center"/>
          </w:tcPr>
          <w:p w14:paraId="087C69BB">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r>
      <w:tr w14:paraId="3D34B939">
        <w:tblPrEx>
          <w:tblCellMar>
            <w:top w:w="0" w:type="dxa"/>
            <w:left w:w="108" w:type="dxa"/>
            <w:bottom w:w="0" w:type="dxa"/>
            <w:right w:w="108" w:type="dxa"/>
          </w:tblCellMar>
        </w:tblPrEx>
        <w:trPr>
          <w:trHeight w:val="601" w:hRule="atLeast"/>
        </w:trPr>
        <w:tc>
          <w:tcPr>
            <w:tcW w:w="656" w:type="dxa"/>
            <w:tcBorders>
              <w:top w:val="nil"/>
              <w:left w:val="single" w:color="auto" w:sz="4" w:space="0"/>
              <w:bottom w:val="single" w:color="auto" w:sz="4" w:space="0"/>
              <w:right w:val="single" w:color="auto" w:sz="4" w:space="0"/>
            </w:tcBorders>
            <w:vAlign w:val="center"/>
          </w:tcPr>
          <w:p w14:paraId="2F4F4C5F">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03" w:type="dxa"/>
            <w:tcBorders>
              <w:top w:val="nil"/>
              <w:left w:val="nil"/>
              <w:bottom w:val="single" w:color="auto" w:sz="4" w:space="0"/>
              <w:right w:val="nil"/>
            </w:tcBorders>
            <w:vAlign w:val="center"/>
          </w:tcPr>
          <w:p w14:paraId="56007E29">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03" w:type="dxa"/>
            <w:tcBorders>
              <w:top w:val="nil"/>
              <w:left w:val="single" w:color="auto" w:sz="4" w:space="0"/>
              <w:bottom w:val="single" w:color="auto" w:sz="4" w:space="0"/>
              <w:right w:val="nil"/>
            </w:tcBorders>
            <w:vAlign w:val="center"/>
          </w:tcPr>
          <w:p w14:paraId="40E69184">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482" w:type="dxa"/>
            <w:tcBorders>
              <w:top w:val="nil"/>
              <w:left w:val="single" w:color="auto" w:sz="4" w:space="0"/>
              <w:bottom w:val="single" w:color="auto" w:sz="4" w:space="0"/>
              <w:right w:val="nil"/>
            </w:tcBorders>
            <w:vAlign w:val="center"/>
          </w:tcPr>
          <w:p w14:paraId="53E1F529">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18" w:type="dxa"/>
            <w:tcBorders>
              <w:top w:val="nil"/>
              <w:left w:val="single" w:color="auto" w:sz="4" w:space="0"/>
              <w:bottom w:val="single" w:color="auto" w:sz="4" w:space="0"/>
              <w:right w:val="nil"/>
            </w:tcBorders>
            <w:vAlign w:val="center"/>
          </w:tcPr>
          <w:p w14:paraId="4155907D">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059" w:type="dxa"/>
            <w:tcBorders>
              <w:top w:val="nil"/>
              <w:left w:val="single" w:color="auto" w:sz="4" w:space="0"/>
              <w:bottom w:val="single" w:color="auto" w:sz="4" w:space="0"/>
              <w:right w:val="single" w:color="auto" w:sz="4" w:space="0"/>
            </w:tcBorders>
            <w:vAlign w:val="center"/>
          </w:tcPr>
          <w:p w14:paraId="2471D780">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359" w:type="dxa"/>
            <w:tcBorders>
              <w:top w:val="nil"/>
              <w:left w:val="nil"/>
              <w:bottom w:val="single" w:color="auto" w:sz="4" w:space="0"/>
              <w:right w:val="single" w:color="auto" w:sz="4" w:space="0"/>
            </w:tcBorders>
            <w:vAlign w:val="center"/>
          </w:tcPr>
          <w:p w14:paraId="349805F9">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121" w:type="dxa"/>
            <w:tcBorders>
              <w:top w:val="nil"/>
              <w:left w:val="nil"/>
              <w:bottom w:val="single" w:color="auto" w:sz="4" w:space="0"/>
              <w:right w:val="single" w:color="auto" w:sz="4" w:space="0"/>
            </w:tcBorders>
            <w:vAlign w:val="center"/>
          </w:tcPr>
          <w:p w14:paraId="7F0AC5B5">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347" w:type="dxa"/>
            <w:tcBorders>
              <w:top w:val="nil"/>
              <w:left w:val="nil"/>
              <w:bottom w:val="single" w:color="auto" w:sz="4" w:space="0"/>
              <w:right w:val="single" w:color="auto" w:sz="4" w:space="0"/>
            </w:tcBorders>
            <w:vAlign w:val="center"/>
          </w:tcPr>
          <w:p w14:paraId="56AED8EA">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896" w:type="dxa"/>
            <w:tcBorders>
              <w:top w:val="nil"/>
              <w:left w:val="nil"/>
              <w:bottom w:val="single" w:color="auto" w:sz="4" w:space="0"/>
              <w:right w:val="single" w:color="auto" w:sz="4" w:space="0"/>
            </w:tcBorders>
            <w:vAlign w:val="center"/>
          </w:tcPr>
          <w:p w14:paraId="7F75F5E2">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1372" w:type="dxa"/>
            <w:tcBorders>
              <w:top w:val="nil"/>
              <w:left w:val="nil"/>
              <w:bottom w:val="single" w:color="auto" w:sz="4" w:space="0"/>
              <w:right w:val="single" w:color="auto" w:sz="4" w:space="0"/>
            </w:tcBorders>
            <w:vAlign w:val="center"/>
          </w:tcPr>
          <w:p w14:paraId="3F435C29">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c>
          <w:tcPr>
            <w:tcW w:w="992" w:type="dxa"/>
            <w:tcBorders>
              <w:top w:val="nil"/>
              <w:left w:val="nil"/>
              <w:bottom w:val="single" w:color="auto" w:sz="4" w:space="0"/>
              <w:right w:val="single" w:color="auto" w:sz="4" w:space="0"/>
            </w:tcBorders>
            <w:vAlign w:val="center"/>
          </w:tcPr>
          <w:p w14:paraId="36654EA1">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　</w:t>
            </w:r>
          </w:p>
        </w:tc>
      </w:tr>
    </w:tbl>
    <w:p w14:paraId="1B0D2D04">
      <w:pPr>
        <w:rPr>
          <w:rFonts w:ascii="仿宋" w:hAnsi="仿宋" w:eastAsia="仿宋" w:cs="仿宋"/>
          <w:vanish/>
          <w:color w:val="000000"/>
        </w:rPr>
      </w:pPr>
    </w:p>
    <w:p w14:paraId="179B7DDD">
      <w:pPr>
        <w:rPr>
          <w:rFonts w:ascii="仿宋" w:hAnsi="仿宋" w:eastAsia="仿宋" w:cs="仿宋"/>
          <w:vanish/>
          <w:color w:val="000000"/>
        </w:rPr>
      </w:pPr>
    </w:p>
    <w:p w14:paraId="6B804E16">
      <w:pPr>
        <w:rPr>
          <w:rFonts w:ascii="仿宋" w:hAnsi="仿宋" w:eastAsia="仿宋" w:cs="仿宋"/>
          <w:vanish/>
          <w:color w:val="000000"/>
        </w:rPr>
      </w:pPr>
    </w:p>
    <w:p w14:paraId="08D79E7F">
      <w:pPr>
        <w:rPr>
          <w:rFonts w:ascii="仿宋" w:hAnsi="仿宋" w:eastAsia="仿宋" w:cs="仿宋"/>
          <w:vanish/>
          <w:color w:val="000000"/>
        </w:rPr>
      </w:pPr>
    </w:p>
    <w:p w14:paraId="0BAF2A4B">
      <w:pPr>
        <w:rPr>
          <w:rFonts w:ascii="仿宋" w:hAnsi="仿宋" w:eastAsia="仿宋" w:cs="仿宋"/>
          <w:vanish/>
          <w:color w:val="000000"/>
        </w:rPr>
      </w:pPr>
    </w:p>
    <w:p w14:paraId="1E5FD069">
      <w:pPr>
        <w:rPr>
          <w:rFonts w:ascii="仿宋" w:hAnsi="仿宋" w:eastAsia="仿宋" w:cs="仿宋"/>
          <w:color w:val="000000"/>
          <w:sz w:val="30"/>
          <w:szCs w:val="30"/>
        </w:rPr>
      </w:pPr>
      <w:bookmarkStart w:id="2942" w:name="_Toc28200"/>
    </w:p>
    <w:p w14:paraId="4B464E72">
      <w:pPr>
        <w:rPr>
          <w:rFonts w:ascii="仿宋" w:hAnsi="仿宋" w:eastAsia="仿宋" w:cs="仿宋"/>
          <w:color w:val="000000"/>
          <w:sz w:val="30"/>
          <w:szCs w:val="30"/>
        </w:rPr>
      </w:pPr>
    </w:p>
    <w:p w14:paraId="3EE0FBFB">
      <w:pPr>
        <w:rPr>
          <w:rFonts w:ascii="仿宋" w:hAnsi="仿宋" w:eastAsia="仿宋" w:cs="仿宋"/>
          <w:color w:val="000000"/>
          <w:sz w:val="30"/>
          <w:szCs w:val="30"/>
        </w:rPr>
      </w:pPr>
      <w:r>
        <w:rPr>
          <w:rFonts w:hint="eastAsia" w:ascii="仿宋" w:hAnsi="仿宋" w:eastAsia="仿宋" w:cs="仿宋"/>
          <w:color w:val="000000"/>
          <w:sz w:val="30"/>
          <w:szCs w:val="30"/>
        </w:rPr>
        <w:t xml:space="preserve">附件13：                               </w:t>
      </w:r>
    </w:p>
    <w:p w14:paraId="2D6A1823">
      <w:pPr>
        <w:jc w:val="center"/>
        <w:outlineLvl w:val="2"/>
        <w:rPr>
          <w:rFonts w:ascii="仿宋" w:hAnsi="仿宋" w:eastAsia="仿宋" w:cs="仿宋"/>
          <w:color w:val="000000"/>
        </w:rPr>
      </w:pPr>
      <w:bookmarkStart w:id="2943" w:name="_Toc169700444"/>
      <w:bookmarkStart w:id="2944" w:name="_Toc25633"/>
      <w:bookmarkStart w:id="2945" w:name="_Toc27246"/>
      <w:bookmarkStart w:id="2946" w:name="_Toc13560"/>
      <w:bookmarkStart w:id="2947" w:name="_Toc122560913"/>
      <w:bookmarkStart w:id="2948" w:name="_Toc1141"/>
      <w:bookmarkStart w:id="2949" w:name="_Toc17896"/>
      <w:bookmarkStart w:id="2950" w:name="_Toc11504"/>
      <w:r>
        <w:rPr>
          <w:rFonts w:hint="eastAsia" w:ascii="仿宋" w:hAnsi="仿宋" w:eastAsia="仿宋" w:cs="仿宋"/>
          <w:color w:val="000000"/>
          <w:sz w:val="30"/>
          <w:szCs w:val="30"/>
        </w:rPr>
        <w:t>13-2：措施项目费支付分解表（范例二）</w:t>
      </w:r>
      <w:bookmarkEnd w:id="2942"/>
      <w:bookmarkEnd w:id="2943"/>
      <w:bookmarkEnd w:id="2944"/>
      <w:bookmarkEnd w:id="2945"/>
      <w:bookmarkEnd w:id="2946"/>
      <w:bookmarkEnd w:id="2947"/>
      <w:bookmarkEnd w:id="2948"/>
      <w:bookmarkEnd w:id="2949"/>
      <w:bookmarkEnd w:id="2950"/>
    </w:p>
    <w:tbl>
      <w:tblPr>
        <w:tblStyle w:val="36"/>
        <w:tblpPr w:leftFromText="180" w:rightFromText="180" w:vertAnchor="text" w:horzAnchor="page" w:tblpXSpec="center" w:tblpY="698"/>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887"/>
        <w:gridCol w:w="1681"/>
        <w:gridCol w:w="523"/>
        <w:gridCol w:w="1568"/>
        <w:gridCol w:w="705"/>
        <w:gridCol w:w="1660"/>
        <w:gridCol w:w="613"/>
        <w:gridCol w:w="1571"/>
        <w:gridCol w:w="633"/>
        <w:gridCol w:w="1550"/>
        <w:gridCol w:w="609"/>
        <w:gridCol w:w="1548"/>
      </w:tblGrid>
      <w:tr w14:paraId="2BC6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9" w:type="dxa"/>
            <w:vMerge w:val="restart"/>
            <w:vAlign w:val="center"/>
          </w:tcPr>
          <w:p w14:paraId="7C917F13">
            <w:pPr>
              <w:spacing w:before="120" w:after="120" w:line="360" w:lineRule="auto"/>
              <w:jc w:val="center"/>
              <w:rPr>
                <w:rFonts w:ascii="仿宋" w:hAnsi="仿宋" w:eastAsia="仿宋" w:cs="仿宋"/>
                <w:color w:val="000000"/>
                <w:sz w:val="22"/>
              </w:rPr>
            </w:pPr>
            <w:bookmarkStart w:id="2951" w:name="_Toc22580"/>
            <w:r>
              <w:rPr>
                <w:rFonts w:hint="eastAsia" w:ascii="仿宋" w:hAnsi="仿宋" w:eastAsia="仿宋" w:cs="仿宋"/>
                <w:color w:val="000000"/>
                <w:sz w:val="22"/>
              </w:rPr>
              <w:t>序号</w:t>
            </w:r>
            <w:bookmarkEnd w:id="2951"/>
          </w:p>
        </w:tc>
        <w:tc>
          <w:tcPr>
            <w:tcW w:w="887" w:type="dxa"/>
            <w:vMerge w:val="restart"/>
            <w:vAlign w:val="center"/>
          </w:tcPr>
          <w:p w14:paraId="38013D60">
            <w:pPr>
              <w:spacing w:before="120" w:after="120" w:line="360" w:lineRule="auto"/>
              <w:jc w:val="center"/>
              <w:rPr>
                <w:rFonts w:ascii="仿宋" w:hAnsi="仿宋" w:eastAsia="仿宋" w:cs="仿宋"/>
                <w:color w:val="000000"/>
                <w:sz w:val="22"/>
              </w:rPr>
            </w:pPr>
            <w:bookmarkStart w:id="2952" w:name="_Toc30114"/>
            <w:r>
              <w:rPr>
                <w:rFonts w:hint="eastAsia" w:ascii="仿宋" w:hAnsi="仿宋" w:eastAsia="仿宋" w:cs="仿宋"/>
                <w:color w:val="000000"/>
                <w:sz w:val="22"/>
              </w:rPr>
              <w:t>措施</w:t>
            </w:r>
            <w:bookmarkEnd w:id="2952"/>
          </w:p>
          <w:p w14:paraId="4CB0BD80">
            <w:pPr>
              <w:spacing w:before="120" w:after="120" w:line="360" w:lineRule="auto"/>
              <w:jc w:val="center"/>
              <w:rPr>
                <w:rFonts w:ascii="仿宋" w:hAnsi="仿宋" w:eastAsia="仿宋" w:cs="仿宋"/>
                <w:color w:val="000000"/>
                <w:sz w:val="22"/>
              </w:rPr>
            </w:pPr>
            <w:bookmarkStart w:id="2953" w:name="_Toc22483"/>
            <w:r>
              <w:rPr>
                <w:rFonts w:hint="eastAsia" w:ascii="仿宋" w:hAnsi="仿宋" w:eastAsia="仿宋" w:cs="仿宋"/>
                <w:color w:val="000000"/>
                <w:sz w:val="22"/>
              </w:rPr>
              <w:t>项目</w:t>
            </w:r>
            <w:bookmarkEnd w:id="2953"/>
          </w:p>
          <w:p w14:paraId="33D6063A">
            <w:pPr>
              <w:spacing w:before="120" w:after="120" w:line="360" w:lineRule="auto"/>
              <w:jc w:val="center"/>
              <w:rPr>
                <w:rFonts w:ascii="仿宋" w:hAnsi="仿宋" w:eastAsia="仿宋" w:cs="仿宋"/>
                <w:color w:val="000000"/>
                <w:sz w:val="22"/>
              </w:rPr>
            </w:pPr>
            <w:bookmarkStart w:id="2954" w:name="_Toc23104"/>
            <w:r>
              <w:rPr>
                <w:rFonts w:hint="eastAsia" w:ascii="仿宋" w:hAnsi="仿宋" w:eastAsia="仿宋" w:cs="仿宋"/>
                <w:color w:val="000000"/>
                <w:sz w:val="22"/>
              </w:rPr>
              <w:t>费名称</w:t>
            </w:r>
            <w:bookmarkEnd w:id="2954"/>
          </w:p>
          <w:p w14:paraId="4E09886D">
            <w:pPr>
              <w:spacing w:before="120" w:after="120" w:line="360" w:lineRule="auto"/>
              <w:jc w:val="center"/>
              <w:rPr>
                <w:rFonts w:ascii="仿宋" w:hAnsi="仿宋" w:eastAsia="仿宋" w:cs="仿宋"/>
                <w:color w:val="000000"/>
                <w:sz w:val="22"/>
              </w:rPr>
            </w:pPr>
          </w:p>
        </w:tc>
        <w:tc>
          <w:tcPr>
            <w:tcW w:w="1681" w:type="dxa"/>
            <w:vMerge w:val="restart"/>
            <w:vAlign w:val="center"/>
          </w:tcPr>
          <w:p w14:paraId="3A9D8D54">
            <w:pPr>
              <w:spacing w:before="120" w:after="120" w:line="360" w:lineRule="auto"/>
              <w:jc w:val="center"/>
              <w:rPr>
                <w:rFonts w:ascii="仿宋" w:hAnsi="仿宋" w:eastAsia="仿宋" w:cs="仿宋"/>
                <w:color w:val="000000"/>
                <w:sz w:val="22"/>
              </w:rPr>
            </w:pPr>
            <w:bookmarkStart w:id="2955" w:name="_Toc3760"/>
            <w:r>
              <w:rPr>
                <w:rFonts w:hint="eastAsia" w:ascii="仿宋" w:hAnsi="仿宋" w:eastAsia="仿宋" w:cs="仿宋"/>
                <w:color w:val="000000"/>
                <w:sz w:val="22"/>
              </w:rPr>
              <w:t>合同金额</w:t>
            </w:r>
            <w:bookmarkEnd w:id="2955"/>
          </w:p>
          <w:p w14:paraId="07799402">
            <w:pPr>
              <w:jc w:val="center"/>
              <w:rPr>
                <w:rFonts w:ascii="仿宋" w:hAnsi="仿宋" w:eastAsia="仿宋" w:cs="仿宋"/>
                <w:color w:val="000000"/>
                <w:sz w:val="22"/>
              </w:rPr>
            </w:pPr>
            <w:r>
              <w:rPr>
                <w:rFonts w:hint="eastAsia" w:ascii="仿宋" w:hAnsi="仿宋" w:eastAsia="仿宋" w:cs="仿宋"/>
                <w:color w:val="000000"/>
                <w:sz w:val="22"/>
              </w:rPr>
              <w:t>（人民币：元）</w:t>
            </w:r>
          </w:p>
        </w:tc>
        <w:tc>
          <w:tcPr>
            <w:tcW w:w="2091" w:type="dxa"/>
            <w:gridSpan w:val="2"/>
            <w:vMerge w:val="restart"/>
            <w:vAlign w:val="center"/>
          </w:tcPr>
          <w:p w14:paraId="37F68F36">
            <w:pPr>
              <w:numPr>
                <w:ilvl w:val="0"/>
                <w:numId w:val="12"/>
              </w:numPr>
              <w:spacing w:before="120" w:after="120" w:line="360" w:lineRule="auto"/>
              <w:jc w:val="center"/>
              <w:rPr>
                <w:rFonts w:ascii="仿宋" w:hAnsi="仿宋" w:eastAsia="仿宋" w:cs="仿宋"/>
                <w:color w:val="000000"/>
                <w:sz w:val="22"/>
              </w:rPr>
            </w:pPr>
            <w:r>
              <w:rPr>
                <w:rFonts w:hint="eastAsia" w:ascii="仿宋" w:hAnsi="仿宋" w:eastAsia="仿宋" w:cs="仿宋"/>
                <w:color w:val="000000"/>
                <w:sz w:val="22"/>
              </w:rPr>
              <w:t>绿色施工安全防护措施项目费</w:t>
            </w:r>
          </w:p>
          <w:p w14:paraId="5C4B6178">
            <w:pPr>
              <w:spacing w:before="120" w:after="120" w:line="360" w:lineRule="auto"/>
              <w:jc w:val="center"/>
              <w:rPr>
                <w:rFonts w:ascii="仿宋" w:hAnsi="仿宋" w:eastAsia="仿宋" w:cs="仿宋"/>
                <w:color w:val="000000"/>
              </w:rPr>
            </w:pPr>
            <w:bookmarkStart w:id="2956" w:name="_Toc10624"/>
            <w:r>
              <w:rPr>
                <w:rFonts w:hint="eastAsia" w:ascii="仿宋" w:hAnsi="仿宋" w:eastAsia="仿宋" w:cs="仿宋"/>
                <w:color w:val="000000"/>
                <w:sz w:val="22"/>
              </w:rPr>
              <w:t>（按合同约定支付）</w:t>
            </w:r>
            <w:bookmarkEnd w:id="2956"/>
          </w:p>
        </w:tc>
        <w:tc>
          <w:tcPr>
            <w:tcW w:w="8889" w:type="dxa"/>
            <w:gridSpan w:val="8"/>
            <w:vAlign w:val="center"/>
          </w:tcPr>
          <w:p w14:paraId="7ED04FDA">
            <w:pPr>
              <w:spacing w:before="120" w:after="120" w:line="360" w:lineRule="auto"/>
              <w:jc w:val="center"/>
              <w:rPr>
                <w:rFonts w:ascii="仿宋" w:hAnsi="仿宋" w:eastAsia="仿宋" w:cs="仿宋"/>
                <w:color w:val="000000"/>
                <w:sz w:val="22"/>
              </w:rPr>
            </w:pPr>
            <w:bookmarkStart w:id="2957" w:name="_Toc8605"/>
            <w:r>
              <w:rPr>
                <w:rFonts w:hint="eastAsia" w:ascii="仿宋" w:hAnsi="仿宋" w:eastAsia="仿宋" w:cs="仿宋"/>
                <w:color w:val="000000"/>
                <w:sz w:val="22"/>
              </w:rPr>
              <w:t>2.其他措施项目费</w:t>
            </w:r>
            <w:bookmarkEnd w:id="2957"/>
          </w:p>
        </w:tc>
      </w:tr>
      <w:tr w14:paraId="275B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9" w:type="dxa"/>
            <w:vMerge w:val="continue"/>
            <w:vAlign w:val="center"/>
          </w:tcPr>
          <w:p w14:paraId="51DD5AE5">
            <w:pPr>
              <w:spacing w:before="120" w:after="120" w:line="360" w:lineRule="auto"/>
              <w:jc w:val="center"/>
              <w:rPr>
                <w:rFonts w:ascii="仿宋" w:hAnsi="仿宋" w:eastAsia="仿宋" w:cs="仿宋"/>
                <w:color w:val="000000"/>
                <w:sz w:val="22"/>
              </w:rPr>
            </w:pPr>
          </w:p>
        </w:tc>
        <w:tc>
          <w:tcPr>
            <w:tcW w:w="887" w:type="dxa"/>
            <w:vMerge w:val="continue"/>
            <w:vAlign w:val="center"/>
          </w:tcPr>
          <w:p w14:paraId="2CAE3EBE">
            <w:pPr>
              <w:spacing w:before="120" w:after="120" w:line="360" w:lineRule="auto"/>
              <w:jc w:val="center"/>
              <w:rPr>
                <w:rFonts w:ascii="仿宋" w:hAnsi="仿宋" w:eastAsia="仿宋" w:cs="仿宋"/>
                <w:color w:val="000000"/>
                <w:sz w:val="22"/>
              </w:rPr>
            </w:pPr>
          </w:p>
        </w:tc>
        <w:tc>
          <w:tcPr>
            <w:tcW w:w="1681" w:type="dxa"/>
            <w:vMerge w:val="continue"/>
            <w:vAlign w:val="center"/>
          </w:tcPr>
          <w:p w14:paraId="6A892A21">
            <w:pPr>
              <w:spacing w:before="120" w:after="120" w:line="360" w:lineRule="auto"/>
              <w:jc w:val="center"/>
              <w:rPr>
                <w:rFonts w:ascii="仿宋" w:hAnsi="仿宋" w:eastAsia="仿宋" w:cs="仿宋"/>
                <w:color w:val="000000"/>
                <w:sz w:val="22"/>
              </w:rPr>
            </w:pPr>
          </w:p>
        </w:tc>
        <w:tc>
          <w:tcPr>
            <w:tcW w:w="2091" w:type="dxa"/>
            <w:gridSpan w:val="2"/>
            <w:vMerge w:val="continue"/>
            <w:vAlign w:val="center"/>
          </w:tcPr>
          <w:p w14:paraId="45974CC8">
            <w:pPr>
              <w:spacing w:before="120" w:after="120" w:line="360" w:lineRule="auto"/>
              <w:jc w:val="center"/>
              <w:rPr>
                <w:rFonts w:ascii="仿宋" w:hAnsi="仿宋" w:eastAsia="仿宋" w:cs="仿宋"/>
                <w:color w:val="000000"/>
                <w:sz w:val="22"/>
              </w:rPr>
            </w:pPr>
          </w:p>
        </w:tc>
        <w:tc>
          <w:tcPr>
            <w:tcW w:w="2365" w:type="dxa"/>
            <w:gridSpan w:val="2"/>
            <w:vAlign w:val="center"/>
          </w:tcPr>
          <w:p w14:paraId="2E6EAD2F">
            <w:pPr>
              <w:spacing w:before="120" w:after="120" w:line="360" w:lineRule="auto"/>
              <w:jc w:val="center"/>
              <w:rPr>
                <w:rFonts w:ascii="仿宋" w:hAnsi="仿宋" w:eastAsia="仿宋" w:cs="仿宋"/>
                <w:color w:val="000000"/>
                <w:sz w:val="22"/>
              </w:rPr>
            </w:pPr>
            <w:bookmarkStart w:id="2958" w:name="_Toc21678"/>
            <w:r>
              <w:rPr>
                <w:rFonts w:hint="eastAsia" w:ascii="仿宋" w:hAnsi="仿宋" w:eastAsia="仿宋" w:cs="仿宋"/>
                <w:color w:val="000000"/>
                <w:sz w:val="22"/>
              </w:rPr>
              <w:t>2.1起始费用</w:t>
            </w:r>
            <w:bookmarkEnd w:id="2958"/>
          </w:p>
        </w:tc>
        <w:tc>
          <w:tcPr>
            <w:tcW w:w="2184" w:type="dxa"/>
            <w:gridSpan w:val="2"/>
            <w:vAlign w:val="center"/>
          </w:tcPr>
          <w:p w14:paraId="7090448F">
            <w:pPr>
              <w:spacing w:before="120" w:after="120" w:line="360" w:lineRule="auto"/>
              <w:jc w:val="center"/>
              <w:rPr>
                <w:rFonts w:ascii="仿宋" w:hAnsi="仿宋" w:eastAsia="仿宋" w:cs="仿宋"/>
                <w:color w:val="000000"/>
                <w:sz w:val="22"/>
              </w:rPr>
            </w:pPr>
            <w:bookmarkStart w:id="2959" w:name="_Toc16433"/>
            <w:r>
              <w:rPr>
                <w:rFonts w:hint="eastAsia" w:ascii="仿宋" w:hAnsi="仿宋" w:eastAsia="仿宋" w:cs="仿宋"/>
                <w:color w:val="000000"/>
                <w:sz w:val="22"/>
              </w:rPr>
              <w:t>2.2与工程量有关</w:t>
            </w:r>
            <w:bookmarkEnd w:id="2959"/>
          </w:p>
        </w:tc>
        <w:tc>
          <w:tcPr>
            <w:tcW w:w="2183" w:type="dxa"/>
            <w:gridSpan w:val="2"/>
            <w:vAlign w:val="center"/>
          </w:tcPr>
          <w:p w14:paraId="7227F50E">
            <w:pPr>
              <w:spacing w:before="120" w:after="120" w:line="360" w:lineRule="auto"/>
              <w:jc w:val="center"/>
              <w:rPr>
                <w:rFonts w:ascii="仿宋" w:hAnsi="仿宋" w:eastAsia="仿宋" w:cs="仿宋"/>
                <w:color w:val="000000"/>
                <w:sz w:val="22"/>
              </w:rPr>
            </w:pPr>
            <w:bookmarkStart w:id="2960" w:name="_Toc10937"/>
            <w:r>
              <w:rPr>
                <w:rFonts w:hint="eastAsia" w:ascii="仿宋" w:hAnsi="仿宋" w:eastAsia="仿宋" w:cs="仿宋"/>
                <w:color w:val="000000"/>
                <w:sz w:val="22"/>
              </w:rPr>
              <w:t>2.3与工期有关</w:t>
            </w:r>
            <w:bookmarkEnd w:id="2960"/>
          </w:p>
        </w:tc>
        <w:tc>
          <w:tcPr>
            <w:tcW w:w="2157" w:type="dxa"/>
            <w:gridSpan w:val="2"/>
            <w:vAlign w:val="center"/>
          </w:tcPr>
          <w:p w14:paraId="4D50F9ED">
            <w:pPr>
              <w:spacing w:before="120" w:after="120" w:line="360" w:lineRule="auto"/>
              <w:jc w:val="center"/>
              <w:rPr>
                <w:rFonts w:ascii="仿宋" w:hAnsi="仿宋" w:eastAsia="仿宋" w:cs="仿宋"/>
                <w:color w:val="000000"/>
                <w:sz w:val="22"/>
              </w:rPr>
            </w:pPr>
            <w:bookmarkStart w:id="2961" w:name="_Toc29278"/>
            <w:r>
              <w:rPr>
                <w:rFonts w:hint="eastAsia" w:ascii="仿宋" w:hAnsi="仿宋" w:eastAsia="仿宋" w:cs="仿宋"/>
                <w:color w:val="000000"/>
                <w:sz w:val="22"/>
              </w:rPr>
              <w:t>2.4后期费用</w:t>
            </w:r>
            <w:bookmarkEnd w:id="2961"/>
          </w:p>
        </w:tc>
      </w:tr>
      <w:tr w14:paraId="19E2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9" w:type="dxa"/>
            <w:vMerge w:val="continue"/>
            <w:vAlign w:val="center"/>
          </w:tcPr>
          <w:p w14:paraId="69BBABDD">
            <w:pPr>
              <w:spacing w:before="120" w:after="120" w:line="360" w:lineRule="auto"/>
              <w:jc w:val="center"/>
              <w:rPr>
                <w:rFonts w:ascii="仿宋" w:hAnsi="仿宋" w:eastAsia="仿宋" w:cs="仿宋"/>
                <w:color w:val="000000"/>
                <w:sz w:val="22"/>
              </w:rPr>
            </w:pPr>
          </w:p>
        </w:tc>
        <w:tc>
          <w:tcPr>
            <w:tcW w:w="887" w:type="dxa"/>
            <w:vMerge w:val="continue"/>
            <w:vAlign w:val="center"/>
          </w:tcPr>
          <w:p w14:paraId="0327F05F">
            <w:pPr>
              <w:spacing w:before="120" w:after="120" w:line="360" w:lineRule="auto"/>
              <w:jc w:val="center"/>
              <w:rPr>
                <w:rFonts w:ascii="仿宋" w:hAnsi="仿宋" w:eastAsia="仿宋" w:cs="仿宋"/>
                <w:color w:val="000000"/>
                <w:sz w:val="22"/>
              </w:rPr>
            </w:pPr>
          </w:p>
        </w:tc>
        <w:tc>
          <w:tcPr>
            <w:tcW w:w="1681" w:type="dxa"/>
            <w:vMerge w:val="continue"/>
            <w:vAlign w:val="center"/>
          </w:tcPr>
          <w:p w14:paraId="5D9FBDF9">
            <w:pPr>
              <w:spacing w:before="120" w:after="120" w:line="360" w:lineRule="auto"/>
              <w:jc w:val="center"/>
              <w:rPr>
                <w:rFonts w:ascii="仿宋" w:hAnsi="仿宋" w:eastAsia="仿宋" w:cs="仿宋"/>
                <w:color w:val="000000"/>
                <w:sz w:val="22"/>
              </w:rPr>
            </w:pPr>
          </w:p>
        </w:tc>
        <w:tc>
          <w:tcPr>
            <w:tcW w:w="523" w:type="dxa"/>
            <w:vAlign w:val="center"/>
          </w:tcPr>
          <w:p w14:paraId="53D5E02B">
            <w:pPr>
              <w:spacing w:before="120" w:after="120" w:line="360" w:lineRule="auto"/>
              <w:jc w:val="center"/>
              <w:rPr>
                <w:rFonts w:ascii="仿宋" w:hAnsi="仿宋" w:eastAsia="仿宋" w:cs="仿宋"/>
                <w:color w:val="000000"/>
                <w:sz w:val="22"/>
              </w:rPr>
            </w:pPr>
            <w:bookmarkStart w:id="2962" w:name="_Toc6757"/>
            <w:r>
              <w:rPr>
                <w:rFonts w:hint="eastAsia" w:ascii="仿宋" w:hAnsi="仿宋" w:eastAsia="仿宋" w:cs="仿宋"/>
                <w:color w:val="000000"/>
                <w:sz w:val="22"/>
              </w:rPr>
              <w:t>%</w:t>
            </w:r>
            <w:bookmarkEnd w:id="2962"/>
          </w:p>
        </w:tc>
        <w:tc>
          <w:tcPr>
            <w:tcW w:w="1568" w:type="dxa"/>
            <w:vAlign w:val="center"/>
          </w:tcPr>
          <w:p w14:paraId="6445E02A">
            <w:pPr>
              <w:spacing w:before="120" w:after="120" w:line="360" w:lineRule="auto"/>
              <w:jc w:val="center"/>
              <w:rPr>
                <w:rFonts w:ascii="仿宋" w:hAnsi="仿宋" w:eastAsia="仿宋" w:cs="仿宋"/>
                <w:color w:val="000000"/>
                <w:sz w:val="22"/>
              </w:rPr>
            </w:pPr>
            <w:bookmarkStart w:id="2963" w:name="_Toc10072"/>
            <w:r>
              <w:rPr>
                <w:rFonts w:hint="eastAsia" w:ascii="仿宋" w:hAnsi="仿宋" w:eastAsia="仿宋" w:cs="仿宋"/>
                <w:color w:val="000000"/>
                <w:sz w:val="22"/>
              </w:rPr>
              <w:t>（人民币：元）</w:t>
            </w:r>
            <w:bookmarkEnd w:id="2963"/>
          </w:p>
        </w:tc>
        <w:tc>
          <w:tcPr>
            <w:tcW w:w="705" w:type="dxa"/>
            <w:vAlign w:val="center"/>
          </w:tcPr>
          <w:p w14:paraId="31B90F8F">
            <w:pPr>
              <w:spacing w:before="120" w:after="120" w:line="360" w:lineRule="auto"/>
              <w:jc w:val="center"/>
              <w:rPr>
                <w:rFonts w:ascii="仿宋" w:hAnsi="仿宋" w:eastAsia="仿宋" w:cs="仿宋"/>
                <w:color w:val="000000"/>
                <w:sz w:val="22"/>
              </w:rPr>
            </w:pPr>
            <w:r>
              <w:rPr>
                <w:rFonts w:hint="eastAsia" w:ascii="仿宋" w:hAnsi="仿宋" w:eastAsia="仿宋" w:cs="仿宋"/>
                <w:color w:val="000000"/>
                <w:sz w:val="22"/>
              </w:rPr>
              <w:t>%</w:t>
            </w:r>
          </w:p>
        </w:tc>
        <w:tc>
          <w:tcPr>
            <w:tcW w:w="1660" w:type="dxa"/>
            <w:vAlign w:val="center"/>
          </w:tcPr>
          <w:p w14:paraId="217E379A">
            <w:pPr>
              <w:spacing w:before="120" w:after="120" w:line="360" w:lineRule="auto"/>
              <w:jc w:val="center"/>
              <w:rPr>
                <w:rFonts w:ascii="仿宋" w:hAnsi="仿宋" w:eastAsia="仿宋" w:cs="仿宋"/>
                <w:color w:val="000000"/>
                <w:sz w:val="22"/>
              </w:rPr>
            </w:pPr>
            <w:bookmarkStart w:id="2964" w:name="_Toc12048"/>
            <w:r>
              <w:rPr>
                <w:rFonts w:hint="eastAsia" w:ascii="仿宋" w:hAnsi="仿宋" w:eastAsia="仿宋" w:cs="仿宋"/>
                <w:color w:val="000000"/>
                <w:sz w:val="22"/>
              </w:rPr>
              <w:t>（人民币：元）</w:t>
            </w:r>
            <w:bookmarkEnd w:id="2964"/>
          </w:p>
        </w:tc>
        <w:tc>
          <w:tcPr>
            <w:tcW w:w="613" w:type="dxa"/>
            <w:vAlign w:val="center"/>
          </w:tcPr>
          <w:p w14:paraId="2DF3C172">
            <w:pPr>
              <w:spacing w:before="120" w:after="120" w:line="360" w:lineRule="auto"/>
              <w:jc w:val="center"/>
              <w:rPr>
                <w:rFonts w:ascii="仿宋" w:hAnsi="仿宋" w:eastAsia="仿宋" w:cs="仿宋"/>
                <w:color w:val="000000"/>
                <w:sz w:val="22"/>
              </w:rPr>
            </w:pPr>
            <w:bookmarkStart w:id="2965" w:name="_Toc32705"/>
            <w:r>
              <w:rPr>
                <w:rFonts w:hint="eastAsia" w:ascii="仿宋" w:hAnsi="仿宋" w:eastAsia="仿宋" w:cs="仿宋"/>
                <w:color w:val="000000"/>
                <w:sz w:val="22"/>
              </w:rPr>
              <w:t>%</w:t>
            </w:r>
            <w:bookmarkEnd w:id="2965"/>
          </w:p>
        </w:tc>
        <w:tc>
          <w:tcPr>
            <w:tcW w:w="1571" w:type="dxa"/>
            <w:vAlign w:val="center"/>
          </w:tcPr>
          <w:p w14:paraId="3EA05B7E">
            <w:pPr>
              <w:spacing w:before="120" w:after="120" w:line="360" w:lineRule="auto"/>
              <w:jc w:val="center"/>
              <w:rPr>
                <w:rFonts w:ascii="仿宋" w:hAnsi="仿宋" w:eastAsia="仿宋" w:cs="仿宋"/>
                <w:color w:val="000000"/>
                <w:sz w:val="22"/>
              </w:rPr>
            </w:pPr>
            <w:bookmarkStart w:id="2966" w:name="_Toc6454"/>
            <w:r>
              <w:rPr>
                <w:rFonts w:hint="eastAsia" w:ascii="仿宋" w:hAnsi="仿宋" w:eastAsia="仿宋" w:cs="仿宋"/>
                <w:color w:val="000000"/>
                <w:sz w:val="22"/>
              </w:rPr>
              <w:t>（人民币：元）</w:t>
            </w:r>
            <w:bookmarkEnd w:id="2966"/>
          </w:p>
        </w:tc>
        <w:tc>
          <w:tcPr>
            <w:tcW w:w="633" w:type="dxa"/>
            <w:vAlign w:val="center"/>
          </w:tcPr>
          <w:p w14:paraId="7F1F01B7">
            <w:pPr>
              <w:spacing w:before="120" w:after="120" w:line="360" w:lineRule="auto"/>
              <w:jc w:val="center"/>
              <w:rPr>
                <w:rFonts w:ascii="仿宋" w:hAnsi="仿宋" w:eastAsia="仿宋" w:cs="仿宋"/>
                <w:color w:val="000000"/>
                <w:sz w:val="22"/>
              </w:rPr>
            </w:pPr>
            <w:bookmarkStart w:id="2967" w:name="_Toc4974"/>
            <w:r>
              <w:rPr>
                <w:rFonts w:hint="eastAsia" w:ascii="仿宋" w:hAnsi="仿宋" w:eastAsia="仿宋" w:cs="仿宋"/>
                <w:color w:val="000000"/>
                <w:sz w:val="22"/>
              </w:rPr>
              <w:t>%</w:t>
            </w:r>
            <w:bookmarkEnd w:id="2967"/>
          </w:p>
        </w:tc>
        <w:tc>
          <w:tcPr>
            <w:tcW w:w="1550" w:type="dxa"/>
            <w:vAlign w:val="center"/>
          </w:tcPr>
          <w:p w14:paraId="16FAA4A6">
            <w:pPr>
              <w:spacing w:before="120" w:after="120" w:line="360" w:lineRule="auto"/>
              <w:jc w:val="center"/>
              <w:rPr>
                <w:rFonts w:ascii="仿宋" w:hAnsi="仿宋" w:eastAsia="仿宋" w:cs="仿宋"/>
                <w:color w:val="000000"/>
                <w:sz w:val="22"/>
              </w:rPr>
            </w:pPr>
            <w:bookmarkStart w:id="2968" w:name="_Toc21873"/>
            <w:r>
              <w:rPr>
                <w:rFonts w:hint="eastAsia" w:ascii="仿宋" w:hAnsi="仿宋" w:eastAsia="仿宋" w:cs="仿宋"/>
                <w:color w:val="000000"/>
                <w:sz w:val="22"/>
              </w:rPr>
              <w:t>（人民币：元）</w:t>
            </w:r>
            <w:bookmarkEnd w:id="2968"/>
          </w:p>
        </w:tc>
        <w:tc>
          <w:tcPr>
            <w:tcW w:w="609" w:type="dxa"/>
            <w:vAlign w:val="center"/>
          </w:tcPr>
          <w:p w14:paraId="342986F8">
            <w:pPr>
              <w:spacing w:before="120" w:after="120" w:line="360" w:lineRule="auto"/>
              <w:jc w:val="center"/>
              <w:rPr>
                <w:rFonts w:ascii="仿宋" w:hAnsi="仿宋" w:eastAsia="仿宋" w:cs="仿宋"/>
                <w:color w:val="000000"/>
                <w:sz w:val="22"/>
              </w:rPr>
            </w:pPr>
            <w:bookmarkStart w:id="2969" w:name="_Toc12305"/>
            <w:r>
              <w:rPr>
                <w:rFonts w:hint="eastAsia" w:ascii="仿宋" w:hAnsi="仿宋" w:eastAsia="仿宋" w:cs="仿宋"/>
                <w:color w:val="000000"/>
                <w:sz w:val="22"/>
              </w:rPr>
              <w:t>%</w:t>
            </w:r>
            <w:bookmarkEnd w:id="2969"/>
          </w:p>
        </w:tc>
        <w:tc>
          <w:tcPr>
            <w:tcW w:w="1548" w:type="dxa"/>
            <w:vAlign w:val="center"/>
          </w:tcPr>
          <w:p w14:paraId="691B72F5">
            <w:pPr>
              <w:spacing w:before="120" w:after="120" w:line="360" w:lineRule="auto"/>
              <w:jc w:val="center"/>
              <w:rPr>
                <w:rFonts w:ascii="仿宋" w:hAnsi="仿宋" w:eastAsia="仿宋" w:cs="仿宋"/>
                <w:color w:val="000000"/>
                <w:sz w:val="22"/>
              </w:rPr>
            </w:pPr>
            <w:bookmarkStart w:id="2970" w:name="_Toc26151"/>
            <w:r>
              <w:rPr>
                <w:rFonts w:hint="eastAsia" w:ascii="仿宋" w:hAnsi="仿宋" w:eastAsia="仿宋" w:cs="仿宋"/>
                <w:color w:val="000000"/>
                <w:sz w:val="22"/>
              </w:rPr>
              <w:t>（人民币：元）</w:t>
            </w:r>
            <w:bookmarkEnd w:id="2970"/>
          </w:p>
        </w:tc>
      </w:tr>
      <w:tr w14:paraId="1A3E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9" w:type="dxa"/>
            <w:vAlign w:val="center"/>
          </w:tcPr>
          <w:p w14:paraId="168ECFEB">
            <w:pPr>
              <w:spacing w:before="120" w:after="120" w:line="360" w:lineRule="auto"/>
              <w:jc w:val="center"/>
              <w:rPr>
                <w:rFonts w:ascii="仿宋" w:hAnsi="仿宋" w:eastAsia="仿宋" w:cs="仿宋"/>
                <w:color w:val="000000"/>
                <w:sz w:val="22"/>
              </w:rPr>
            </w:pPr>
          </w:p>
        </w:tc>
        <w:tc>
          <w:tcPr>
            <w:tcW w:w="887" w:type="dxa"/>
            <w:vAlign w:val="center"/>
          </w:tcPr>
          <w:p w14:paraId="69AC6ADA">
            <w:pPr>
              <w:spacing w:before="120" w:after="120" w:line="360" w:lineRule="auto"/>
              <w:jc w:val="center"/>
              <w:rPr>
                <w:rFonts w:ascii="仿宋" w:hAnsi="仿宋" w:eastAsia="仿宋" w:cs="仿宋"/>
                <w:color w:val="000000"/>
                <w:sz w:val="22"/>
              </w:rPr>
            </w:pPr>
          </w:p>
        </w:tc>
        <w:tc>
          <w:tcPr>
            <w:tcW w:w="1681" w:type="dxa"/>
            <w:vAlign w:val="center"/>
          </w:tcPr>
          <w:p w14:paraId="0FEA2D1A">
            <w:pPr>
              <w:spacing w:before="120" w:after="120" w:line="360" w:lineRule="auto"/>
              <w:jc w:val="center"/>
              <w:rPr>
                <w:rFonts w:ascii="仿宋" w:hAnsi="仿宋" w:eastAsia="仿宋" w:cs="仿宋"/>
                <w:color w:val="000000"/>
                <w:sz w:val="22"/>
              </w:rPr>
            </w:pPr>
          </w:p>
        </w:tc>
        <w:tc>
          <w:tcPr>
            <w:tcW w:w="523" w:type="dxa"/>
            <w:vAlign w:val="center"/>
          </w:tcPr>
          <w:p w14:paraId="5652BAED">
            <w:pPr>
              <w:spacing w:before="120" w:after="120" w:line="360" w:lineRule="auto"/>
              <w:jc w:val="center"/>
              <w:rPr>
                <w:rFonts w:ascii="仿宋" w:hAnsi="仿宋" w:eastAsia="仿宋" w:cs="仿宋"/>
                <w:color w:val="000000"/>
                <w:sz w:val="22"/>
              </w:rPr>
            </w:pPr>
          </w:p>
        </w:tc>
        <w:tc>
          <w:tcPr>
            <w:tcW w:w="1568" w:type="dxa"/>
            <w:vAlign w:val="center"/>
          </w:tcPr>
          <w:p w14:paraId="5CF1429C">
            <w:pPr>
              <w:spacing w:before="120" w:after="120" w:line="360" w:lineRule="auto"/>
              <w:jc w:val="center"/>
              <w:rPr>
                <w:rFonts w:ascii="仿宋" w:hAnsi="仿宋" w:eastAsia="仿宋" w:cs="仿宋"/>
                <w:color w:val="000000"/>
                <w:sz w:val="22"/>
              </w:rPr>
            </w:pPr>
          </w:p>
        </w:tc>
        <w:tc>
          <w:tcPr>
            <w:tcW w:w="705" w:type="dxa"/>
            <w:vAlign w:val="center"/>
          </w:tcPr>
          <w:p w14:paraId="3270E1B4">
            <w:pPr>
              <w:spacing w:before="120" w:after="120" w:line="360" w:lineRule="auto"/>
              <w:jc w:val="center"/>
              <w:rPr>
                <w:rFonts w:ascii="仿宋" w:hAnsi="仿宋" w:eastAsia="仿宋" w:cs="仿宋"/>
                <w:color w:val="000000"/>
                <w:sz w:val="22"/>
              </w:rPr>
            </w:pPr>
          </w:p>
        </w:tc>
        <w:tc>
          <w:tcPr>
            <w:tcW w:w="1660" w:type="dxa"/>
            <w:vAlign w:val="center"/>
          </w:tcPr>
          <w:p w14:paraId="021500A7">
            <w:pPr>
              <w:spacing w:before="120" w:after="120" w:line="360" w:lineRule="auto"/>
              <w:jc w:val="center"/>
              <w:rPr>
                <w:rFonts w:ascii="仿宋" w:hAnsi="仿宋" w:eastAsia="仿宋" w:cs="仿宋"/>
                <w:color w:val="000000"/>
                <w:sz w:val="22"/>
              </w:rPr>
            </w:pPr>
          </w:p>
        </w:tc>
        <w:tc>
          <w:tcPr>
            <w:tcW w:w="613" w:type="dxa"/>
            <w:vAlign w:val="center"/>
          </w:tcPr>
          <w:p w14:paraId="22CE5178">
            <w:pPr>
              <w:spacing w:before="120" w:after="120" w:line="360" w:lineRule="auto"/>
              <w:jc w:val="center"/>
              <w:rPr>
                <w:rFonts w:ascii="仿宋" w:hAnsi="仿宋" w:eastAsia="仿宋" w:cs="仿宋"/>
                <w:color w:val="000000"/>
                <w:sz w:val="22"/>
              </w:rPr>
            </w:pPr>
          </w:p>
        </w:tc>
        <w:tc>
          <w:tcPr>
            <w:tcW w:w="1571" w:type="dxa"/>
            <w:vAlign w:val="center"/>
          </w:tcPr>
          <w:p w14:paraId="2A2AD5DC">
            <w:pPr>
              <w:spacing w:before="120" w:after="120" w:line="360" w:lineRule="auto"/>
              <w:jc w:val="center"/>
              <w:rPr>
                <w:rFonts w:ascii="仿宋" w:hAnsi="仿宋" w:eastAsia="仿宋" w:cs="仿宋"/>
                <w:color w:val="000000"/>
                <w:sz w:val="22"/>
              </w:rPr>
            </w:pPr>
          </w:p>
        </w:tc>
        <w:tc>
          <w:tcPr>
            <w:tcW w:w="633" w:type="dxa"/>
            <w:vAlign w:val="center"/>
          </w:tcPr>
          <w:p w14:paraId="4719C491">
            <w:pPr>
              <w:spacing w:before="120" w:after="120" w:line="360" w:lineRule="auto"/>
              <w:jc w:val="center"/>
              <w:rPr>
                <w:rFonts w:ascii="仿宋" w:hAnsi="仿宋" w:eastAsia="仿宋" w:cs="仿宋"/>
                <w:color w:val="000000"/>
                <w:sz w:val="22"/>
              </w:rPr>
            </w:pPr>
          </w:p>
        </w:tc>
        <w:tc>
          <w:tcPr>
            <w:tcW w:w="1550" w:type="dxa"/>
            <w:vAlign w:val="center"/>
          </w:tcPr>
          <w:p w14:paraId="373FECD3">
            <w:pPr>
              <w:spacing w:before="120" w:after="120" w:line="360" w:lineRule="auto"/>
              <w:jc w:val="center"/>
              <w:rPr>
                <w:rFonts w:ascii="仿宋" w:hAnsi="仿宋" w:eastAsia="仿宋" w:cs="仿宋"/>
                <w:color w:val="000000"/>
                <w:sz w:val="22"/>
              </w:rPr>
            </w:pPr>
          </w:p>
        </w:tc>
        <w:tc>
          <w:tcPr>
            <w:tcW w:w="609" w:type="dxa"/>
            <w:vAlign w:val="center"/>
          </w:tcPr>
          <w:p w14:paraId="6EED9B9F">
            <w:pPr>
              <w:spacing w:before="120" w:after="120" w:line="360" w:lineRule="auto"/>
              <w:jc w:val="center"/>
              <w:rPr>
                <w:rFonts w:ascii="仿宋" w:hAnsi="仿宋" w:eastAsia="仿宋" w:cs="仿宋"/>
                <w:color w:val="000000"/>
                <w:sz w:val="22"/>
              </w:rPr>
            </w:pPr>
          </w:p>
        </w:tc>
        <w:tc>
          <w:tcPr>
            <w:tcW w:w="1548" w:type="dxa"/>
            <w:vAlign w:val="center"/>
          </w:tcPr>
          <w:p w14:paraId="683333A5">
            <w:pPr>
              <w:spacing w:before="120" w:after="120" w:line="360" w:lineRule="auto"/>
              <w:jc w:val="center"/>
              <w:rPr>
                <w:rFonts w:ascii="仿宋" w:hAnsi="仿宋" w:eastAsia="仿宋" w:cs="仿宋"/>
                <w:color w:val="000000"/>
                <w:sz w:val="22"/>
              </w:rPr>
            </w:pPr>
          </w:p>
        </w:tc>
      </w:tr>
      <w:tr w14:paraId="0AD5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9" w:type="dxa"/>
            <w:vAlign w:val="center"/>
          </w:tcPr>
          <w:p w14:paraId="5C855C2C">
            <w:pPr>
              <w:spacing w:before="120" w:after="120" w:line="360" w:lineRule="auto"/>
              <w:jc w:val="center"/>
              <w:rPr>
                <w:rFonts w:ascii="仿宋" w:hAnsi="仿宋" w:eastAsia="仿宋" w:cs="仿宋"/>
                <w:color w:val="000000"/>
                <w:sz w:val="22"/>
              </w:rPr>
            </w:pPr>
          </w:p>
        </w:tc>
        <w:tc>
          <w:tcPr>
            <w:tcW w:w="887" w:type="dxa"/>
            <w:vAlign w:val="center"/>
          </w:tcPr>
          <w:p w14:paraId="269A5B99">
            <w:pPr>
              <w:spacing w:before="120" w:after="120" w:line="360" w:lineRule="auto"/>
              <w:jc w:val="center"/>
              <w:rPr>
                <w:rFonts w:ascii="仿宋" w:hAnsi="仿宋" w:eastAsia="仿宋" w:cs="仿宋"/>
                <w:color w:val="000000"/>
                <w:sz w:val="22"/>
              </w:rPr>
            </w:pPr>
          </w:p>
        </w:tc>
        <w:tc>
          <w:tcPr>
            <w:tcW w:w="1681" w:type="dxa"/>
            <w:vAlign w:val="center"/>
          </w:tcPr>
          <w:p w14:paraId="3AE5E9F5">
            <w:pPr>
              <w:spacing w:before="120" w:after="120" w:line="360" w:lineRule="auto"/>
              <w:jc w:val="center"/>
              <w:rPr>
                <w:rFonts w:ascii="仿宋" w:hAnsi="仿宋" w:eastAsia="仿宋" w:cs="仿宋"/>
                <w:color w:val="000000"/>
                <w:sz w:val="22"/>
              </w:rPr>
            </w:pPr>
          </w:p>
        </w:tc>
        <w:tc>
          <w:tcPr>
            <w:tcW w:w="523" w:type="dxa"/>
            <w:vAlign w:val="center"/>
          </w:tcPr>
          <w:p w14:paraId="12815137">
            <w:pPr>
              <w:spacing w:before="120" w:after="120" w:line="360" w:lineRule="auto"/>
              <w:jc w:val="center"/>
              <w:rPr>
                <w:rFonts w:ascii="仿宋" w:hAnsi="仿宋" w:eastAsia="仿宋" w:cs="仿宋"/>
                <w:color w:val="000000"/>
                <w:sz w:val="22"/>
              </w:rPr>
            </w:pPr>
          </w:p>
        </w:tc>
        <w:tc>
          <w:tcPr>
            <w:tcW w:w="1568" w:type="dxa"/>
            <w:vAlign w:val="center"/>
          </w:tcPr>
          <w:p w14:paraId="324B59BA">
            <w:pPr>
              <w:spacing w:before="120" w:after="120" w:line="360" w:lineRule="auto"/>
              <w:jc w:val="center"/>
              <w:rPr>
                <w:rFonts w:ascii="仿宋" w:hAnsi="仿宋" w:eastAsia="仿宋" w:cs="仿宋"/>
                <w:color w:val="000000"/>
                <w:sz w:val="22"/>
              </w:rPr>
            </w:pPr>
          </w:p>
        </w:tc>
        <w:tc>
          <w:tcPr>
            <w:tcW w:w="705" w:type="dxa"/>
            <w:vAlign w:val="center"/>
          </w:tcPr>
          <w:p w14:paraId="7F084C0F">
            <w:pPr>
              <w:spacing w:before="120" w:after="120" w:line="360" w:lineRule="auto"/>
              <w:jc w:val="center"/>
              <w:rPr>
                <w:rFonts w:ascii="仿宋" w:hAnsi="仿宋" w:eastAsia="仿宋" w:cs="仿宋"/>
                <w:color w:val="000000"/>
                <w:sz w:val="22"/>
              </w:rPr>
            </w:pPr>
          </w:p>
        </w:tc>
        <w:tc>
          <w:tcPr>
            <w:tcW w:w="1660" w:type="dxa"/>
            <w:vAlign w:val="center"/>
          </w:tcPr>
          <w:p w14:paraId="5F73F28F">
            <w:pPr>
              <w:spacing w:before="120" w:after="120" w:line="360" w:lineRule="auto"/>
              <w:jc w:val="center"/>
              <w:rPr>
                <w:rFonts w:ascii="仿宋" w:hAnsi="仿宋" w:eastAsia="仿宋" w:cs="仿宋"/>
                <w:color w:val="000000"/>
                <w:sz w:val="22"/>
              </w:rPr>
            </w:pPr>
          </w:p>
        </w:tc>
        <w:tc>
          <w:tcPr>
            <w:tcW w:w="613" w:type="dxa"/>
            <w:vAlign w:val="center"/>
          </w:tcPr>
          <w:p w14:paraId="677B5A43">
            <w:pPr>
              <w:spacing w:before="120" w:after="120" w:line="360" w:lineRule="auto"/>
              <w:jc w:val="center"/>
              <w:rPr>
                <w:rFonts w:ascii="仿宋" w:hAnsi="仿宋" w:eastAsia="仿宋" w:cs="仿宋"/>
                <w:color w:val="000000"/>
                <w:sz w:val="22"/>
              </w:rPr>
            </w:pPr>
          </w:p>
        </w:tc>
        <w:tc>
          <w:tcPr>
            <w:tcW w:w="1571" w:type="dxa"/>
            <w:vAlign w:val="center"/>
          </w:tcPr>
          <w:p w14:paraId="105E1A14">
            <w:pPr>
              <w:spacing w:before="120" w:after="120" w:line="360" w:lineRule="auto"/>
              <w:jc w:val="center"/>
              <w:rPr>
                <w:rFonts w:ascii="仿宋" w:hAnsi="仿宋" w:eastAsia="仿宋" w:cs="仿宋"/>
                <w:color w:val="000000"/>
                <w:sz w:val="22"/>
              </w:rPr>
            </w:pPr>
          </w:p>
        </w:tc>
        <w:tc>
          <w:tcPr>
            <w:tcW w:w="633" w:type="dxa"/>
            <w:vAlign w:val="center"/>
          </w:tcPr>
          <w:p w14:paraId="5195C213">
            <w:pPr>
              <w:spacing w:before="120" w:after="120" w:line="360" w:lineRule="auto"/>
              <w:jc w:val="center"/>
              <w:rPr>
                <w:rFonts w:ascii="仿宋" w:hAnsi="仿宋" w:eastAsia="仿宋" w:cs="仿宋"/>
                <w:color w:val="000000"/>
                <w:sz w:val="22"/>
              </w:rPr>
            </w:pPr>
          </w:p>
        </w:tc>
        <w:tc>
          <w:tcPr>
            <w:tcW w:w="1550" w:type="dxa"/>
            <w:vAlign w:val="center"/>
          </w:tcPr>
          <w:p w14:paraId="3E413159">
            <w:pPr>
              <w:spacing w:before="120" w:after="120" w:line="360" w:lineRule="auto"/>
              <w:jc w:val="center"/>
              <w:rPr>
                <w:rFonts w:ascii="仿宋" w:hAnsi="仿宋" w:eastAsia="仿宋" w:cs="仿宋"/>
                <w:color w:val="000000"/>
                <w:sz w:val="22"/>
              </w:rPr>
            </w:pPr>
          </w:p>
        </w:tc>
        <w:tc>
          <w:tcPr>
            <w:tcW w:w="609" w:type="dxa"/>
            <w:vAlign w:val="center"/>
          </w:tcPr>
          <w:p w14:paraId="58F3B7DA">
            <w:pPr>
              <w:spacing w:before="120" w:after="120" w:line="360" w:lineRule="auto"/>
              <w:jc w:val="center"/>
              <w:rPr>
                <w:rFonts w:ascii="仿宋" w:hAnsi="仿宋" w:eastAsia="仿宋" w:cs="仿宋"/>
                <w:color w:val="000000"/>
                <w:sz w:val="22"/>
              </w:rPr>
            </w:pPr>
          </w:p>
        </w:tc>
        <w:tc>
          <w:tcPr>
            <w:tcW w:w="1548" w:type="dxa"/>
            <w:vAlign w:val="center"/>
          </w:tcPr>
          <w:p w14:paraId="6AE45AE3">
            <w:pPr>
              <w:spacing w:before="120" w:after="120" w:line="360" w:lineRule="auto"/>
              <w:jc w:val="center"/>
              <w:rPr>
                <w:rFonts w:ascii="仿宋" w:hAnsi="仿宋" w:eastAsia="仿宋" w:cs="仿宋"/>
                <w:color w:val="000000"/>
                <w:sz w:val="22"/>
              </w:rPr>
            </w:pPr>
          </w:p>
        </w:tc>
      </w:tr>
      <w:tr w14:paraId="41B6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9" w:type="dxa"/>
            <w:vAlign w:val="center"/>
          </w:tcPr>
          <w:p w14:paraId="05472D92">
            <w:pPr>
              <w:spacing w:before="120" w:after="120" w:line="360" w:lineRule="auto"/>
              <w:jc w:val="center"/>
              <w:rPr>
                <w:rFonts w:ascii="仿宋" w:hAnsi="仿宋" w:eastAsia="仿宋" w:cs="仿宋"/>
                <w:color w:val="000000"/>
                <w:sz w:val="22"/>
              </w:rPr>
            </w:pPr>
          </w:p>
        </w:tc>
        <w:tc>
          <w:tcPr>
            <w:tcW w:w="887" w:type="dxa"/>
            <w:vAlign w:val="center"/>
          </w:tcPr>
          <w:p w14:paraId="1ECD5225">
            <w:pPr>
              <w:spacing w:before="120" w:after="120" w:line="360" w:lineRule="auto"/>
              <w:jc w:val="center"/>
              <w:rPr>
                <w:rFonts w:ascii="仿宋" w:hAnsi="仿宋" w:eastAsia="仿宋" w:cs="仿宋"/>
                <w:color w:val="000000"/>
                <w:sz w:val="22"/>
              </w:rPr>
            </w:pPr>
          </w:p>
        </w:tc>
        <w:tc>
          <w:tcPr>
            <w:tcW w:w="1681" w:type="dxa"/>
            <w:vAlign w:val="center"/>
          </w:tcPr>
          <w:p w14:paraId="0AD17D6D">
            <w:pPr>
              <w:spacing w:before="120" w:after="120" w:line="360" w:lineRule="auto"/>
              <w:jc w:val="center"/>
              <w:rPr>
                <w:rFonts w:ascii="仿宋" w:hAnsi="仿宋" w:eastAsia="仿宋" w:cs="仿宋"/>
                <w:color w:val="000000"/>
                <w:sz w:val="22"/>
              </w:rPr>
            </w:pPr>
          </w:p>
        </w:tc>
        <w:tc>
          <w:tcPr>
            <w:tcW w:w="523" w:type="dxa"/>
            <w:vAlign w:val="center"/>
          </w:tcPr>
          <w:p w14:paraId="4A5612A3">
            <w:pPr>
              <w:spacing w:before="120" w:after="120" w:line="360" w:lineRule="auto"/>
              <w:jc w:val="center"/>
              <w:rPr>
                <w:rFonts w:ascii="仿宋" w:hAnsi="仿宋" w:eastAsia="仿宋" w:cs="仿宋"/>
                <w:color w:val="000000"/>
                <w:sz w:val="22"/>
              </w:rPr>
            </w:pPr>
          </w:p>
        </w:tc>
        <w:tc>
          <w:tcPr>
            <w:tcW w:w="1568" w:type="dxa"/>
            <w:vAlign w:val="center"/>
          </w:tcPr>
          <w:p w14:paraId="0B4FB5B7">
            <w:pPr>
              <w:spacing w:before="120" w:after="120" w:line="360" w:lineRule="auto"/>
              <w:jc w:val="center"/>
              <w:rPr>
                <w:rFonts w:ascii="仿宋" w:hAnsi="仿宋" w:eastAsia="仿宋" w:cs="仿宋"/>
                <w:color w:val="000000"/>
                <w:sz w:val="22"/>
              </w:rPr>
            </w:pPr>
          </w:p>
        </w:tc>
        <w:tc>
          <w:tcPr>
            <w:tcW w:w="705" w:type="dxa"/>
            <w:vAlign w:val="center"/>
          </w:tcPr>
          <w:p w14:paraId="1B83573C">
            <w:pPr>
              <w:spacing w:before="120" w:after="120" w:line="360" w:lineRule="auto"/>
              <w:jc w:val="center"/>
              <w:rPr>
                <w:rFonts w:ascii="仿宋" w:hAnsi="仿宋" w:eastAsia="仿宋" w:cs="仿宋"/>
                <w:color w:val="000000"/>
                <w:sz w:val="22"/>
              </w:rPr>
            </w:pPr>
          </w:p>
        </w:tc>
        <w:tc>
          <w:tcPr>
            <w:tcW w:w="1660" w:type="dxa"/>
            <w:vAlign w:val="center"/>
          </w:tcPr>
          <w:p w14:paraId="5E9535EE">
            <w:pPr>
              <w:spacing w:before="120" w:after="120" w:line="360" w:lineRule="auto"/>
              <w:jc w:val="center"/>
              <w:rPr>
                <w:rFonts w:ascii="仿宋" w:hAnsi="仿宋" w:eastAsia="仿宋" w:cs="仿宋"/>
                <w:color w:val="000000"/>
                <w:sz w:val="22"/>
              </w:rPr>
            </w:pPr>
          </w:p>
        </w:tc>
        <w:tc>
          <w:tcPr>
            <w:tcW w:w="613" w:type="dxa"/>
            <w:vAlign w:val="center"/>
          </w:tcPr>
          <w:p w14:paraId="5050B05C">
            <w:pPr>
              <w:spacing w:before="120" w:after="120" w:line="360" w:lineRule="auto"/>
              <w:jc w:val="center"/>
              <w:rPr>
                <w:rFonts w:ascii="仿宋" w:hAnsi="仿宋" w:eastAsia="仿宋" w:cs="仿宋"/>
                <w:color w:val="000000"/>
                <w:sz w:val="22"/>
              </w:rPr>
            </w:pPr>
          </w:p>
        </w:tc>
        <w:tc>
          <w:tcPr>
            <w:tcW w:w="1571" w:type="dxa"/>
            <w:vAlign w:val="center"/>
          </w:tcPr>
          <w:p w14:paraId="0CE6002B">
            <w:pPr>
              <w:spacing w:before="120" w:after="120" w:line="360" w:lineRule="auto"/>
              <w:jc w:val="center"/>
              <w:rPr>
                <w:rFonts w:ascii="仿宋" w:hAnsi="仿宋" w:eastAsia="仿宋" w:cs="仿宋"/>
                <w:color w:val="000000"/>
                <w:sz w:val="22"/>
              </w:rPr>
            </w:pPr>
          </w:p>
        </w:tc>
        <w:tc>
          <w:tcPr>
            <w:tcW w:w="633" w:type="dxa"/>
            <w:vAlign w:val="center"/>
          </w:tcPr>
          <w:p w14:paraId="67FBF775">
            <w:pPr>
              <w:spacing w:before="120" w:after="120" w:line="360" w:lineRule="auto"/>
              <w:jc w:val="center"/>
              <w:rPr>
                <w:rFonts w:ascii="仿宋" w:hAnsi="仿宋" w:eastAsia="仿宋" w:cs="仿宋"/>
                <w:color w:val="000000"/>
                <w:sz w:val="22"/>
              </w:rPr>
            </w:pPr>
          </w:p>
        </w:tc>
        <w:tc>
          <w:tcPr>
            <w:tcW w:w="1550" w:type="dxa"/>
            <w:vAlign w:val="center"/>
          </w:tcPr>
          <w:p w14:paraId="23844F48">
            <w:pPr>
              <w:spacing w:before="120" w:after="120" w:line="360" w:lineRule="auto"/>
              <w:jc w:val="center"/>
              <w:rPr>
                <w:rFonts w:ascii="仿宋" w:hAnsi="仿宋" w:eastAsia="仿宋" w:cs="仿宋"/>
                <w:color w:val="000000"/>
                <w:sz w:val="22"/>
              </w:rPr>
            </w:pPr>
          </w:p>
        </w:tc>
        <w:tc>
          <w:tcPr>
            <w:tcW w:w="609" w:type="dxa"/>
            <w:vAlign w:val="center"/>
          </w:tcPr>
          <w:p w14:paraId="4E0127B3">
            <w:pPr>
              <w:spacing w:before="120" w:after="120" w:line="360" w:lineRule="auto"/>
              <w:jc w:val="center"/>
              <w:rPr>
                <w:rFonts w:ascii="仿宋" w:hAnsi="仿宋" w:eastAsia="仿宋" w:cs="仿宋"/>
                <w:color w:val="000000"/>
                <w:sz w:val="22"/>
              </w:rPr>
            </w:pPr>
          </w:p>
        </w:tc>
        <w:tc>
          <w:tcPr>
            <w:tcW w:w="1548" w:type="dxa"/>
            <w:vAlign w:val="center"/>
          </w:tcPr>
          <w:p w14:paraId="76660240">
            <w:pPr>
              <w:spacing w:before="120" w:after="120" w:line="360" w:lineRule="auto"/>
              <w:jc w:val="center"/>
              <w:rPr>
                <w:rFonts w:ascii="仿宋" w:hAnsi="仿宋" w:eastAsia="仿宋" w:cs="仿宋"/>
                <w:color w:val="000000"/>
                <w:sz w:val="22"/>
              </w:rPr>
            </w:pPr>
          </w:p>
        </w:tc>
      </w:tr>
      <w:tr w14:paraId="0D3E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9" w:type="dxa"/>
            <w:vAlign w:val="center"/>
          </w:tcPr>
          <w:p w14:paraId="02BBC6F4">
            <w:pPr>
              <w:spacing w:before="120" w:after="120" w:line="360" w:lineRule="auto"/>
              <w:jc w:val="center"/>
              <w:rPr>
                <w:rFonts w:ascii="仿宋" w:hAnsi="仿宋" w:eastAsia="仿宋" w:cs="仿宋"/>
                <w:color w:val="000000"/>
                <w:sz w:val="22"/>
              </w:rPr>
            </w:pPr>
          </w:p>
        </w:tc>
        <w:tc>
          <w:tcPr>
            <w:tcW w:w="887" w:type="dxa"/>
            <w:vAlign w:val="center"/>
          </w:tcPr>
          <w:p w14:paraId="569EBCE3">
            <w:pPr>
              <w:spacing w:before="120" w:after="120" w:line="360" w:lineRule="auto"/>
              <w:jc w:val="center"/>
              <w:rPr>
                <w:rFonts w:ascii="仿宋" w:hAnsi="仿宋" w:eastAsia="仿宋" w:cs="仿宋"/>
                <w:color w:val="000000"/>
                <w:sz w:val="22"/>
              </w:rPr>
            </w:pPr>
          </w:p>
        </w:tc>
        <w:tc>
          <w:tcPr>
            <w:tcW w:w="1681" w:type="dxa"/>
            <w:vAlign w:val="center"/>
          </w:tcPr>
          <w:p w14:paraId="11B00E8C">
            <w:pPr>
              <w:spacing w:before="120" w:after="120" w:line="360" w:lineRule="auto"/>
              <w:jc w:val="center"/>
              <w:rPr>
                <w:rFonts w:ascii="仿宋" w:hAnsi="仿宋" w:eastAsia="仿宋" w:cs="仿宋"/>
                <w:color w:val="000000"/>
                <w:sz w:val="22"/>
              </w:rPr>
            </w:pPr>
          </w:p>
        </w:tc>
        <w:tc>
          <w:tcPr>
            <w:tcW w:w="523" w:type="dxa"/>
            <w:vAlign w:val="center"/>
          </w:tcPr>
          <w:p w14:paraId="1EB6591A">
            <w:pPr>
              <w:spacing w:before="120" w:after="120" w:line="360" w:lineRule="auto"/>
              <w:jc w:val="center"/>
              <w:rPr>
                <w:rFonts w:ascii="仿宋" w:hAnsi="仿宋" w:eastAsia="仿宋" w:cs="仿宋"/>
                <w:color w:val="000000"/>
                <w:sz w:val="22"/>
              </w:rPr>
            </w:pPr>
          </w:p>
        </w:tc>
        <w:tc>
          <w:tcPr>
            <w:tcW w:w="1568" w:type="dxa"/>
            <w:vAlign w:val="center"/>
          </w:tcPr>
          <w:p w14:paraId="11BC92B4">
            <w:pPr>
              <w:spacing w:before="120" w:after="120" w:line="360" w:lineRule="auto"/>
              <w:jc w:val="center"/>
              <w:rPr>
                <w:rFonts w:ascii="仿宋" w:hAnsi="仿宋" w:eastAsia="仿宋" w:cs="仿宋"/>
                <w:color w:val="000000"/>
                <w:sz w:val="22"/>
              </w:rPr>
            </w:pPr>
          </w:p>
        </w:tc>
        <w:tc>
          <w:tcPr>
            <w:tcW w:w="705" w:type="dxa"/>
            <w:vAlign w:val="center"/>
          </w:tcPr>
          <w:p w14:paraId="52634E58">
            <w:pPr>
              <w:spacing w:before="120" w:after="120" w:line="360" w:lineRule="auto"/>
              <w:jc w:val="center"/>
              <w:rPr>
                <w:rFonts w:ascii="仿宋" w:hAnsi="仿宋" w:eastAsia="仿宋" w:cs="仿宋"/>
                <w:color w:val="000000"/>
                <w:sz w:val="22"/>
              </w:rPr>
            </w:pPr>
          </w:p>
        </w:tc>
        <w:tc>
          <w:tcPr>
            <w:tcW w:w="1660" w:type="dxa"/>
            <w:vAlign w:val="center"/>
          </w:tcPr>
          <w:p w14:paraId="7455259E">
            <w:pPr>
              <w:spacing w:before="120" w:after="120" w:line="360" w:lineRule="auto"/>
              <w:jc w:val="center"/>
              <w:rPr>
                <w:rFonts w:ascii="仿宋" w:hAnsi="仿宋" w:eastAsia="仿宋" w:cs="仿宋"/>
                <w:color w:val="000000"/>
                <w:sz w:val="22"/>
              </w:rPr>
            </w:pPr>
          </w:p>
        </w:tc>
        <w:tc>
          <w:tcPr>
            <w:tcW w:w="613" w:type="dxa"/>
            <w:vAlign w:val="center"/>
          </w:tcPr>
          <w:p w14:paraId="03975201">
            <w:pPr>
              <w:spacing w:before="120" w:after="120" w:line="360" w:lineRule="auto"/>
              <w:jc w:val="center"/>
              <w:rPr>
                <w:rFonts w:ascii="仿宋" w:hAnsi="仿宋" w:eastAsia="仿宋" w:cs="仿宋"/>
                <w:color w:val="000000"/>
                <w:sz w:val="22"/>
              </w:rPr>
            </w:pPr>
          </w:p>
        </w:tc>
        <w:tc>
          <w:tcPr>
            <w:tcW w:w="1571" w:type="dxa"/>
            <w:vAlign w:val="center"/>
          </w:tcPr>
          <w:p w14:paraId="6D2C10AE">
            <w:pPr>
              <w:spacing w:before="120" w:after="120" w:line="360" w:lineRule="auto"/>
              <w:jc w:val="center"/>
              <w:rPr>
                <w:rFonts w:ascii="仿宋" w:hAnsi="仿宋" w:eastAsia="仿宋" w:cs="仿宋"/>
                <w:color w:val="000000"/>
                <w:sz w:val="22"/>
              </w:rPr>
            </w:pPr>
          </w:p>
        </w:tc>
        <w:tc>
          <w:tcPr>
            <w:tcW w:w="633" w:type="dxa"/>
            <w:vAlign w:val="center"/>
          </w:tcPr>
          <w:p w14:paraId="40BBBF5E">
            <w:pPr>
              <w:spacing w:before="120" w:after="120" w:line="360" w:lineRule="auto"/>
              <w:jc w:val="center"/>
              <w:rPr>
                <w:rFonts w:ascii="仿宋" w:hAnsi="仿宋" w:eastAsia="仿宋" w:cs="仿宋"/>
                <w:color w:val="000000"/>
                <w:sz w:val="22"/>
              </w:rPr>
            </w:pPr>
          </w:p>
        </w:tc>
        <w:tc>
          <w:tcPr>
            <w:tcW w:w="1550" w:type="dxa"/>
            <w:vAlign w:val="center"/>
          </w:tcPr>
          <w:p w14:paraId="21B67359">
            <w:pPr>
              <w:spacing w:before="120" w:after="120" w:line="360" w:lineRule="auto"/>
              <w:jc w:val="center"/>
              <w:rPr>
                <w:rFonts w:ascii="仿宋" w:hAnsi="仿宋" w:eastAsia="仿宋" w:cs="仿宋"/>
                <w:color w:val="000000"/>
                <w:sz w:val="22"/>
              </w:rPr>
            </w:pPr>
          </w:p>
        </w:tc>
        <w:tc>
          <w:tcPr>
            <w:tcW w:w="609" w:type="dxa"/>
            <w:vAlign w:val="center"/>
          </w:tcPr>
          <w:p w14:paraId="5254E808">
            <w:pPr>
              <w:spacing w:before="120" w:after="120" w:line="360" w:lineRule="auto"/>
              <w:jc w:val="center"/>
              <w:rPr>
                <w:rFonts w:ascii="仿宋" w:hAnsi="仿宋" w:eastAsia="仿宋" w:cs="仿宋"/>
                <w:color w:val="000000"/>
                <w:sz w:val="22"/>
              </w:rPr>
            </w:pPr>
          </w:p>
        </w:tc>
        <w:tc>
          <w:tcPr>
            <w:tcW w:w="1548" w:type="dxa"/>
            <w:vAlign w:val="center"/>
          </w:tcPr>
          <w:p w14:paraId="2633F644">
            <w:pPr>
              <w:spacing w:before="120" w:after="120" w:line="360" w:lineRule="auto"/>
              <w:jc w:val="center"/>
              <w:rPr>
                <w:rFonts w:ascii="仿宋" w:hAnsi="仿宋" w:eastAsia="仿宋" w:cs="仿宋"/>
                <w:color w:val="000000"/>
                <w:sz w:val="22"/>
              </w:rPr>
            </w:pPr>
          </w:p>
        </w:tc>
      </w:tr>
      <w:tr w14:paraId="2EA3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19" w:type="dxa"/>
            <w:vAlign w:val="center"/>
          </w:tcPr>
          <w:p w14:paraId="1CA2CE49">
            <w:pPr>
              <w:spacing w:before="120" w:after="120" w:line="360" w:lineRule="auto"/>
              <w:jc w:val="center"/>
              <w:rPr>
                <w:rFonts w:ascii="仿宋" w:hAnsi="仿宋" w:eastAsia="仿宋" w:cs="仿宋"/>
                <w:color w:val="000000"/>
                <w:sz w:val="22"/>
              </w:rPr>
            </w:pPr>
          </w:p>
        </w:tc>
        <w:tc>
          <w:tcPr>
            <w:tcW w:w="887" w:type="dxa"/>
            <w:vAlign w:val="center"/>
          </w:tcPr>
          <w:p w14:paraId="561CE044">
            <w:pPr>
              <w:spacing w:before="120" w:after="120" w:line="360" w:lineRule="auto"/>
              <w:jc w:val="center"/>
              <w:rPr>
                <w:rFonts w:ascii="仿宋" w:hAnsi="仿宋" w:eastAsia="仿宋" w:cs="仿宋"/>
                <w:color w:val="000000"/>
                <w:sz w:val="22"/>
              </w:rPr>
            </w:pPr>
          </w:p>
        </w:tc>
        <w:tc>
          <w:tcPr>
            <w:tcW w:w="1681" w:type="dxa"/>
            <w:vAlign w:val="center"/>
          </w:tcPr>
          <w:p w14:paraId="45B4DA0F">
            <w:pPr>
              <w:spacing w:before="120" w:after="120" w:line="360" w:lineRule="auto"/>
              <w:jc w:val="center"/>
              <w:rPr>
                <w:rFonts w:ascii="仿宋" w:hAnsi="仿宋" w:eastAsia="仿宋" w:cs="仿宋"/>
                <w:color w:val="000000"/>
                <w:sz w:val="22"/>
              </w:rPr>
            </w:pPr>
          </w:p>
        </w:tc>
        <w:tc>
          <w:tcPr>
            <w:tcW w:w="523" w:type="dxa"/>
            <w:vAlign w:val="center"/>
          </w:tcPr>
          <w:p w14:paraId="435D3ADE">
            <w:pPr>
              <w:spacing w:before="120" w:after="120" w:line="360" w:lineRule="auto"/>
              <w:jc w:val="center"/>
              <w:rPr>
                <w:rFonts w:ascii="仿宋" w:hAnsi="仿宋" w:eastAsia="仿宋" w:cs="仿宋"/>
                <w:color w:val="000000"/>
                <w:sz w:val="22"/>
              </w:rPr>
            </w:pPr>
          </w:p>
        </w:tc>
        <w:tc>
          <w:tcPr>
            <w:tcW w:w="1568" w:type="dxa"/>
            <w:vAlign w:val="center"/>
          </w:tcPr>
          <w:p w14:paraId="368C8A8A">
            <w:pPr>
              <w:spacing w:before="120" w:after="120" w:line="360" w:lineRule="auto"/>
              <w:jc w:val="center"/>
              <w:rPr>
                <w:rFonts w:ascii="仿宋" w:hAnsi="仿宋" w:eastAsia="仿宋" w:cs="仿宋"/>
                <w:color w:val="000000"/>
                <w:sz w:val="22"/>
              </w:rPr>
            </w:pPr>
          </w:p>
        </w:tc>
        <w:tc>
          <w:tcPr>
            <w:tcW w:w="705" w:type="dxa"/>
            <w:vAlign w:val="center"/>
          </w:tcPr>
          <w:p w14:paraId="675B8058">
            <w:pPr>
              <w:spacing w:before="120" w:after="120" w:line="360" w:lineRule="auto"/>
              <w:jc w:val="center"/>
              <w:rPr>
                <w:rFonts w:ascii="仿宋" w:hAnsi="仿宋" w:eastAsia="仿宋" w:cs="仿宋"/>
                <w:color w:val="000000"/>
                <w:sz w:val="22"/>
              </w:rPr>
            </w:pPr>
          </w:p>
        </w:tc>
        <w:tc>
          <w:tcPr>
            <w:tcW w:w="1660" w:type="dxa"/>
            <w:vAlign w:val="center"/>
          </w:tcPr>
          <w:p w14:paraId="3D241C3C">
            <w:pPr>
              <w:spacing w:before="120" w:after="120" w:line="360" w:lineRule="auto"/>
              <w:jc w:val="center"/>
              <w:rPr>
                <w:rFonts w:ascii="仿宋" w:hAnsi="仿宋" w:eastAsia="仿宋" w:cs="仿宋"/>
                <w:color w:val="000000"/>
                <w:sz w:val="22"/>
              </w:rPr>
            </w:pPr>
          </w:p>
        </w:tc>
        <w:tc>
          <w:tcPr>
            <w:tcW w:w="613" w:type="dxa"/>
            <w:vAlign w:val="center"/>
          </w:tcPr>
          <w:p w14:paraId="3D945E66">
            <w:pPr>
              <w:spacing w:before="120" w:after="120" w:line="360" w:lineRule="auto"/>
              <w:jc w:val="center"/>
              <w:rPr>
                <w:rFonts w:ascii="仿宋" w:hAnsi="仿宋" w:eastAsia="仿宋" w:cs="仿宋"/>
                <w:color w:val="000000"/>
                <w:sz w:val="22"/>
              </w:rPr>
            </w:pPr>
          </w:p>
        </w:tc>
        <w:tc>
          <w:tcPr>
            <w:tcW w:w="1571" w:type="dxa"/>
            <w:vAlign w:val="center"/>
          </w:tcPr>
          <w:p w14:paraId="30AADAF8">
            <w:pPr>
              <w:spacing w:before="120" w:after="120" w:line="360" w:lineRule="auto"/>
              <w:jc w:val="center"/>
              <w:rPr>
                <w:rFonts w:ascii="仿宋" w:hAnsi="仿宋" w:eastAsia="仿宋" w:cs="仿宋"/>
                <w:color w:val="000000"/>
                <w:sz w:val="22"/>
              </w:rPr>
            </w:pPr>
          </w:p>
        </w:tc>
        <w:tc>
          <w:tcPr>
            <w:tcW w:w="633" w:type="dxa"/>
            <w:vAlign w:val="center"/>
          </w:tcPr>
          <w:p w14:paraId="5A6DE46C">
            <w:pPr>
              <w:spacing w:before="120" w:after="120" w:line="360" w:lineRule="auto"/>
              <w:jc w:val="center"/>
              <w:rPr>
                <w:rFonts w:ascii="仿宋" w:hAnsi="仿宋" w:eastAsia="仿宋" w:cs="仿宋"/>
                <w:color w:val="000000"/>
                <w:sz w:val="22"/>
              </w:rPr>
            </w:pPr>
          </w:p>
        </w:tc>
        <w:tc>
          <w:tcPr>
            <w:tcW w:w="1550" w:type="dxa"/>
            <w:vAlign w:val="center"/>
          </w:tcPr>
          <w:p w14:paraId="5AE095A2">
            <w:pPr>
              <w:spacing w:before="120" w:after="120" w:line="360" w:lineRule="auto"/>
              <w:jc w:val="center"/>
              <w:rPr>
                <w:rFonts w:ascii="仿宋" w:hAnsi="仿宋" w:eastAsia="仿宋" w:cs="仿宋"/>
                <w:color w:val="000000"/>
                <w:sz w:val="22"/>
              </w:rPr>
            </w:pPr>
          </w:p>
        </w:tc>
        <w:tc>
          <w:tcPr>
            <w:tcW w:w="609" w:type="dxa"/>
            <w:vAlign w:val="center"/>
          </w:tcPr>
          <w:p w14:paraId="7D9E7CBD">
            <w:pPr>
              <w:spacing w:before="120" w:after="120" w:line="360" w:lineRule="auto"/>
              <w:jc w:val="center"/>
              <w:rPr>
                <w:rFonts w:ascii="仿宋" w:hAnsi="仿宋" w:eastAsia="仿宋" w:cs="仿宋"/>
                <w:color w:val="000000"/>
                <w:sz w:val="22"/>
              </w:rPr>
            </w:pPr>
          </w:p>
        </w:tc>
        <w:tc>
          <w:tcPr>
            <w:tcW w:w="1548" w:type="dxa"/>
            <w:vAlign w:val="center"/>
          </w:tcPr>
          <w:p w14:paraId="3BD278CC">
            <w:pPr>
              <w:spacing w:before="120" w:after="120" w:line="360" w:lineRule="auto"/>
              <w:jc w:val="center"/>
              <w:rPr>
                <w:rFonts w:ascii="仿宋" w:hAnsi="仿宋" w:eastAsia="仿宋" w:cs="仿宋"/>
                <w:color w:val="000000"/>
                <w:sz w:val="22"/>
              </w:rPr>
            </w:pPr>
          </w:p>
        </w:tc>
      </w:tr>
    </w:tbl>
    <w:p w14:paraId="25D87197">
      <w:pPr>
        <w:pStyle w:val="5"/>
        <w:spacing w:before="120" w:after="120" w:line="360" w:lineRule="auto"/>
        <w:rPr>
          <w:rFonts w:ascii="仿宋" w:hAnsi="仿宋" w:eastAsia="仿宋" w:cs="仿宋"/>
          <w:color w:val="000000"/>
        </w:rPr>
        <w:sectPr>
          <w:pgSz w:w="16838" w:h="11906" w:orient="landscape"/>
          <w:pgMar w:top="1531" w:right="1418" w:bottom="1554" w:left="1418" w:header="851" w:footer="992" w:gutter="0"/>
          <w:cols w:space="720" w:num="1"/>
          <w:titlePg/>
          <w:docGrid w:type="linesAndChars" w:linePitch="312" w:charSpace="0"/>
        </w:sectPr>
      </w:pPr>
    </w:p>
    <w:p w14:paraId="171E3F9C">
      <w:pPr>
        <w:pStyle w:val="5"/>
        <w:spacing w:before="120" w:after="120" w:line="360" w:lineRule="auto"/>
        <w:rPr>
          <w:rFonts w:ascii="仿宋" w:hAnsi="仿宋" w:eastAsia="仿宋" w:cs="仿宋"/>
          <w:b w:val="0"/>
          <w:bCs w:val="0"/>
          <w:color w:val="000000"/>
          <w:sz w:val="30"/>
          <w:szCs w:val="30"/>
        </w:rPr>
      </w:pPr>
      <w:bookmarkStart w:id="2971" w:name="_Toc26872"/>
      <w:bookmarkStart w:id="2972" w:name="_Toc9045"/>
      <w:bookmarkStart w:id="2973" w:name="_Toc9027"/>
      <w:bookmarkStart w:id="2974" w:name="_Toc30039"/>
      <w:bookmarkStart w:id="2975" w:name="_Toc169700445"/>
      <w:bookmarkStart w:id="2976" w:name="_Toc10699"/>
      <w:r>
        <w:rPr>
          <w:rFonts w:hint="eastAsia" w:ascii="仿宋" w:hAnsi="仿宋" w:eastAsia="仿宋" w:cs="仿宋"/>
          <w:b w:val="0"/>
          <w:bCs w:val="0"/>
          <w:color w:val="000000"/>
          <w:sz w:val="30"/>
          <w:szCs w:val="30"/>
        </w:rPr>
        <w:t>附件14：</w:t>
      </w:r>
      <w:bookmarkEnd w:id="2971"/>
      <w:bookmarkEnd w:id="2972"/>
      <w:bookmarkEnd w:id="2973"/>
      <w:bookmarkEnd w:id="2974"/>
      <w:bookmarkEnd w:id="2975"/>
      <w:bookmarkEnd w:id="2976"/>
    </w:p>
    <w:p w14:paraId="7FBDEFEB">
      <w:pPr>
        <w:pStyle w:val="6"/>
        <w:ind w:firstLine="567" w:firstLineChars="189"/>
        <w:jc w:val="center"/>
        <w:rPr>
          <w:rFonts w:ascii="仿宋" w:hAnsi="仿宋" w:eastAsia="仿宋" w:cs="仿宋"/>
          <w:b w:val="0"/>
          <w:color w:val="000000"/>
          <w:sz w:val="30"/>
        </w:rPr>
      </w:pPr>
      <w:bookmarkStart w:id="2977" w:name="_Toc12770"/>
      <w:bookmarkStart w:id="2978" w:name="_Toc18180841"/>
      <w:bookmarkStart w:id="2979" w:name="_Toc122560915"/>
      <w:bookmarkStart w:id="2980" w:name="_Toc21701850"/>
      <w:bookmarkStart w:id="2981" w:name="_Toc10329"/>
      <w:bookmarkStart w:id="2982" w:name="_Toc13509"/>
      <w:bookmarkStart w:id="2983" w:name="_Toc14858"/>
      <w:bookmarkStart w:id="2984" w:name="_Toc24134845"/>
      <w:bookmarkStart w:id="2985" w:name="_Toc169700446"/>
      <w:bookmarkStart w:id="2986" w:name="_Toc3134"/>
      <w:bookmarkStart w:id="2987" w:name="_Toc26487"/>
      <w:bookmarkStart w:id="2988" w:name="_Toc26450"/>
      <w:bookmarkStart w:id="2989" w:name="_Toc18430"/>
      <w:r>
        <w:rPr>
          <w:rFonts w:hint="eastAsia" w:ascii="仿宋" w:hAnsi="仿宋" w:eastAsia="仿宋" w:cs="仿宋"/>
          <w:b w:val="0"/>
          <w:color w:val="000000"/>
          <w:sz w:val="30"/>
          <w:szCs w:val="30"/>
        </w:rPr>
        <w:t>14-1：材料暂估价表</w:t>
      </w:r>
      <w:bookmarkEnd w:id="2977"/>
      <w:bookmarkEnd w:id="2978"/>
      <w:bookmarkEnd w:id="2979"/>
      <w:bookmarkEnd w:id="2980"/>
      <w:bookmarkEnd w:id="2981"/>
      <w:bookmarkEnd w:id="2982"/>
      <w:bookmarkEnd w:id="2983"/>
      <w:bookmarkEnd w:id="2984"/>
      <w:bookmarkEnd w:id="2985"/>
      <w:bookmarkEnd w:id="2986"/>
      <w:bookmarkEnd w:id="2987"/>
      <w:bookmarkEnd w:id="2988"/>
      <w:bookmarkEnd w:id="2989"/>
    </w:p>
    <w:tbl>
      <w:tblPr>
        <w:tblStyle w:val="36"/>
        <w:tblW w:w="9881"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4"/>
        <w:gridCol w:w="1974"/>
        <w:gridCol w:w="847"/>
        <w:gridCol w:w="847"/>
        <w:gridCol w:w="770"/>
        <w:gridCol w:w="1345"/>
        <w:gridCol w:w="1411"/>
        <w:gridCol w:w="1693"/>
      </w:tblGrid>
      <w:tr w14:paraId="3C9AA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Borders>
              <w:top w:val="single" w:color="auto" w:sz="12" w:space="0"/>
              <w:bottom w:val="double" w:color="auto" w:sz="6" w:space="0"/>
            </w:tcBorders>
          </w:tcPr>
          <w:p w14:paraId="56437FFD">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序号</w:t>
            </w:r>
          </w:p>
        </w:tc>
        <w:tc>
          <w:tcPr>
            <w:tcW w:w="1974" w:type="dxa"/>
            <w:tcBorders>
              <w:top w:val="single" w:color="auto" w:sz="12" w:space="0"/>
              <w:bottom w:val="double" w:color="auto" w:sz="6" w:space="0"/>
            </w:tcBorders>
          </w:tcPr>
          <w:p w14:paraId="1B0DDEF3">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名称</w:t>
            </w:r>
          </w:p>
        </w:tc>
        <w:tc>
          <w:tcPr>
            <w:tcW w:w="847" w:type="dxa"/>
            <w:tcBorders>
              <w:top w:val="single" w:color="auto" w:sz="12" w:space="0"/>
              <w:bottom w:val="double" w:color="auto" w:sz="6" w:space="0"/>
            </w:tcBorders>
          </w:tcPr>
          <w:p w14:paraId="0AEC7757">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规格、型号</w:t>
            </w:r>
          </w:p>
        </w:tc>
        <w:tc>
          <w:tcPr>
            <w:tcW w:w="847" w:type="dxa"/>
            <w:tcBorders>
              <w:top w:val="single" w:color="auto" w:sz="12" w:space="0"/>
              <w:bottom w:val="double" w:color="auto" w:sz="6" w:space="0"/>
            </w:tcBorders>
          </w:tcPr>
          <w:p w14:paraId="18E80BCF">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单位</w:t>
            </w:r>
          </w:p>
        </w:tc>
        <w:tc>
          <w:tcPr>
            <w:tcW w:w="770" w:type="dxa"/>
            <w:tcBorders>
              <w:top w:val="single" w:color="auto" w:sz="12" w:space="0"/>
              <w:bottom w:val="double" w:color="auto" w:sz="6" w:space="0"/>
            </w:tcBorders>
          </w:tcPr>
          <w:p w14:paraId="0075891B">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数量</w:t>
            </w:r>
          </w:p>
        </w:tc>
        <w:tc>
          <w:tcPr>
            <w:tcW w:w="1345" w:type="dxa"/>
            <w:tcBorders>
              <w:top w:val="single" w:color="auto" w:sz="12" w:space="0"/>
              <w:bottom w:val="double" w:color="auto" w:sz="6" w:space="0"/>
            </w:tcBorders>
          </w:tcPr>
          <w:p w14:paraId="7B02654A">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单价（元）</w:t>
            </w:r>
          </w:p>
        </w:tc>
        <w:tc>
          <w:tcPr>
            <w:tcW w:w="1411" w:type="dxa"/>
            <w:tcBorders>
              <w:top w:val="single" w:color="auto" w:sz="12" w:space="0"/>
              <w:bottom w:val="double" w:color="auto" w:sz="6" w:space="0"/>
            </w:tcBorders>
          </w:tcPr>
          <w:p w14:paraId="4A43444A">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合价（元）</w:t>
            </w:r>
          </w:p>
        </w:tc>
        <w:tc>
          <w:tcPr>
            <w:tcW w:w="1693" w:type="dxa"/>
            <w:tcBorders>
              <w:top w:val="single" w:color="auto" w:sz="12" w:space="0"/>
              <w:bottom w:val="double" w:color="auto" w:sz="6" w:space="0"/>
            </w:tcBorders>
          </w:tcPr>
          <w:p w14:paraId="00267DB9">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备注</w:t>
            </w:r>
          </w:p>
        </w:tc>
      </w:tr>
      <w:tr w14:paraId="29D21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Borders>
              <w:top w:val="double" w:color="auto" w:sz="6" w:space="0"/>
              <w:bottom w:val="single" w:color="auto" w:sz="6" w:space="0"/>
            </w:tcBorders>
          </w:tcPr>
          <w:p w14:paraId="1F38AC00">
            <w:pPr>
              <w:pStyle w:val="3"/>
              <w:keepNext/>
              <w:spacing w:line="440" w:lineRule="exact"/>
              <w:ind w:left="63" w:right="63"/>
              <w:rPr>
                <w:rFonts w:ascii="仿宋" w:hAnsi="仿宋" w:eastAsia="仿宋" w:cs="仿宋"/>
                <w:color w:val="000000"/>
                <w:kern w:val="2"/>
                <w:sz w:val="28"/>
                <w:szCs w:val="30"/>
              </w:rPr>
            </w:pPr>
          </w:p>
        </w:tc>
        <w:tc>
          <w:tcPr>
            <w:tcW w:w="1974" w:type="dxa"/>
            <w:tcBorders>
              <w:top w:val="double" w:color="auto" w:sz="6" w:space="0"/>
              <w:bottom w:val="single" w:color="auto" w:sz="6" w:space="0"/>
            </w:tcBorders>
          </w:tcPr>
          <w:p w14:paraId="540FBA14">
            <w:pPr>
              <w:pStyle w:val="3"/>
              <w:keepNext/>
              <w:spacing w:line="440" w:lineRule="exact"/>
              <w:ind w:left="63" w:right="63"/>
              <w:rPr>
                <w:rFonts w:ascii="仿宋" w:hAnsi="仿宋" w:eastAsia="仿宋" w:cs="仿宋"/>
                <w:color w:val="000000"/>
                <w:kern w:val="2"/>
                <w:sz w:val="28"/>
                <w:szCs w:val="30"/>
              </w:rPr>
            </w:pPr>
          </w:p>
        </w:tc>
        <w:tc>
          <w:tcPr>
            <w:tcW w:w="847" w:type="dxa"/>
            <w:tcBorders>
              <w:top w:val="double" w:color="auto" w:sz="6" w:space="0"/>
              <w:bottom w:val="single" w:color="auto" w:sz="6" w:space="0"/>
            </w:tcBorders>
          </w:tcPr>
          <w:p w14:paraId="4081F57C">
            <w:pPr>
              <w:pStyle w:val="3"/>
              <w:keepNext/>
              <w:spacing w:line="440" w:lineRule="exact"/>
              <w:ind w:left="63" w:right="63"/>
              <w:rPr>
                <w:rFonts w:ascii="仿宋" w:hAnsi="仿宋" w:eastAsia="仿宋" w:cs="仿宋"/>
                <w:color w:val="000000"/>
                <w:kern w:val="2"/>
                <w:sz w:val="28"/>
                <w:szCs w:val="30"/>
              </w:rPr>
            </w:pPr>
          </w:p>
        </w:tc>
        <w:tc>
          <w:tcPr>
            <w:tcW w:w="847" w:type="dxa"/>
            <w:tcBorders>
              <w:top w:val="double" w:color="auto" w:sz="6" w:space="0"/>
              <w:bottom w:val="single" w:color="auto" w:sz="6" w:space="0"/>
            </w:tcBorders>
          </w:tcPr>
          <w:p w14:paraId="50AC0C2D">
            <w:pPr>
              <w:pStyle w:val="3"/>
              <w:keepNext/>
              <w:spacing w:line="440" w:lineRule="exact"/>
              <w:ind w:left="63" w:right="63"/>
              <w:rPr>
                <w:rFonts w:ascii="仿宋" w:hAnsi="仿宋" w:eastAsia="仿宋" w:cs="仿宋"/>
                <w:color w:val="000000"/>
                <w:kern w:val="2"/>
                <w:sz w:val="28"/>
                <w:szCs w:val="30"/>
              </w:rPr>
            </w:pPr>
          </w:p>
        </w:tc>
        <w:tc>
          <w:tcPr>
            <w:tcW w:w="770" w:type="dxa"/>
            <w:tcBorders>
              <w:top w:val="double" w:color="auto" w:sz="6" w:space="0"/>
              <w:bottom w:val="single" w:color="auto" w:sz="6" w:space="0"/>
            </w:tcBorders>
          </w:tcPr>
          <w:p w14:paraId="32599F72">
            <w:pPr>
              <w:pStyle w:val="3"/>
              <w:keepNext/>
              <w:spacing w:line="440" w:lineRule="exact"/>
              <w:ind w:left="63" w:right="63"/>
              <w:rPr>
                <w:rFonts w:ascii="仿宋" w:hAnsi="仿宋" w:eastAsia="仿宋" w:cs="仿宋"/>
                <w:color w:val="000000"/>
                <w:kern w:val="2"/>
                <w:sz w:val="28"/>
                <w:szCs w:val="30"/>
              </w:rPr>
            </w:pPr>
          </w:p>
        </w:tc>
        <w:tc>
          <w:tcPr>
            <w:tcW w:w="1345" w:type="dxa"/>
            <w:tcBorders>
              <w:top w:val="double" w:color="auto" w:sz="6" w:space="0"/>
              <w:bottom w:val="single" w:color="auto" w:sz="6" w:space="0"/>
            </w:tcBorders>
          </w:tcPr>
          <w:p w14:paraId="74CE061E">
            <w:pPr>
              <w:pStyle w:val="3"/>
              <w:keepNext/>
              <w:spacing w:line="440" w:lineRule="exact"/>
              <w:ind w:left="63" w:right="63"/>
              <w:rPr>
                <w:rFonts w:ascii="仿宋" w:hAnsi="仿宋" w:eastAsia="仿宋" w:cs="仿宋"/>
                <w:color w:val="000000"/>
                <w:kern w:val="2"/>
                <w:sz w:val="28"/>
                <w:szCs w:val="30"/>
              </w:rPr>
            </w:pPr>
          </w:p>
        </w:tc>
        <w:tc>
          <w:tcPr>
            <w:tcW w:w="1411" w:type="dxa"/>
            <w:tcBorders>
              <w:top w:val="double" w:color="auto" w:sz="6" w:space="0"/>
              <w:bottom w:val="single" w:color="auto" w:sz="6" w:space="0"/>
            </w:tcBorders>
          </w:tcPr>
          <w:p w14:paraId="3028E8E1">
            <w:pPr>
              <w:pStyle w:val="3"/>
              <w:keepNext/>
              <w:spacing w:line="440" w:lineRule="exact"/>
              <w:ind w:left="63" w:right="63"/>
              <w:rPr>
                <w:rFonts w:ascii="仿宋" w:hAnsi="仿宋" w:eastAsia="仿宋" w:cs="仿宋"/>
                <w:color w:val="000000"/>
                <w:kern w:val="2"/>
                <w:sz w:val="28"/>
                <w:szCs w:val="30"/>
              </w:rPr>
            </w:pPr>
          </w:p>
        </w:tc>
        <w:tc>
          <w:tcPr>
            <w:tcW w:w="1693" w:type="dxa"/>
            <w:tcBorders>
              <w:top w:val="double" w:color="auto" w:sz="6" w:space="0"/>
              <w:bottom w:val="single" w:color="auto" w:sz="6" w:space="0"/>
            </w:tcBorders>
          </w:tcPr>
          <w:p w14:paraId="6695F84C">
            <w:pPr>
              <w:pStyle w:val="3"/>
              <w:keepNext/>
              <w:spacing w:line="440" w:lineRule="exact"/>
              <w:ind w:left="63" w:right="63"/>
              <w:rPr>
                <w:rFonts w:ascii="仿宋" w:hAnsi="仿宋" w:eastAsia="仿宋" w:cs="仿宋"/>
                <w:color w:val="000000"/>
                <w:kern w:val="2"/>
                <w:sz w:val="28"/>
                <w:szCs w:val="30"/>
              </w:rPr>
            </w:pPr>
          </w:p>
        </w:tc>
      </w:tr>
      <w:tr w14:paraId="4D831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Borders>
              <w:top w:val="nil"/>
            </w:tcBorders>
          </w:tcPr>
          <w:p w14:paraId="03112747">
            <w:pPr>
              <w:pStyle w:val="3"/>
              <w:keepNext/>
              <w:spacing w:line="440" w:lineRule="exact"/>
              <w:ind w:left="63" w:right="63"/>
              <w:rPr>
                <w:rFonts w:ascii="仿宋" w:hAnsi="仿宋" w:eastAsia="仿宋" w:cs="仿宋"/>
                <w:color w:val="000000"/>
                <w:kern w:val="2"/>
                <w:sz w:val="28"/>
                <w:szCs w:val="30"/>
              </w:rPr>
            </w:pPr>
          </w:p>
        </w:tc>
        <w:tc>
          <w:tcPr>
            <w:tcW w:w="1974" w:type="dxa"/>
            <w:tcBorders>
              <w:top w:val="nil"/>
            </w:tcBorders>
          </w:tcPr>
          <w:p w14:paraId="7C2908BF">
            <w:pPr>
              <w:pStyle w:val="3"/>
              <w:keepNext/>
              <w:spacing w:line="440" w:lineRule="exact"/>
              <w:ind w:left="63" w:right="63"/>
              <w:rPr>
                <w:rFonts w:ascii="仿宋" w:hAnsi="仿宋" w:eastAsia="仿宋" w:cs="仿宋"/>
                <w:color w:val="000000"/>
                <w:kern w:val="2"/>
                <w:sz w:val="28"/>
                <w:szCs w:val="30"/>
              </w:rPr>
            </w:pPr>
          </w:p>
        </w:tc>
        <w:tc>
          <w:tcPr>
            <w:tcW w:w="847" w:type="dxa"/>
            <w:tcBorders>
              <w:top w:val="nil"/>
            </w:tcBorders>
          </w:tcPr>
          <w:p w14:paraId="33FCF925">
            <w:pPr>
              <w:pStyle w:val="3"/>
              <w:keepNext/>
              <w:spacing w:line="440" w:lineRule="exact"/>
              <w:ind w:left="63" w:right="63"/>
              <w:rPr>
                <w:rFonts w:ascii="仿宋" w:hAnsi="仿宋" w:eastAsia="仿宋" w:cs="仿宋"/>
                <w:color w:val="000000"/>
                <w:kern w:val="2"/>
                <w:sz w:val="28"/>
                <w:szCs w:val="30"/>
              </w:rPr>
            </w:pPr>
          </w:p>
        </w:tc>
        <w:tc>
          <w:tcPr>
            <w:tcW w:w="847" w:type="dxa"/>
            <w:tcBorders>
              <w:top w:val="nil"/>
            </w:tcBorders>
          </w:tcPr>
          <w:p w14:paraId="59C5ADE0">
            <w:pPr>
              <w:pStyle w:val="3"/>
              <w:keepNext/>
              <w:spacing w:line="440" w:lineRule="exact"/>
              <w:ind w:left="63" w:right="63"/>
              <w:rPr>
                <w:rFonts w:ascii="仿宋" w:hAnsi="仿宋" w:eastAsia="仿宋" w:cs="仿宋"/>
                <w:color w:val="000000"/>
                <w:kern w:val="2"/>
                <w:sz w:val="28"/>
                <w:szCs w:val="30"/>
              </w:rPr>
            </w:pPr>
          </w:p>
        </w:tc>
        <w:tc>
          <w:tcPr>
            <w:tcW w:w="770" w:type="dxa"/>
            <w:tcBorders>
              <w:top w:val="nil"/>
            </w:tcBorders>
          </w:tcPr>
          <w:p w14:paraId="73D867A1">
            <w:pPr>
              <w:pStyle w:val="3"/>
              <w:keepNext/>
              <w:spacing w:line="440" w:lineRule="exact"/>
              <w:ind w:left="63" w:right="63"/>
              <w:rPr>
                <w:rFonts w:ascii="仿宋" w:hAnsi="仿宋" w:eastAsia="仿宋" w:cs="仿宋"/>
                <w:color w:val="000000"/>
                <w:kern w:val="2"/>
                <w:sz w:val="28"/>
                <w:szCs w:val="30"/>
              </w:rPr>
            </w:pPr>
          </w:p>
        </w:tc>
        <w:tc>
          <w:tcPr>
            <w:tcW w:w="1345" w:type="dxa"/>
            <w:tcBorders>
              <w:top w:val="nil"/>
            </w:tcBorders>
          </w:tcPr>
          <w:p w14:paraId="43EB6E92">
            <w:pPr>
              <w:pStyle w:val="3"/>
              <w:keepNext/>
              <w:spacing w:line="440" w:lineRule="exact"/>
              <w:ind w:left="63" w:right="63"/>
              <w:rPr>
                <w:rFonts w:ascii="仿宋" w:hAnsi="仿宋" w:eastAsia="仿宋" w:cs="仿宋"/>
                <w:color w:val="000000"/>
                <w:kern w:val="2"/>
                <w:sz w:val="28"/>
                <w:szCs w:val="30"/>
              </w:rPr>
            </w:pPr>
          </w:p>
        </w:tc>
        <w:tc>
          <w:tcPr>
            <w:tcW w:w="1411" w:type="dxa"/>
            <w:tcBorders>
              <w:top w:val="nil"/>
            </w:tcBorders>
          </w:tcPr>
          <w:p w14:paraId="5717E2DE">
            <w:pPr>
              <w:pStyle w:val="3"/>
              <w:keepNext/>
              <w:spacing w:line="440" w:lineRule="exact"/>
              <w:ind w:left="63" w:right="63"/>
              <w:rPr>
                <w:rFonts w:ascii="仿宋" w:hAnsi="仿宋" w:eastAsia="仿宋" w:cs="仿宋"/>
                <w:color w:val="000000"/>
                <w:kern w:val="2"/>
                <w:sz w:val="28"/>
                <w:szCs w:val="30"/>
              </w:rPr>
            </w:pPr>
          </w:p>
        </w:tc>
        <w:tc>
          <w:tcPr>
            <w:tcW w:w="1693" w:type="dxa"/>
            <w:tcBorders>
              <w:top w:val="nil"/>
            </w:tcBorders>
          </w:tcPr>
          <w:p w14:paraId="3049D46A">
            <w:pPr>
              <w:pStyle w:val="3"/>
              <w:keepNext/>
              <w:spacing w:line="440" w:lineRule="exact"/>
              <w:ind w:left="63" w:right="63"/>
              <w:rPr>
                <w:rFonts w:ascii="仿宋" w:hAnsi="仿宋" w:eastAsia="仿宋" w:cs="仿宋"/>
                <w:color w:val="000000"/>
                <w:kern w:val="2"/>
                <w:sz w:val="28"/>
                <w:szCs w:val="30"/>
              </w:rPr>
            </w:pPr>
          </w:p>
        </w:tc>
      </w:tr>
      <w:tr w14:paraId="280E4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27125E6A">
            <w:pPr>
              <w:pStyle w:val="3"/>
              <w:keepNext/>
              <w:spacing w:line="440" w:lineRule="exact"/>
              <w:ind w:left="63" w:right="63"/>
              <w:rPr>
                <w:rFonts w:ascii="仿宋" w:hAnsi="仿宋" w:eastAsia="仿宋" w:cs="仿宋"/>
                <w:color w:val="000000"/>
                <w:kern w:val="2"/>
                <w:sz w:val="28"/>
                <w:szCs w:val="30"/>
              </w:rPr>
            </w:pPr>
          </w:p>
        </w:tc>
        <w:tc>
          <w:tcPr>
            <w:tcW w:w="1974" w:type="dxa"/>
          </w:tcPr>
          <w:p w14:paraId="406BDDF0">
            <w:pPr>
              <w:pStyle w:val="3"/>
              <w:keepNext/>
              <w:spacing w:line="440" w:lineRule="exact"/>
              <w:ind w:left="63" w:right="63"/>
              <w:rPr>
                <w:rFonts w:ascii="仿宋" w:hAnsi="仿宋" w:eastAsia="仿宋" w:cs="仿宋"/>
                <w:color w:val="000000"/>
                <w:kern w:val="2"/>
                <w:sz w:val="28"/>
                <w:szCs w:val="30"/>
              </w:rPr>
            </w:pPr>
          </w:p>
        </w:tc>
        <w:tc>
          <w:tcPr>
            <w:tcW w:w="847" w:type="dxa"/>
          </w:tcPr>
          <w:p w14:paraId="5D2A3094">
            <w:pPr>
              <w:pStyle w:val="3"/>
              <w:keepNext/>
              <w:spacing w:line="440" w:lineRule="exact"/>
              <w:ind w:left="63" w:right="63"/>
              <w:rPr>
                <w:rFonts w:ascii="仿宋" w:hAnsi="仿宋" w:eastAsia="仿宋" w:cs="仿宋"/>
                <w:color w:val="000000"/>
                <w:kern w:val="2"/>
                <w:sz w:val="28"/>
                <w:szCs w:val="30"/>
              </w:rPr>
            </w:pPr>
          </w:p>
        </w:tc>
        <w:tc>
          <w:tcPr>
            <w:tcW w:w="847" w:type="dxa"/>
          </w:tcPr>
          <w:p w14:paraId="4ECC0903">
            <w:pPr>
              <w:pStyle w:val="3"/>
              <w:keepNext/>
              <w:spacing w:line="440" w:lineRule="exact"/>
              <w:ind w:left="63" w:right="63"/>
              <w:rPr>
                <w:rFonts w:ascii="仿宋" w:hAnsi="仿宋" w:eastAsia="仿宋" w:cs="仿宋"/>
                <w:color w:val="000000"/>
                <w:kern w:val="2"/>
                <w:sz w:val="28"/>
                <w:szCs w:val="30"/>
              </w:rPr>
            </w:pPr>
          </w:p>
        </w:tc>
        <w:tc>
          <w:tcPr>
            <w:tcW w:w="770" w:type="dxa"/>
          </w:tcPr>
          <w:p w14:paraId="0B0C4A77">
            <w:pPr>
              <w:pStyle w:val="3"/>
              <w:keepNext/>
              <w:spacing w:line="440" w:lineRule="exact"/>
              <w:ind w:left="63" w:right="63"/>
              <w:rPr>
                <w:rFonts w:ascii="仿宋" w:hAnsi="仿宋" w:eastAsia="仿宋" w:cs="仿宋"/>
                <w:color w:val="000000"/>
                <w:kern w:val="2"/>
                <w:sz w:val="28"/>
                <w:szCs w:val="30"/>
              </w:rPr>
            </w:pPr>
          </w:p>
        </w:tc>
        <w:tc>
          <w:tcPr>
            <w:tcW w:w="1345" w:type="dxa"/>
          </w:tcPr>
          <w:p w14:paraId="17EB64B9">
            <w:pPr>
              <w:pStyle w:val="3"/>
              <w:keepNext/>
              <w:spacing w:line="440" w:lineRule="exact"/>
              <w:ind w:left="63" w:right="63"/>
              <w:rPr>
                <w:rFonts w:ascii="仿宋" w:hAnsi="仿宋" w:eastAsia="仿宋" w:cs="仿宋"/>
                <w:color w:val="000000"/>
                <w:kern w:val="2"/>
                <w:sz w:val="28"/>
                <w:szCs w:val="30"/>
              </w:rPr>
            </w:pPr>
          </w:p>
        </w:tc>
        <w:tc>
          <w:tcPr>
            <w:tcW w:w="1411" w:type="dxa"/>
          </w:tcPr>
          <w:p w14:paraId="25EB3DA9">
            <w:pPr>
              <w:pStyle w:val="3"/>
              <w:keepNext/>
              <w:spacing w:line="440" w:lineRule="exact"/>
              <w:ind w:left="63" w:right="63"/>
              <w:rPr>
                <w:rFonts w:ascii="仿宋" w:hAnsi="仿宋" w:eastAsia="仿宋" w:cs="仿宋"/>
                <w:color w:val="000000"/>
                <w:kern w:val="2"/>
                <w:sz w:val="28"/>
                <w:szCs w:val="30"/>
              </w:rPr>
            </w:pPr>
          </w:p>
        </w:tc>
        <w:tc>
          <w:tcPr>
            <w:tcW w:w="1693" w:type="dxa"/>
          </w:tcPr>
          <w:p w14:paraId="62D57F9B">
            <w:pPr>
              <w:pStyle w:val="3"/>
              <w:keepNext/>
              <w:spacing w:line="440" w:lineRule="exact"/>
              <w:ind w:left="63" w:right="63"/>
              <w:rPr>
                <w:rFonts w:ascii="仿宋" w:hAnsi="仿宋" w:eastAsia="仿宋" w:cs="仿宋"/>
                <w:color w:val="000000"/>
                <w:kern w:val="2"/>
                <w:sz w:val="28"/>
                <w:szCs w:val="30"/>
              </w:rPr>
            </w:pPr>
          </w:p>
        </w:tc>
      </w:tr>
      <w:tr w14:paraId="1B712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7CAFC14E">
            <w:pPr>
              <w:pStyle w:val="3"/>
              <w:keepNext/>
              <w:spacing w:line="440" w:lineRule="exact"/>
              <w:ind w:left="63" w:right="63"/>
              <w:rPr>
                <w:rFonts w:ascii="仿宋" w:hAnsi="仿宋" w:eastAsia="仿宋" w:cs="仿宋"/>
                <w:color w:val="000000"/>
                <w:kern w:val="2"/>
                <w:sz w:val="28"/>
                <w:szCs w:val="30"/>
              </w:rPr>
            </w:pPr>
          </w:p>
        </w:tc>
        <w:tc>
          <w:tcPr>
            <w:tcW w:w="1974" w:type="dxa"/>
          </w:tcPr>
          <w:p w14:paraId="449B5F7B">
            <w:pPr>
              <w:pStyle w:val="3"/>
              <w:keepNext/>
              <w:spacing w:line="440" w:lineRule="exact"/>
              <w:ind w:left="63" w:right="63"/>
              <w:rPr>
                <w:rFonts w:ascii="仿宋" w:hAnsi="仿宋" w:eastAsia="仿宋" w:cs="仿宋"/>
                <w:color w:val="000000"/>
                <w:kern w:val="2"/>
                <w:sz w:val="28"/>
                <w:szCs w:val="30"/>
              </w:rPr>
            </w:pPr>
          </w:p>
        </w:tc>
        <w:tc>
          <w:tcPr>
            <w:tcW w:w="847" w:type="dxa"/>
          </w:tcPr>
          <w:p w14:paraId="16D94330">
            <w:pPr>
              <w:pStyle w:val="3"/>
              <w:keepNext/>
              <w:spacing w:line="440" w:lineRule="exact"/>
              <w:ind w:left="63" w:right="63"/>
              <w:rPr>
                <w:rFonts w:ascii="仿宋" w:hAnsi="仿宋" w:eastAsia="仿宋" w:cs="仿宋"/>
                <w:color w:val="000000"/>
                <w:kern w:val="2"/>
                <w:sz w:val="28"/>
                <w:szCs w:val="30"/>
              </w:rPr>
            </w:pPr>
          </w:p>
        </w:tc>
        <w:tc>
          <w:tcPr>
            <w:tcW w:w="847" w:type="dxa"/>
          </w:tcPr>
          <w:p w14:paraId="167BCA2D">
            <w:pPr>
              <w:pStyle w:val="3"/>
              <w:keepNext/>
              <w:spacing w:line="440" w:lineRule="exact"/>
              <w:ind w:left="63" w:right="63"/>
              <w:rPr>
                <w:rFonts w:ascii="仿宋" w:hAnsi="仿宋" w:eastAsia="仿宋" w:cs="仿宋"/>
                <w:color w:val="000000"/>
                <w:kern w:val="2"/>
                <w:sz w:val="28"/>
                <w:szCs w:val="30"/>
              </w:rPr>
            </w:pPr>
          </w:p>
        </w:tc>
        <w:tc>
          <w:tcPr>
            <w:tcW w:w="770" w:type="dxa"/>
          </w:tcPr>
          <w:p w14:paraId="656945D7">
            <w:pPr>
              <w:pStyle w:val="3"/>
              <w:keepNext/>
              <w:spacing w:line="440" w:lineRule="exact"/>
              <w:ind w:left="63" w:right="63"/>
              <w:rPr>
                <w:rFonts w:ascii="仿宋" w:hAnsi="仿宋" w:eastAsia="仿宋" w:cs="仿宋"/>
                <w:color w:val="000000"/>
                <w:kern w:val="2"/>
                <w:sz w:val="28"/>
                <w:szCs w:val="30"/>
              </w:rPr>
            </w:pPr>
          </w:p>
        </w:tc>
        <w:tc>
          <w:tcPr>
            <w:tcW w:w="1345" w:type="dxa"/>
          </w:tcPr>
          <w:p w14:paraId="22666EAC">
            <w:pPr>
              <w:pStyle w:val="3"/>
              <w:keepNext/>
              <w:spacing w:line="440" w:lineRule="exact"/>
              <w:ind w:left="63" w:right="63"/>
              <w:rPr>
                <w:rFonts w:ascii="仿宋" w:hAnsi="仿宋" w:eastAsia="仿宋" w:cs="仿宋"/>
                <w:color w:val="000000"/>
                <w:kern w:val="2"/>
                <w:sz w:val="28"/>
                <w:szCs w:val="30"/>
              </w:rPr>
            </w:pPr>
          </w:p>
        </w:tc>
        <w:tc>
          <w:tcPr>
            <w:tcW w:w="1411" w:type="dxa"/>
          </w:tcPr>
          <w:p w14:paraId="5FF06600">
            <w:pPr>
              <w:pStyle w:val="3"/>
              <w:keepNext/>
              <w:spacing w:line="440" w:lineRule="exact"/>
              <w:ind w:left="63" w:right="63"/>
              <w:rPr>
                <w:rFonts w:ascii="仿宋" w:hAnsi="仿宋" w:eastAsia="仿宋" w:cs="仿宋"/>
                <w:color w:val="000000"/>
                <w:kern w:val="2"/>
                <w:sz w:val="28"/>
                <w:szCs w:val="30"/>
              </w:rPr>
            </w:pPr>
          </w:p>
        </w:tc>
        <w:tc>
          <w:tcPr>
            <w:tcW w:w="1693" w:type="dxa"/>
          </w:tcPr>
          <w:p w14:paraId="4CE9BC72">
            <w:pPr>
              <w:pStyle w:val="3"/>
              <w:keepNext/>
              <w:spacing w:line="440" w:lineRule="exact"/>
              <w:ind w:left="63" w:right="63"/>
              <w:rPr>
                <w:rFonts w:ascii="仿宋" w:hAnsi="仿宋" w:eastAsia="仿宋" w:cs="仿宋"/>
                <w:color w:val="000000"/>
                <w:kern w:val="2"/>
                <w:sz w:val="28"/>
                <w:szCs w:val="30"/>
              </w:rPr>
            </w:pPr>
          </w:p>
        </w:tc>
      </w:tr>
      <w:tr w14:paraId="453F4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602F58B9">
            <w:pPr>
              <w:pStyle w:val="3"/>
              <w:keepNext/>
              <w:spacing w:line="440" w:lineRule="exact"/>
              <w:ind w:left="63" w:right="63"/>
              <w:rPr>
                <w:rFonts w:ascii="仿宋" w:hAnsi="仿宋" w:eastAsia="仿宋" w:cs="仿宋"/>
                <w:color w:val="000000"/>
                <w:kern w:val="2"/>
                <w:sz w:val="28"/>
                <w:szCs w:val="30"/>
              </w:rPr>
            </w:pPr>
          </w:p>
        </w:tc>
        <w:tc>
          <w:tcPr>
            <w:tcW w:w="1974" w:type="dxa"/>
          </w:tcPr>
          <w:p w14:paraId="0E4417C6">
            <w:pPr>
              <w:pStyle w:val="3"/>
              <w:keepNext/>
              <w:spacing w:line="440" w:lineRule="exact"/>
              <w:ind w:left="63" w:right="63"/>
              <w:rPr>
                <w:rFonts w:ascii="仿宋" w:hAnsi="仿宋" w:eastAsia="仿宋" w:cs="仿宋"/>
                <w:color w:val="000000"/>
                <w:kern w:val="2"/>
                <w:sz w:val="28"/>
                <w:szCs w:val="30"/>
              </w:rPr>
            </w:pPr>
          </w:p>
        </w:tc>
        <w:tc>
          <w:tcPr>
            <w:tcW w:w="847" w:type="dxa"/>
          </w:tcPr>
          <w:p w14:paraId="478DB434">
            <w:pPr>
              <w:pStyle w:val="3"/>
              <w:keepNext/>
              <w:spacing w:line="440" w:lineRule="exact"/>
              <w:ind w:left="63" w:right="63"/>
              <w:rPr>
                <w:rFonts w:ascii="仿宋" w:hAnsi="仿宋" w:eastAsia="仿宋" w:cs="仿宋"/>
                <w:color w:val="000000"/>
                <w:kern w:val="2"/>
                <w:sz w:val="28"/>
                <w:szCs w:val="30"/>
              </w:rPr>
            </w:pPr>
          </w:p>
        </w:tc>
        <w:tc>
          <w:tcPr>
            <w:tcW w:w="847" w:type="dxa"/>
          </w:tcPr>
          <w:p w14:paraId="4644E1B1">
            <w:pPr>
              <w:pStyle w:val="3"/>
              <w:keepNext/>
              <w:spacing w:line="440" w:lineRule="exact"/>
              <w:ind w:left="63" w:right="63"/>
              <w:rPr>
                <w:rFonts w:ascii="仿宋" w:hAnsi="仿宋" w:eastAsia="仿宋" w:cs="仿宋"/>
                <w:color w:val="000000"/>
                <w:kern w:val="2"/>
                <w:sz w:val="28"/>
                <w:szCs w:val="30"/>
              </w:rPr>
            </w:pPr>
          </w:p>
        </w:tc>
        <w:tc>
          <w:tcPr>
            <w:tcW w:w="770" w:type="dxa"/>
          </w:tcPr>
          <w:p w14:paraId="55E263EE">
            <w:pPr>
              <w:pStyle w:val="3"/>
              <w:keepNext/>
              <w:spacing w:line="440" w:lineRule="exact"/>
              <w:ind w:left="63" w:right="63"/>
              <w:rPr>
                <w:rFonts w:ascii="仿宋" w:hAnsi="仿宋" w:eastAsia="仿宋" w:cs="仿宋"/>
                <w:color w:val="000000"/>
                <w:kern w:val="2"/>
                <w:sz w:val="28"/>
                <w:szCs w:val="30"/>
              </w:rPr>
            </w:pPr>
          </w:p>
        </w:tc>
        <w:tc>
          <w:tcPr>
            <w:tcW w:w="1345" w:type="dxa"/>
          </w:tcPr>
          <w:p w14:paraId="758DA409">
            <w:pPr>
              <w:pStyle w:val="3"/>
              <w:keepNext/>
              <w:spacing w:line="440" w:lineRule="exact"/>
              <w:ind w:left="63" w:right="63"/>
              <w:rPr>
                <w:rFonts w:ascii="仿宋" w:hAnsi="仿宋" w:eastAsia="仿宋" w:cs="仿宋"/>
                <w:color w:val="000000"/>
                <w:kern w:val="2"/>
                <w:sz w:val="28"/>
                <w:szCs w:val="30"/>
              </w:rPr>
            </w:pPr>
          </w:p>
        </w:tc>
        <w:tc>
          <w:tcPr>
            <w:tcW w:w="1411" w:type="dxa"/>
          </w:tcPr>
          <w:p w14:paraId="6FCD9309">
            <w:pPr>
              <w:pStyle w:val="3"/>
              <w:keepNext/>
              <w:spacing w:line="440" w:lineRule="exact"/>
              <w:ind w:left="63" w:right="63"/>
              <w:rPr>
                <w:rFonts w:ascii="仿宋" w:hAnsi="仿宋" w:eastAsia="仿宋" w:cs="仿宋"/>
                <w:color w:val="000000"/>
                <w:kern w:val="2"/>
                <w:sz w:val="28"/>
                <w:szCs w:val="30"/>
              </w:rPr>
            </w:pPr>
          </w:p>
        </w:tc>
        <w:tc>
          <w:tcPr>
            <w:tcW w:w="1693" w:type="dxa"/>
          </w:tcPr>
          <w:p w14:paraId="2D853AF5">
            <w:pPr>
              <w:pStyle w:val="3"/>
              <w:keepNext/>
              <w:spacing w:line="440" w:lineRule="exact"/>
              <w:ind w:left="63" w:right="63"/>
              <w:rPr>
                <w:rFonts w:ascii="仿宋" w:hAnsi="仿宋" w:eastAsia="仿宋" w:cs="仿宋"/>
                <w:color w:val="000000"/>
                <w:kern w:val="2"/>
                <w:sz w:val="28"/>
                <w:szCs w:val="30"/>
              </w:rPr>
            </w:pPr>
          </w:p>
        </w:tc>
      </w:tr>
      <w:tr w14:paraId="1187F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18B88192">
            <w:pPr>
              <w:pStyle w:val="3"/>
              <w:keepNext/>
              <w:spacing w:line="440" w:lineRule="exact"/>
              <w:ind w:left="63" w:right="63"/>
              <w:rPr>
                <w:rFonts w:ascii="仿宋" w:hAnsi="仿宋" w:eastAsia="仿宋" w:cs="仿宋"/>
                <w:color w:val="000000"/>
                <w:kern w:val="2"/>
                <w:sz w:val="28"/>
                <w:szCs w:val="30"/>
              </w:rPr>
            </w:pPr>
          </w:p>
        </w:tc>
        <w:tc>
          <w:tcPr>
            <w:tcW w:w="1974" w:type="dxa"/>
          </w:tcPr>
          <w:p w14:paraId="28BF2120">
            <w:pPr>
              <w:pStyle w:val="3"/>
              <w:keepNext/>
              <w:spacing w:line="440" w:lineRule="exact"/>
              <w:ind w:left="63" w:right="63"/>
              <w:rPr>
                <w:rFonts w:ascii="仿宋" w:hAnsi="仿宋" w:eastAsia="仿宋" w:cs="仿宋"/>
                <w:color w:val="000000"/>
                <w:kern w:val="2"/>
                <w:sz w:val="28"/>
                <w:szCs w:val="30"/>
              </w:rPr>
            </w:pPr>
          </w:p>
        </w:tc>
        <w:tc>
          <w:tcPr>
            <w:tcW w:w="847" w:type="dxa"/>
          </w:tcPr>
          <w:p w14:paraId="3EC682AA">
            <w:pPr>
              <w:pStyle w:val="3"/>
              <w:keepNext/>
              <w:spacing w:line="440" w:lineRule="exact"/>
              <w:ind w:left="63" w:right="63"/>
              <w:rPr>
                <w:rFonts w:ascii="仿宋" w:hAnsi="仿宋" w:eastAsia="仿宋" w:cs="仿宋"/>
                <w:color w:val="000000"/>
                <w:kern w:val="2"/>
                <w:sz w:val="28"/>
                <w:szCs w:val="30"/>
              </w:rPr>
            </w:pPr>
          </w:p>
        </w:tc>
        <w:tc>
          <w:tcPr>
            <w:tcW w:w="847" w:type="dxa"/>
          </w:tcPr>
          <w:p w14:paraId="4DCFD63B">
            <w:pPr>
              <w:pStyle w:val="3"/>
              <w:keepNext/>
              <w:spacing w:line="440" w:lineRule="exact"/>
              <w:ind w:left="63" w:right="63"/>
              <w:rPr>
                <w:rFonts w:ascii="仿宋" w:hAnsi="仿宋" w:eastAsia="仿宋" w:cs="仿宋"/>
                <w:color w:val="000000"/>
                <w:kern w:val="2"/>
                <w:sz w:val="28"/>
                <w:szCs w:val="30"/>
              </w:rPr>
            </w:pPr>
          </w:p>
        </w:tc>
        <w:tc>
          <w:tcPr>
            <w:tcW w:w="770" w:type="dxa"/>
          </w:tcPr>
          <w:p w14:paraId="3048A967">
            <w:pPr>
              <w:pStyle w:val="3"/>
              <w:keepNext/>
              <w:spacing w:line="440" w:lineRule="exact"/>
              <w:ind w:left="63" w:right="63"/>
              <w:rPr>
                <w:rFonts w:ascii="仿宋" w:hAnsi="仿宋" w:eastAsia="仿宋" w:cs="仿宋"/>
                <w:color w:val="000000"/>
                <w:kern w:val="2"/>
                <w:sz w:val="28"/>
                <w:szCs w:val="30"/>
              </w:rPr>
            </w:pPr>
          </w:p>
        </w:tc>
        <w:tc>
          <w:tcPr>
            <w:tcW w:w="1345" w:type="dxa"/>
          </w:tcPr>
          <w:p w14:paraId="11967F8E">
            <w:pPr>
              <w:pStyle w:val="3"/>
              <w:keepNext/>
              <w:spacing w:line="440" w:lineRule="exact"/>
              <w:ind w:left="63" w:right="63"/>
              <w:rPr>
                <w:rFonts w:ascii="仿宋" w:hAnsi="仿宋" w:eastAsia="仿宋" w:cs="仿宋"/>
                <w:color w:val="000000"/>
                <w:kern w:val="2"/>
                <w:sz w:val="28"/>
                <w:szCs w:val="30"/>
              </w:rPr>
            </w:pPr>
          </w:p>
        </w:tc>
        <w:tc>
          <w:tcPr>
            <w:tcW w:w="1411" w:type="dxa"/>
          </w:tcPr>
          <w:p w14:paraId="70AC14BC">
            <w:pPr>
              <w:pStyle w:val="3"/>
              <w:keepNext/>
              <w:spacing w:line="440" w:lineRule="exact"/>
              <w:ind w:left="63" w:right="63"/>
              <w:rPr>
                <w:rFonts w:ascii="仿宋" w:hAnsi="仿宋" w:eastAsia="仿宋" w:cs="仿宋"/>
                <w:color w:val="000000"/>
                <w:kern w:val="2"/>
                <w:sz w:val="28"/>
                <w:szCs w:val="30"/>
              </w:rPr>
            </w:pPr>
          </w:p>
        </w:tc>
        <w:tc>
          <w:tcPr>
            <w:tcW w:w="1693" w:type="dxa"/>
          </w:tcPr>
          <w:p w14:paraId="19787A7E">
            <w:pPr>
              <w:pStyle w:val="3"/>
              <w:keepNext/>
              <w:spacing w:line="440" w:lineRule="exact"/>
              <w:ind w:left="63" w:right="63"/>
              <w:rPr>
                <w:rFonts w:ascii="仿宋" w:hAnsi="仿宋" w:eastAsia="仿宋" w:cs="仿宋"/>
                <w:color w:val="000000"/>
                <w:kern w:val="2"/>
                <w:sz w:val="28"/>
                <w:szCs w:val="30"/>
              </w:rPr>
            </w:pPr>
          </w:p>
        </w:tc>
      </w:tr>
      <w:tr w14:paraId="614F7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4EFABC0B">
            <w:pPr>
              <w:pStyle w:val="3"/>
              <w:keepNext/>
              <w:spacing w:line="440" w:lineRule="exact"/>
              <w:ind w:left="63" w:right="63"/>
              <w:rPr>
                <w:rFonts w:ascii="仿宋" w:hAnsi="仿宋" w:eastAsia="仿宋" w:cs="仿宋"/>
                <w:color w:val="000000"/>
                <w:kern w:val="2"/>
                <w:sz w:val="28"/>
                <w:szCs w:val="30"/>
              </w:rPr>
            </w:pPr>
          </w:p>
        </w:tc>
        <w:tc>
          <w:tcPr>
            <w:tcW w:w="1974" w:type="dxa"/>
          </w:tcPr>
          <w:p w14:paraId="6DA8A84E">
            <w:pPr>
              <w:pStyle w:val="3"/>
              <w:keepNext/>
              <w:spacing w:line="440" w:lineRule="exact"/>
              <w:ind w:left="63" w:right="63"/>
              <w:rPr>
                <w:rFonts w:ascii="仿宋" w:hAnsi="仿宋" w:eastAsia="仿宋" w:cs="仿宋"/>
                <w:color w:val="000000"/>
                <w:kern w:val="2"/>
                <w:sz w:val="28"/>
                <w:szCs w:val="30"/>
              </w:rPr>
            </w:pPr>
          </w:p>
        </w:tc>
        <w:tc>
          <w:tcPr>
            <w:tcW w:w="847" w:type="dxa"/>
          </w:tcPr>
          <w:p w14:paraId="3D05D226">
            <w:pPr>
              <w:pStyle w:val="3"/>
              <w:keepNext/>
              <w:spacing w:line="440" w:lineRule="exact"/>
              <w:ind w:left="63" w:right="63"/>
              <w:rPr>
                <w:rFonts w:ascii="仿宋" w:hAnsi="仿宋" w:eastAsia="仿宋" w:cs="仿宋"/>
                <w:color w:val="000000"/>
                <w:kern w:val="2"/>
                <w:sz w:val="28"/>
                <w:szCs w:val="30"/>
              </w:rPr>
            </w:pPr>
          </w:p>
        </w:tc>
        <w:tc>
          <w:tcPr>
            <w:tcW w:w="847" w:type="dxa"/>
          </w:tcPr>
          <w:p w14:paraId="63C53BE4">
            <w:pPr>
              <w:pStyle w:val="3"/>
              <w:keepNext/>
              <w:spacing w:line="440" w:lineRule="exact"/>
              <w:ind w:left="63" w:right="63"/>
              <w:rPr>
                <w:rFonts w:ascii="仿宋" w:hAnsi="仿宋" w:eastAsia="仿宋" w:cs="仿宋"/>
                <w:color w:val="000000"/>
                <w:kern w:val="2"/>
                <w:sz w:val="28"/>
                <w:szCs w:val="30"/>
              </w:rPr>
            </w:pPr>
          </w:p>
        </w:tc>
        <w:tc>
          <w:tcPr>
            <w:tcW w:w="770" w:type="dxa"/>
          </w:tcPr>
          <w:p w14:paraId="51D4A1E0">
            <w:pPr>
              <w:pStyle w:val="3"/>
              <w:keepNext/>
              <w:spacing w:line="440" w:lineRule="exact"/>
              <w:ind w:left="63" w:right="63"/>
              <w:rPr>
                <w:rFonts w:ascii="仿宋" w:hAnsi="仿宋" w:eastAsia="仿宋" w:cs="仿宋"/>
                <w:color w:val="000000"/>
                <w:kern w:val="2"/>
                <w:sz w:val="28"/>
                <w:szCs w:val="30"/>
              </w:rPr>
            </w:pPr>
          </w:p>
        </w:tc>
        <w:tc>
          <w:tcPr>
            <w:tcW w:w="1345" w:type="dxa"/>
          </w:tcPr>
          <w:p w14:paraId="4E561DB1">
            <w:pPr>
              <w:pStyle w:val="3"/>
              <w:keepNext/>
              <w:spacing w:line="440" w:lineRule="exact"/>
              <w:ind w:left="63" w:right="63"/>
              <w:rPr>
                <w:rFonts w:ascii="仿宋" w:hAnsi="仿宋" w:eastAsia="仿宋" w:cs="仿宋"/>
                <w:color w:val="000000"/>
                <w:kern w:val="2"/>
                <w:sz w:val="28"/>
                <w:szCs w:val="30"/>
              </w:rPr>
            </w:pPr>
          </w:p>
        </w:tc>
        <w:tc>
          <w:tcPr>
            <w:tcW w:w="1411" w:type="dxa"/>
          </w:tcPr>
          <w:p w14:paraId="1824F52B">
            <w:pPr>
              <w:pStyle w:val="3"/>
              <w:keepNext/>
              <w:spacing w:line="440" w:lineRule="exact"/>
              <w:ind w:left="63" w:right="63"/>
              <w:rPr>
                <w:rFonts w:ascii="仿宋" w:hAnsi="仿宋" w:eastAsia="仿宋" w:cs="仿宋"/>
                <w:color w:val="000000"/>
                <w:kern w:val="2"/>
                <w:sz w:val="28"/>
                <w:szCs w:val="30"/>
              </w:rPr>
            </w:pPr>
          </w:p>
        </w:tc>
        <w:tc>
          <w:tcPr>
            <w:tcW w:w="1693" w:type="dxa"/>
          </w:tcPr>
          <w:p w14:paraId="5D1CA5A5">
            <w:pPr>
              <w:pStyle w:val="3"/>
              <w:keepNext/>
              <w:spacing w:line="440" w:lineRule="exact"/>
              <w:ind w:left="63" w:right="63"/>
              <w:rPr>
                <w:rFonts w:ascii="仿宋" w:hAnsi="仿宋" w:eastAsia="仿宋" w:cs="仿宋"/>
                <w:color w:val="000000"/>
                <w:kern w:val="2"/>
                <w:sz w:val="28"/>
                <w:szCs w:val="30"/>
              </w:rPr>
            </w:pPr>
          </w:p>
        </w:tc>
      </w:tr>
      <w:tr w14:paraId="00DE4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46978187">
            <w:pPr>
              <w:pStyle w:val="3"/>
              <w:keepNext/>
              <w:spacing w:line="440" w:lineRule="exact"/>
              <w:ind w:left="63" w:right="63"/>
              <w:rPr>
                <w:rFonts w:ascii="仿宋" w:hAnsi="仿宋" w:eastAsia="仿宋" w:cs="仿宋"/>
                <w:color w:val="000000"/>
                <w:kern w:val="2"/>
                <w:sz w:val="28"/>
                <w:szCs w:val="30"/>
              </w:rPr>
            </w:pPr>
          </w:p>
        </w:tc>
        <w:tc>
          <w:tcPr>
            <w:tcW w:w="1974" w:type="dxa"/>
          </w:tcPr>
          <w:p w14:paraId="17EC5DBE">
            <w:pPr>
              <w:pStyle w:val="3"/>
              <w:keepNext/>
              <w:spacing w:line="440" w:lineRule="exact"/>
              <w:ind w:left="63" w:right="63"/>
              <w:rPr>
                <w:rFonts w:ascii="仿宋" w:hAnsi="仿宋" w:eastAsia="仿宋" w:cs="仿宋"/>
                <w:color w:val="000000"/>
                <w:kern w:val="2"/>
                <w:sz w:val="28"/>
                <w:szCs w:val="30"/>
              </w:rPr>
            </w:pPr>
          </w:p>
        </w:tc>
        <w:tc>
          <w:tcPr>
            <w:tcW w:w="847" w:type="dxa"/>
          </w:tcPr>
          <w:p w14:paraId="05F8E156">
            <w:pPr>
              <w:pStyle w:val="3"/>
              <w:keepNext/>
              <w:spacing w:line="440" w:lineRule="exact"/>
              <w:ind w:left="63" w:right="63"/>
              <w:rPr>
                <w:rFonts w:ascii="仿宋" w:hAnsi="仿宋" w:eastAsia="仿宋" w:cs="仿宋"/>
                <w:color w:val="000000"/>
                <w:kern w:val="2"/>
                <w:sz w:val="28"/>
                <w:szCs w:val="30"/>
              </w:rPr>
            </w:pPr>
          </w:p>
        </w:tc>
        <w:tc>
          <w:tcPr>
            <w:tcW w:w="847" w:type="dxa"/>
          </w:tcPr>
          <w:p w14:paraId="73C51637">
            <w:pPr>
              <w:pStyle w:val="3"/>
              <w:keepNext/>
              <w:spacing w:line="440" w:lineRule="exact"/>
              <w:ind w:left="63" w:right="63"/>
              <w:rPr>
                <w:rFonts w:ascii="仿宋" w:hAnsi="仿宋" w:eastAsia="仿宋" w:cs="仿宋"/>
                <w:color w:val="000000"/>
                <w:kern w:val="2"/>
                <w:sz w:val="28"/>
                <w:szCs w:val="30"/>
              </w:rPr>
            </w:pPr>
          </w:p>
        </w:tc>
        <w:tc>
          <w:tcPr>
            <w:tcW w:w="770" w:type="dxa"/>
          </w:tcPr>
          <w:p w14:paraId="31844806">
            <w:pPr>
              <w:pStyle w:val="3"/>
              <w:keepNext/>
              <w:spacing w:line="440" w:lineRule="exact"/>
              <w:ind w:left="63" w:right="63"/>
              <w:rPr>
                <w:rFonts w:ascii="仿宋" w:hAnsi="仿宋" w:eastAsia="仿宋" w:cs="仿宋"/>
                <w:color w:val="000000"/>
                <w:kern w:val="2"/>
                <w:sz w:val="28"/>
                <w:szCs w:val="30"/>
              </w:rPr>
            </w:pPr>
          </w:p>
        </w:tc>
        <w:tc>
          <w:tcPr>
            <w:tcW w:w="1345" w:type="dxa"/>
          </w:tcPr>
          <w:p w14:paraId="16C270CE">
            <w:pPr>
              <w:pStyle w:val="3"/>
              <w:keepNext/>
              <w:spacing w:line="440" w:lineRule="exact"/>
              <w:ind w:left="63" w:right="63"/>
              <w:rPr>
                <w:rFonts w:ascii="仿宋" w:hAnsi="仿宋" w:eastAsia="仿宋" w:cs="仿宋"/>
                <w:color w:val="000000"/>
                <w:kern w:val="2"/>
                <w:sz w:val="28"/>
                <w:szCs w:val="30"/>
              </w:rPr>
            </w:pPr>
          </w:p>
        </w:tc>
        <w:tc>
          <w:tcPr>
            <w:tcW w:w="1411" w:type="dxa"/>
          </w:tcPr>
          <w:p w14:paraId="2D951CBD">
            <w:pPr>
              <w:pStyle w:val="3"/>
              <w:keepNext/>
              <w:spacing w:line="440" w:lineRule="exact"/>
              <w:ind w:left="63" w:right="63"/>
              <w:rPr>
                <w:rFonts w:ascii="仿宋" w:hAnsi="仿宋" w:eastAsia="仿宋" w:cs="仿宋"/>
                <w:color w:val="000000"/>
                <w:kern w:val="2"/>
                <w:sz w:val="28"/>
                <w:szCs w:val="30"/>
              </w:rPr>
            </w:pPr>
          </w:p>
        </w:tc>
        <w:tc>
          <w:tcPr>
            <w:tcW w:w="1693" w:type="dxa"/>
          </w:tcPr>
          <w:p w14:paraId="5C21AACD">
            <w:pPr>
              <w:pStyle w:val="3"/>
              <w:keepNext/>
              <w:spacing w:line="440" w:lineRule="exact"/>
              <w:ind w:left="63" w:right="63"/>
              <w:rPr>
                <w:rFonts w:ascii="仿宋" w:hAnsi="仿宋" w:eastAsia="仿宋" w:cs="仿宋"/>
                <w:color w:val="000000"/>
                <w:kern w:val="2"/>
                <w:sz w:val="28"/>
                <w:szCs w:val="30"/>
              </w:rPr>
            </w:pPr>
          </w:p>
        </w:tc>
      </w:tr>
      <w:tr w14:paraId="0E4B6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7BB15057">
            <w:pPr>
              <w:pStyle w:val="3"/>
              <w:keepNext/>
              <w:spacing w:line="440" w:lineRule="exact"/>
              <w:ind w:left="63" w:right="63"/>
              <w:rPr>
                <w:rFonts w:ascii="仿宋" w:hAnsi="仿宋" w:eastAsia="仿宋" w:cs="仿宋"/>
                <w:color w:val="000000"/>
                <w:kern w:val="2"/>
                <w:sz w:val="28"/>
                <w:szCs w:val="30"/>
              </w:rPr>
            </w:pPr>
          </w:p>
        </w:tc>
        <w:tc>
          <w:tcPr>
            <w:tcW w:w="1974" w:type="dxa"/>
          </w:tcPr>
          <w:p w14:paraId="47FA977D">
            <w:pPr>
              <w:pStyle w:val="3"/>
              <w:keepNext/>
              <w:spacing w:line="440" w:lineRule="exact"/>
              <w:ind w:left="63" w:right="63"/>
              <w:rPr>
                <w:rFonts w:ascii="仿宋" w:hAnsi="仿宋" w:eastAsia="仿宋" w:cs="仿宋"/>
                <w:color w:val="000000"/>
                <w:kern w:val="2"/>
                <w:sz w:val="28"/>
                <w:szCs w:val="30"/>
              </w:rPr>
            </w:pPr>
          </w:p>
        </w:tc>
        <w:tc>
          <w:tcPr>
            <w:tcW w:w="847" w:type="dxa"/>
          </w:tcPr>
          <w:p w14:paraId="0B0BE216">
            <w:pPr>
              <w:pStyle w:val="3"/>
              <w:keepNext/>
              <w:spacing w:line="440" w:lineRule="exact"/>
              <w:ind w:left="63" w:right="63"/>
              <w:rPr>
                <w:rFonts w:ascii="仿宋" w:hAnsi="仿宋" w:eastAsia="仿宋" w:cs="仿宋"/>
                <w:color w:val="000000"/>
                <w:kern w:val="2"/>
                <w:sz w:val="28"/>
                <w:szCs w:val="30"/>
              </w:rPr>
            </w:pPr>
          </w:p>
        </w:tc>
        <w:tc>
          <w:tcPr>
            <w:tcW w:w="847" w:type="dxa"/>
          </w:tcPr>
          <w:p w14:paraId="22E81541">
            <w:pPr>
              <w:pStyle w:val="3"/>
              <w:keepNext/>
              <w:spacing w:line="440" w:lineRule="exact"/>
              <w:ind w:left="63" w:right="63"/>
              <w:rPr>
                <w:rFonts w:ascii="仿宋" w:hAnsi="仿宋" w:eastAsia="仿宋" w:cs="仿宋"/>
                <w:color w:val="000000"/>
                <w:kern w:val="2"/>
                <w:sz w:val="28"/>
                <w:szCs w:val="30"/>
              </w:rPr>
            </w:pPr>
          </w:p>
        </w:tc>
        <w:tc>
          <w:tcPr>
            <w:tcW w:w="770" w:type="dxa"/>
          </w:tcPr>
          <w:p w14:paraId="1101B5B7">
            <w:pPr>
              <w:pStyle w:val="3"/>
              <w:keepNext/>
              <w:spacing w:line="440" w:lineRule="exact"/>
              <w:ind w:left="63" w:right="63"/>
              <w:rPr>
                <w:rFonts w:ascii="仿宋" w:hAnsi="仿宋" w:eastAsia="仿宋" w:cs="仿宋"/>
                <w:color w:val="000000"/>
                <w:kern w:val="2"/>
                <w:sz w:val="28"/>
                <w:szCs w:val="30"/>
              </w:rPr>
            </w:pPr>
          </w:p>
        </w:tc>
        <w:tc>
          <w:tcPr>
            <w:tcW w:w="1345" w:type="dxa"/>
          </w:tcPr>
          <w:p w14:paraId="2E35A9B4">
            <w:pPr>
              <w:pStyle w:val="3"/>
              <w:keepNext/>
              <w:spacing w:line="440" w:lineRule="exact"/>
              <w:ind w:left="63" w:right="63"/>
              <w:rPr>
                <w:rFonts w:ascii="仿宋" w:hAnsi="仿宋" w:eastAsia="仿宋" w:cs="仿宋"/>
                <w:color w:val="000000"/>
                <w:kern w:val="2"/>
                <w:sz w:val="28"/>
                <w:szCs w:val="30"/>
              </w:rPr>
            </w:pPr>
          </w:p>
        </w:tc>
        <w:tc>
          <w:tcPr>
            <w:tcW w:w="1411" w:type="dxa"/>
          </w:tcPr>
          <w:p w14:paraId="69A71D54">
            <w:pPr>
              <w:pStyle w:val="3"/>
              <w:keepNext/>
              <w:spacing w:line="440" w:lineRule="exact"/>
              <w:ind w:left="63" w:right="63"/>
              <w:rPr>
                <w:rFonts w:ascii="仿宋" w:hAnsi="仿宋" w:eastAsia="仿宋" w:cs="仿宋"/>
                <w:color w:val="000000"/>
                <w:kern w:val="2"/>
                <w:sz w:val="28"/>
                <w:szCs w:val="30"/>
              </w:rPr>
            </w:pPr>
          </w:p>
        </w:tc>
        <w:tc>
          <w:tcPr>
            <w:tcW w:w="1693" w:type="dxa"/>
          </w:tcPr>
          <w:p w14:paraId="484E042B">
            <w:pPr>
              <w:pStyle w:val="3"/>
              <w:keepNext/>
              <w:spacing w:line="440" w:lineRule="exact"/>
              <w:ind w:left="63" w:right="63"/>
              <w:rPr>
                <w:rFonts w:ascii="仿宋" w:hAnsi="仿宋" w:eastAsia="仿宋" w:cs="仿宋"/>
                <w:color w:val="000000"/>
                <w:kern w:val="2"/>
                <w:sz w:val="28"/>
                <w:szCs w:val="30"/>
              </w:rPr>
            </w:pPr>
          </w:p>
        </w:tc>
      </w:tr>
      <w:tr w14:paraId="72A1D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56EC95CE">
            <w:pPr>
              <w:pStyle w:val="3"/>
              <w:keepNext/>
              <w:spacing w:line="440" w:lineRule="exact"/>
              <w:ind w:left="63" w:right="63"/>
              <w:rPr>
                <w:rFonts w:ascii="仿宋" w:hAnsi="仿宋" w:eastAsia="仿宋" w:cs="仿宋"/>
                <w:color w:val="000000"/>
                <w:kern w:val="2"/>
                <w:sz w:val="28"/>
                <w:szCs w:val="30"/>
              </w:rPr>
            </w:pPr>
          </w:p>
        </w:tc>
        <w:tc>
          <w:tcPr>
            <w:tcW w:w="1974" w:type="dxa"/>
          </w:tcPr>
          <w:p w14:paraId="2BE285CF">
            <w:pPr>
              <w:pStyle w:val="3"/>
              <w:keepNext/>
              <w:spacing w:line="440" w:lineRule="exact"/>
              <w:ind w:left="63" w:right="63"/>
              <w:rPr>
                <w:rFonts w:ascii="仿宋" w:hAnsi="仿宋" w:eastAsia="仿宋" w:cs="仿宋"/>
                <w:color w:val="000000"/>
                <w:kern w:val="2"/>
                <w:sz w:val="28"/>
                <w:szCs w:val="30"/>
              </w:rPr>
            </w:pPr>
          </w:p>
        </w:tc>
        <w:tc>
          <w:tcPr>
            <w:tcW w:w="847" w:type="dxa"/>
          </w:tcPr>
          <w:p w14:paraId="16890423">
            <w:pPr>
              <w:pStyle w:val="3"/>
              <w:keepNext/>
              <w:spacing w:line="440" w:lineRule="exact"/>
              <w:ind w:left="63" w:right="63"/>
              <w:rPr>
                <w:rFonts w:ascii="仿宋" w:hAnsi="仿宋" w:eastAsia="仿宋" w:cs="仿宋"/>
                <w:color w:val="000000"/>
                <w:kern w:val="2"/>
                <w:sz w:val="28"/>
                <w:szCs w:val="30"/>
              </w:rPr>
            </w:pPr>
          </w:p>
        </w:tc>
        <w:tc>
          <w:tcPr>
            <w:tcW w:w="847" w:type="dxa"/>
          </w:tcPr>
          <w:p w14:paraId="4D1DF3E3">
            <w:pPr>
              <w:pStyle w:val="3"/>
              <w:keepNext/>
              <w:spacing w:line="440" w:lineRule="exact"/>
              <w:ind w:left="63" w:right="63"/>
              <w:rPr>
                <w:rFonts w:ascii="仿宋" w:hAnsi="仿宋" w:eastAsia="仿宋" w:cs="仿宋"/>
                <w:color w:val="000000"/>
                <w:kern w:val="2"/>
                <w:sz w:val="28"/>
                <w:szCs w:val="30"/>
              </w:rPr>
            </w:pPr>
          </w:p>
        </w:tc>
        <w:tc>
          <w:tcPr>
            <w:tcW w:w="770" w:type="dxa"/>
          </w:tcPr>
          <w:p w14:paraId="7620B208">
            <w:pPr>
              <w:pStyle w:val="3"/>
              <w:keepNext/>
              <w:spacing w:line="440" w:lineRule="exact"/>
              <w:ind w:left="63" w:right="63"/>
              <w:rPr>
                <w:rFonts w:ascii="仿宋" w:hAnsi="仿宋" w:eastAsia="仿宋" w:cs="仿宋"/>
                <w:color w:val="000000"/>
                <w:kern w:val="2"/>
                <w:sz w:val="28"/>
                <w:szCs w:val="30"/>
              </w:rPr>
            </w:pPr>
          </w:p>
        </w:tc>
        <w:tc>
          <w:tcPr>
            <w:tcW w:w="1345" w:type="dxa"/>
          </w:tcPr>
          <w:p w14:paraId="288D9527">
            <w:pPr>
              <w:pStyle w:val="3"/>
              <w:keepNext/>
              <w:spacing w:line="440" w:lineRule="exact"/>
              <w:ind w:left="63" w:right="63"/>
              <w:rPr>
                <w:rFonts w:ascii="仿宋" w:hAnsi="仿宋" w:eastAsia="仿宋" w:cs="仿宋"/>
                <w:color w:val="000000"/>
                <w:kern w:val="2"/>
                <w:sz w:val="28"/>
                <w:szCs w:val="30"/>
              </w:rPr>
            </w:pPr>
          </w:p>
        </w:tc>
        <w:tc>
          <w:tcPr>
            <w:tcW w:w="1411" w:type="dxa"/>
          </w:tcPr>
          <w:p w14:paraId="44B2CAF1">
            <w:pPr>
              <w:pStyle w:val="3"/>
              <w:keepNext/>
              <w:spacing w:line="440" w:lineRule="exact"/>
              <w:ind w:left="63" w:right="63"/>
              <w:rPr>
                <w:rFonts w:ascii="仿宋" w:hAnsi="仿宋" w:eastAsia="仿宋" w:cs="仿宋"/>
                <w:color w:val="000000"/>
                <w:kern w:val="2"/>
                <w:sz w:val="28"/>
                <w:szCs w:val="30"/>
              </w:rPr>
            </w:pPr>
          </w:p>
        </w:tc>
        <w:tc>
          <w:tcPr>
            <w:tcW w:w="1693" w:type="dxa"/>
          </w:tcPr>
          <w:p w14:paraId="72BE0BBD">
            <w:pPr>
              <w:pStyle w:val="3"/>
              <w:keepNext/>
              <w:spacing w:line="440" w:lineRule="exact"/>
              <w:ind w:left="63" w:right="63"/>
              <w:rPr>
                <w:rFonts w:ascii="仿宋" w:hAnsi="仿宋" w:eastAsia="仿宋" w:cs="仿宋"/>
                <w:color w:val="000000"/>
                <w:kern w:val="2"/>
                <w:sz w:val="28"/>
                <w:szCs w:val="30"/>
              </w:rPr>
            </w:pPr>
          </w:p>
        </w:tc>
      </w:tr>
      <w:tr w14:paraId="70B5F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04C30753">
            <w:pPr>
              <w:pStyle w:val="3"/>
              <w:keepNext/>
              <w:spacing w:line="440" w:lineRule="exact"/>
              <w:ind w:left="63" w:right="63"/>
              <w:rPr>
                <w:rFonts w:ascii="仿宋" w:hAnsi="仿宋" w:eastAsia="仿宋" w:cs="仿宋"/>
                <w:color w:val="000000"/>
                <w:kern w:val="2"/>
                <w:sz w:val="28"/>
                <w:szCs w:val="30"/>
              </w:rPr>
            </w:pPr>
          </w:p>
        </w:tc>
        <w:tc>
          <w:tcPr>
            <w:tcW w:w="1974" w:type="dxa"/>
          </w:tcPr>
          <w:p w14:paraId="5BB38ADC">
            <w:pPr>
              <w:pStyle w:val="3"/>
              <w:keepNext/>
              <w:spacing w:line="440" w:lineRule="exact"/>
              <w:ind w:left="63" w:right="63"/>
              <w:rPr>
                <w:rFonts w:ascii="仿宋" w:hAnsi="仿宋" w:eastAsia="仿宋" w:cs="仿宋"/>
                <w:color w:val="000000"/>
                <w:kern w:val="2"/>
                <w:sz w:val="28"/>
                <w:szCs w:val="30"/>
              </w:rPr>
            </w:pPr>
          </w:p>
        </w:tc>
        <w:tc>
          <w:tcPr>
            <w:tcW w:w="847" w:type="dxa"/>
          </w:tcPr>
          <w:p w14:paraId="6FBC04CA">
            <w:pPr>
              <w:pStyle w:val="3"/>
              <w:keepNext/>
              <w:spacing w:line="440" w:lineRule="exact"/>
              <w:ind w:left="63" w:right="63"/>
              <w:rPr>
                <w:rFonts w:ascii="仿宋" w:hAnsi="仿宋" w:eastAsia="仿宋" w:cs="仿宋"/>
                <w:color w:val="000000"/>
                <w:kern w:val="2"/>
                <w:sz w:val="28"/>
                <w:szCs w:val="30"/>
              </w:rPr>
            </w:pPr>
          </w:p>
        </w:tc>
        <w:tc>
          <w:tcPr>
            <w:tcW w:w="847" w:type="dxa"/>
          </w:tcPr>
          <w:p w14:paraId="1DA4A909">
            <w:pPr>
              <w:pStyle w:val="3"/>
              <w:keepNext/>
              <w:spacing w:line="440" w:lineRule="exact"/>
              <w:ind w:left="63" w:right="63"/>
              <w:rPr>
                <w:rFonts w:ascii="仿宋" w:hAnsi="仿宋" w:eastAsia="仿宋" w:cs="仿宋"/>
                <w:color w:val="000000"/>
                <w:kern w:val="2"/>
                <w:sz w:val="28"/>
                <w:szCs w:val="30"/>
              </w:rPr>
            </w:pPr>
          </w:p>
        </w:tc>
        <w:tc>
          <w:tcPr>
            <w:tcW w:w="770" w:type="dxa"/>
          </w:tcPr>
          <w:p w14:paraId="1BFC8DD8">
            <w:pPr>
              <w:pStyle w:val="3"/>
              <w:keepNext/>
              <w:spacing w:line="440" w:lineRule="exact"/>
              <w:ind w:left="63" w:right="63"/>
              <w:rPr>
                <w:rFonts w:ascii="仿宋" w:hAnsi="仿宋" w:eastAsia="仿宋" w:cs="仿宋"/>
                <w:color w:val="000000"/>
                <w:kern w:val="2"/>
                <w:sz w:val="28"/>
                <w:szCs w:val="30"/>
              </w:rPr>
            </w:pPr>
          </w:p>
        </w:tc>
        <w:tc>
          <w:tcPr>
            <w:tcW w:w="1345" w:type="dxa"/>
          </w:tcPr>
          <w:p w14:paraId="0B576686">
            <w:pPr>
              <w:pStyle w:val="3"/>
              <w:keepNext/>
              <w:spacing w:line="440" w:lineRule="exact"/>
              <w:ind w:left="63" w:right="63"/>
              <w:rPr>
                <w:rFonts w:ascii="仿宋" w:hAnsi="仿宋" w:eastAsia="仿宋" w:cs="仿宋"/>
                <w:color w:val="000000"/>
                <w:kern w:val="2"/>
                <w:sz w:val="28"/>
                <w:szCs w:val="30"/>
              </w:rPr>
            </w:pPr>
          </w:p>
        </w:tc>
        <w:tc>
          <w:tcPr>
            <w:tcW w:w="1411" w:type="dxa"/>
          </w:tcPr>
          <w:p w14:paraId="1629D87E">
            <w:pPr>
              <w:pStyle w:val="3"/>
              <w:keepNext/>
              <w:spacing w:line="440" w:lineRule="exact"/>
              <w:ind w:left="63" w:right="63"/>
              <w:rPr>
                <w:rFonts w:ascii="仿宋" w:hAnsi="仿宋" w:eastAsia="仿宋" w:cs="仿宋"/>
                <w:color w:val="000000"/>
                <w:kern w:val="2"/>
                <w:sz w:val="28"/>
                <w:szCs w:val="30"/>
              </w:rPr>
            </w:pPr>
          </w:p>
        </w:tc>
        <w:tc>
          <w:tcPr>
            <w:tcW w:w="1693" w:type="dxa"/>
          </w:tcPr>
          <w:p w14:paraId="3000B06E">
            <w:pPr>
              <w:pStyle w:val="3"/>
              <w:keepNext/>
              <w:spacing w:line="440" w:lineRule="exact"/>
              <w:ind w:left="63" w:right="63"/>
              <w:rPr>
                <w:rFonts w:ascii="仿宋" w:hAnsi="仿宋" w:eastAsia="仿宋" w:cs="仿宋"/>
                <w:color w:val="000000"/>
                <w:kern w:val="2"/>
                <w:sz w:val="28"/>
                <w:szCs w:val="30"/>
              </w:rPr>
            </w:pPr>
          </w:p>
        </w:tc>
      </w:tr>
      <w:tr w14:paraId="18ED1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5E6BAA95">
            <w:pPr>
              <w:pStyle w:val="3"/>
              <w:keepNext/>
              <w:spacing w:line="440" w:lineRule="exact"/>
              <w:ind w:left="63" w:right="63"/>
              <w:rPr>
                <w:rFonts w:ascii="仿宋" w:hAnsi="仿宋" w:eastAsia="仿宋" w:cs="仿宋"/>
                <w:color w:val="000000"/>
                <w:kern w:val="2"/>
                <w:sz w:val="28"/>
                <w:szCs w:val="30"/>
              </w:rPr>
            </w:pPr>
          </w:p>
        </w:tc>
        <w:tc>
          <w:tcPr>
            <w:tcW w:w="1974" w:type="dxa"/>
          </w:tcPr>
          <w:p w14:paraId="49F8347C">
            <w:pPr>
              <w:pStyle w:val="3"/>
              <w:keepNext/>
              <w:spacing w:line="440" w:lineRule="exact"/>
              <w:ind w:left="63" w:right="63"/>
              <w:rPr>
                <w:rFonts w:ascii="仿宋" w:hAnsi="仿宋" w:eastAsia="仿宋" w:cs="仿宋"/>
                <w:color w:val="000000"/>
                <w:kern w:val="2"/>
                <w:sz w:val="28"/>
                <w:szCs w:val="30"/>
              </w:rPr>
            </w:pPr>
          </w:p>
        </w:tc>
        <w:tc>
          <w:tcPr>
            <w:tcW w:w="847" w:type="dxa"/>
          </w:tcPr>
          <w:p w14:paraId="74EF8FA5">
            <w:pPr>
              <w:pStyle w:val="3"/>
              <w:keepNext/>
              <w:spacing w:line="440" w:lineRule="exact"/>
              <w:ind w:left="63" w:right="63"/>
              <w:rPr>
                <w:rFonts w:ascii="仿宋" w:hAnsi="仿宋" w:eastAsia="仿宋" w:cs="仿宋"/>
                <w:color w:val="000000"/>
                <w:kern w:val="2"/>
                <w:sz w:val="28"/>
                <w:szCs w:val="30"/>
              </w:rPr>
            </w:pPr>
          </w:p>
        </w:tc>
        <w:tc>
          <w:tcPr>
            <w:tcW w:w="847" w:type="dxa"/>
          </w:tcPr>
          <w:p w14:paraId="5CC0C7A7">
            <w:pPr>
              <w:pStyle w:val="3"/>
              <w:keepNext/>
              <w:spacing w:line="440" w:lineRule="exact"/>
              <w:ind w:left="63" w:right="63"/>
              <w:rPr>
                <w:rFonts w:ascii="仿宋" w:hAnsi="仿宋" w:eastAsia="仿宋" w:cs="仿宋"/>
                <w:color w:val="000000"/>
                <w:kern w:val="2"/>
                <w:sz w:val="28"/>
                <w:szCs w:val="30"/>
              </w:rPr>
            </w:pPr>
          </w:p>
        </w:tc>
        <w:tc>
          <w:tcPr>
            <w:tcW w:w="770" w:type="dxa"/>
          </w:tcPr>
          <w:p w14:paraId="03AFF65E">
            <w:pPr>
              <w:pStyle w:val="3"/>
              <w:keepNext/>
              <w:spacing w:line="440" w:lineRule="exact"/>
              <w:ind w:left="63" w:right="63"/>
              <w:rPr>
                <w:rFonts w:ascii="仿宋" w:hAnsi="仿宋" w:eastAsia="仿宋" w:cs="仿宋"/>
                <w:color w:val="000000"/>
                <w:kern w:val="2"/>
                <w:sz w:val="28"/>
                <w:szCs w:val="30"/>
              </w:rPr>
            </w:pPr>
          </w:p>
        </w:tc>
        <w:tc>
          <w:tcPr>
            <w:tcW w:w="1345" w:type="dxa"/>
          </w:tcPr>
          <w:p w14:paraId="4B1A7B25">
            <w:pPr>
              <w:pStyle w:val="3"/>
              <w:keepNext/>
              <w:spacing w:line="440" w:lineRule="exact"/>
              <w:ind w:left="63" w:right="63"/>
              <w:rPr>
                <w:rFonts w:ascii="仿宋" w:hAnsi="仿宋" w:eastAsia="仿宋" w:cs="仿宋"/>
                <w:color w:val="000000"/>
                <w:kern w:val="2"/>
                <w:sz w:val="28"/>
                <w:szCs w:val="30"/>
              </w:rPr>
            </w:pPr>
          </w:p>
        </w:tc>
        <w:tc>
          <w:tcPr>
            <w:tcW w:w="1411" w:type="dxa"/>
          </w:tcPr>
          <w:p w14:paraId="55122B23">
            <w:pPr>
              <w:pStyle w:val="3"/>
              <w:keepNext/>
              <w:spacing w:line="440" w:lineRule="exact"/>
              <w:ind w:left="63" w:right="63"/>
              <w:rPr>
                <w:rFonts w:ascii="仿宋" w:hAnsi="仿宋" w:eastAsia="仿宋" w:cs="仿宋"/>
                <w:color w:val="000000"/>
                <w:kern w:val="2"/>
                <w:sz w:val="28"/>
                <w:szCs w:val="30"/>
              </w:rPr>
            </w:pPr>
          </w:p>
        </w:tc>
        <w:tc>
          <w:tcPr>
            <w:tcW w:w="1693" w:type="dxa"/>
          </w:tcPr>
          <w:p w14:paraId="39EEF1DE">
            <w:pPr>
              <w:pStyle w:val="3"/>
              <w:keepNext/>
              <w:spacing w:line="440" w:lineRule="exact"/>
              <w:ind w:left="63" w:right="63"/>
              <w:rPr>
                <w:rFonts w:ascii="仿宋" w:hAnsi="仿宋" w:eastAsia="仿宋" w:cs="仿宋"/>
                <w:color w:val="000000"/>
                <w:kern w:val="2"/>
                <w:sz w:val="28"/>
                <w:szCs w:val="30"/>
              </w:rPr>
            </w:pPr>
          </w:p>
        </w:tc>
      </w:tr>
      <w:tr w14:paraId="48F59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2152BE6D">
            <w:pPr>
              <w:pStyle w:val="3"/>
              <w:keepNext/>
              <w:spacing w:line="440" w:lineRule="exact"/>
              <w:ind w:left="63" w:right="63"/>
              <w:rPr>
                <w:rFonts w:ascii="仿宋" w:hAnsi="仿宋" w:eastAsia="仿宋" w:cs="仿宋"/>
                <w:color w:val="000000"/>
                <w:kern w:val="2"/>
                <w:sz w:val="28"/>
                <w:szCs w:val="30"/>
              </w:rPr>
            </w:pPr>
          </w:p>
        </w:tc>
        <w:tc>
          <w:tcPr>
            <w:tcW w:w="1974" w:type="dxa"/>
          </w:tcPr>
          <w:p w14:paraId="196A0C59">
            <w:pPr>
              <w:pStyle w:val="3"/>
              <w:keepNext/>
              <w:spacing w:line="440" w:lineRule="exact"/>
              <w:ind w:left="63" w:right="63"/>
              <w:rPr>
                <w:rFonts w:ascii="仿宋" w:hAnsi="仿宋" w:eastAsia="仿宋" w:cs="仿宋"/>
                <w:color w:val="000000"/>
                <w:kern w:val="2"/>
                <w:sz w:val="28"/>
                <w:szCs w:val="30"/>
              </w:rPr>
            </w:pPr>
          </w:p>
        </w:tc>
        <w:tc>
          <w:tcPr>
            <w:tcW w:w="847" w:type="dxa"/>
          </w:tcPr>
          <w:p w14:paraId="764FEAA7">
            <w:pPr>
              <w:pStyle w:val="3"/>
              <w:keepNext/>
              <w:spacing w:line="440" w:lineRule="exact"/>
              <w:ind w:left="63" w:right="63"/>
              <w:rPr>
                <w:rFonts w:ascii="仿宋" w:hAnsi="仿宋" w:eastAsia="仿宋" w:cs="仿宋"/>
                <w:color w:val="000000"/>
                <w:kern w:val="2"/>
                <w:sz w:val="28"/>
                <w:szCs w:val="30"/>
              </w:rPr>
            </w:pPr>
          </w:p>
        </w:tc>
        <w:tc>
          <w:tcPr>
            <w:tcW w:w="847" w:type="dxa"/>
          </w:tcPr>
          <w:p w14:paraId="0918821D">
            <w:pPr>
              <w:pStyle w:val="3"/>
              <w:keepNext/>
              <w:spacing w:line="440" w:lineRule="exact"/>
              <w:ind w:left="63" w:right="63"/>
              <w:rPr>
                <w:rFonts w:ascii="仿宋" w:hAnsi="仿宋" w:eastAsia="仿宋" w:cs="仿宋"/>
                <w:color w:val="000000"/>
                <w:kern w:val="2"/>
                <w:sz w:val="28"/>
                <w:szCs w:val="30"/>
              </w:rPr>
            </w:pPr>
          </w:p>
        </w:tc>
        <w:tc>
          <w:tcPr>
            <w:tcW w:w="770" w:type="dxa"/>
          </w:tcPr>
          <w:p w14:paraId="1B7A3FC8">
            <w:pPr>
              <w:pStyle w:val="3"/>
              <w:keepNext/>
              <w:spacing w:line="440" w:lineRule="exact"/>
              <w:ind w:left="63" w:right="63"/>
              <w:rPr>
                <w:rFonts w:ascii="仿宋" w:hAnsi="仿宋" w:eastAsia="仿宋" w:cs="仿宋"/>
                <w:color w:val="000000"/>
                <w:kern w:val="2"/>
                <w:sz w:val="28"/>
                <w:szCs w:val="30"/>
              </w:rPr>
            </w:pPr>
          </w:p>
        </w:tc>
        <w:tc>
          <w:tcPr>
            <w:tcW w:w="1345" w:type="dxa"/>
          </w:tcPr>
          <w:p w14:paraId="26FBF627">
            <w:pPr>
              <w:pStyle w:val="3"/>
              <w:keepNext/>
              <w:spacing w:line="440" w:lineRule="exact"/>
              <w:ind w:left="63" w:right="63"/>
              <w:rPr>
                <w:rFonts w:ascii="仿宋" w:hAnsi="仿宋" w:eastAsia="仿宋" w:cs="仿宋"/>
                <w:color w:val="000000"/>
                <w:kern w:val="2"/>
                <w:sz w:val="28"/>
                <w:szCs w:val="30"/>
              </w:rPr>
            </w:pPr>
          </w:p>
        </w:tc>
        <w:tc>
          <w:tcPr>
            <w:tcW w:w="1411" w:type="dxa"/>
          </w:tcPr>
          <w:p w14:paraId="3789A2D3">
            <w:pPr>
              <w:pStyle w:val="3"/>
              <w:keepNext/>
              <w:spacing w:line="440" w:lineRule="exact"/>
              <w:ind w:left="63" w:right="63"/>
              <w:rPr>
                <w:rFonts w:ascii="仿宋" w:hAnsi="仿宋" w:eastAsia="仿宋" w:cs="仿宋"/>
                <w:color w:val="000000"/>
                <w:kern w:val="2"/>
                <w:sz w:val="28"/>
                <w:szCs w:val="30"/>
              </w:rPr>
            </w:pPr>
          </w:p>
        </w:tc>
        <w:tc>
          <w:tcPr>
            <w:tcW w:w="1693" w:type="dxa"/>
          </w:tcPr>
          <w:p w14:paraId="3E588562">
            <w:pPr>
              <w:pStyle w:val="3"/>
              <w:keepNext/>
              <w:spacing w:line="440" w:lineRule="exact"/>
              <w:ind w:left="63" w:right="63"/>
              <w:rPr>
                <w:rFonts w:ascii="仿宋" w:hAnsi="仿宋" w:eastAsia="仿宋" w:cs="仿宋"/>
                <w:color w:val="000000"/>
                <w:kern w:val="2"/>
                <w:sz w:val="28"/>
                <w:szCs w:val="30"/>
              </w:rPr>
            </w:pPr>
          </w:p>
        </w:tc>
      </w:tr>
      <w:tr w14:paraId="0C6FB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4E50B37B">
            <w:pPr>
              <w:pStyle w:val="3"/>
              <w:keepNext/>
              <w:spacing w:line="440" w:lineRule="exact"/>
              <w:ind w:left="63" w:right="63"/>
              <w:rPr>
                <w:rFonts w:ascii="仿宋" w:hAnsi="仿宋" w:eastAsia="仿宋" w:cs="仿宋"/>
                <w:color w:val="000000"/>
                <w:kern w:val="2"/>
                <w:sz w:val="28"/>
                <w:szCs w:val="30"/>
              </w:rPr>
            </w:pPr>
          </w:p>
        </w:tc>
        <w:tc>
          <w:tcPr>
            <w:tcW w:w="1974" w:type="dxa"/>
          </w:tcPr>
          <w:p w14:paraId="3E00E8DE">
            <w:pPr>
              <w:pStyle w:val="3"/>
              <w:keepNext/>
              <w:spacing w:line="440" w:lineRule="exact"/>
              <w:ind w:left="63" w:right="63"/>
              <w:rPr>
                <w:rFonts w:ascii="仿宋" w:hAnsi="仿宋" w:eastAsia="仿宋" w:cs="仿宋"/>
                <w:color w:val="000000"/>
                <w:kern w:val="2"/>
                <w:sz w:val="28"/>
                <w:szCs w:val="30"/>
              </w:rPr>
            </w:pPr>
          </w:p>
        </w:tc>
        <w:tc>
          <w:tcPr>
            <w:tcW w:w="847" w:type="dxa"/>
          </w:tcPr>
          <w:p w14:paraId="7165751F">
            <w:pPr>
              <w:pStyle w:val="3"/>
              <w:keepNext/>
              <w:spacing w:line="440" w:lineRule="exact"/>
              <w:ind w:left="63" w:right="63"/>
              <w:rPr>
                <w:rFonts w:ascii="仿宋" w:hAnsi="仿宋" w:eastAsia="仿宋" w:cs="仿宋"/>
                <w:color w:val="000000"/>
                <w:kern w:val="2"/>
                <w:sz w:val="28"/>
                <w:szCs w:val="30"/>
              </w:rPr>
            </w:pPr>
          </w:p>
        </w:tc>
        <w:tc>
          <w:tcPr>
            <w:tcW w:w="847" w:type="dxa"/>
          </w:tcPr>
          <w:p w14:paraId="63848851">
            <w:pPr>
              <w:pStyle w:val="3"/>
              <w:keepNext/>
              <w:spacing w:line="440" w:lineRule="exact"/>
              <w:ind w:left="63" w:right="63"/>
              <w:rPr>
                <w:rFonts w:ascii="仿宋" w:hAnsi="仿宋" w:eastAsia="仿宋" w:cs="仿宋"/>
                <w:color w:val="000000"/>
                <w:kern w:val="2"/>
                <w:sz w:val="28"/>
                <w:szCs w:val="30"/>
              </w:rPr>
            </w:pPr>
          </w:p>
        </w:tc>
        <w:tc>
          <w:tcPr>
            <w:tcW w:w="770" w:type="dxa"/>
          </w:tcPr>
          <w:p w14:paraId="5ACFB59A">
            <w:pPr>
              <w:pStyle w:val="3"/>
              <w:keepNext/>
              <w:spacing w:line="440" w:lineRule="exact"/>
              <w:ind w:left="63" w:right="63"/>
              <w:rPr>
                <w:rFonts w:ascii="仿宋" w:hAnsi="仿宋" w:eastAsia="仿宋" w:cs="仿宋"/>
                <w:color w:val="000000"/>
                <w:kern w:val="2"/>
                <w:sz w:val="28"/>
                <w:szCs w:val="30"/>
              </w:rPr>
            </w:pPr>
          </w:p>
        </w:tc>
        <w:tc>
          <w:tcPr>
            <w:tcW w:w="1345" w:type="dxa"/>
          </w:tcPr>
          <w:p w14:paraId="402CEA3C">
            <w:pPr>
              <w:pStyle w:val="3"/>
              <w:keepNext/>
              <w:spacing w:line="440" w:lineRule="exact"/>
              <w:ind w:left="63" w:right="63"/>
              <w:rPr>
                <w:rFonts w:ascii="仿宋" w:hAnsi="仿宋" w:eastAsia="仿宋" w:cs="仿宋"/>
                <w:color w:val="000000"/>
                <w:kern w:val="2"/>
                <w:sz w:val="28"/>
                <w:szCs w:val="30"/>
              </w:rPr>
            </w:pPr>
          </w:p>
        </w:tc>
        <w:tc>
          <w:tcPr>
            <w:tcW w:w="1411" w:type="dxa"/>
          </w:tcPr>
          <w:p w14:paraId="490A1C44">
            <w:pPr>
              <w:pStyle w:val="3"/>
              <w:keepNext/>
              <w:spacing w:line="440" w:lineRule="exact"/>
              <w:ind w:left="63" w:right="63"/>
              <w:rPr>
                <w:rFonts w:ascii="仿宋" w:hAnsi="仿宋" w:eastAsia="仿宋" w:cs="仿宋"/>
                <w:color w:val="000000"/>
                <w:kern w:val="2"/>
                <w:sz w:val="28"/>
                <w:szCs w:val="30"/>
              </w:rPr>
            </w:pPr>
          </w:p>
        </w:tc>
        <w:tc>
          <w:tcPr>
            <w:tcW w:w="1693" w:type="dxa"/>
          </w:tcPr>
          <w:p w14:paraId="26C98CA2">
            <w:pPr>
              <w:pStyle w:val="3"/>
              <w:keepNext/>
              <w:spacing w:line="440" w:lineRule="exact"/>
              <w:ind w:left="63" w:right="63"/>
              <w:rPr>
                <w:rFonts w:ascii="仿宋" w:hAnsi="仿宋" w:eastAsia="仿宋" w:cs="仿宋"/>
                <w:color w:val="000000"/>
                <w:kern w:val="2"/>
                <w:sz w:val="28"/>
                <w:szCs w:val="30"/>
              </w:rPr>
            </w:pPr>
          </w:p>
        </w:tc>
      </w:tr>
      <w:tr w14:paraId="3CD07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36533780">
            <w:pPr>
              <w:pStyle w:val="3"/>
              <w:keepNext/>
              <w:spacing w:line="440" w:lineRule="exact"/>
              <w:ind w:left="63" w:right="63"/>
              <w:rPr>
                <w:rFonts w:ascii="仿宋" w:hAnsi="仿宋" w:eastAsia="仿宋" w:cs="仿宋"/>
                <w:color w:val="000000"/>
                <w:kern w:val="2"/>
                <w:sz w:val="28"/>
                <w:szCs w:val="30"/>
              </w:rPr>
            </w:pPr>
          </w:p>
        </w:tc>
        <w:tc>
          <w:tcPr>
            <w:tcW w:w="1974" w:type="dxa"/>
          </w:tcPr>
          <w:p w14:paraId="3C157BDE">
            <w:pPr>
              <w:pStyle w:val="3"/>
              <w:keepNext/>
              <w:spacing w:line="440" w:lineRule="exact"/>
              <w:ind w:left="63" w:right="63"/>
              <w:rPr>
                <w:rFonts w:ascii="仿宋" w:hAnsi="仿宋" w:eastAsia="仿宋" w:cs="仿宋"/>
                <w:color w:val="000000"/>
                <w:kern w:val="2"/>
                <w:sz w:val="28"/>
                <w:szCs w:val="30"/>
              </w:rPr>
            </w:pPr>
          </w:p>
        </w:tc>
        <w:tc>
          <w:tcPr>
            <w:tcW w:w="847" w:type="dxa"/>
          </w:tcPr>
          <w:p w14:paraId="5F4A0328">
            <w:pPr>
              <w:pStyle w:val="3"/>
              <w:keepNext/>
              <w:spacing w:line="440" w:lineRule="exact"/>
              <w:ind w:left="63" w:right="63"/>
              <w:rPr>
                <w:rFonts w:ascii="仿宋" w:hAnsi="仿宋" w:eastAsia="仿宋" w:cs="仿宋"/>
                <w:color w:val="000000"/>
                <w:kern w:val="2"/>
                <w:sz w:val="28"/>
                <w:szCs w:val="30"/>
              </w:rPr>
            </w:pPr>
          </w:p>
        </w:tc>
        <w:tc>
          <w:tcPr>
            <w:tcW w:w="847" w:type="dxa"/>
          </w:tcPr>
          <w:p w14:paraId="613F4030">
            <w:pPr>
              <w:pStyle w:val="3"/>
              <w:keepNext/>
              <w:spacing w:line="440" w:lineRule="exact"/>
              <w:ind w:left="63" w:right="63"/>
              <w:rPr>
                <w:rFonts w:ascii="仿宋" w:hAnsi="仿宋" w:eastAsia="仿宋" w:cs="仿宋"/>
                <w:color w:val="000000"/>
                <w:kern w:val="2"/>
                <w:sz w:val="28"/>
                <w:szCs w:val="30"/>
              </w:rPr>
            </w:pPr>
          </w:p>
        </w:tc>
        <w:tc>
          <w:tcPr>
            <w:tcW w:w="770" w:type="dxa"/>
          </w:tcPr>
          <w:p w14:paraId="4EA875DA">
            <w:pPr>
              <w:pStyle w:val="3"/>
              <w:keepNext/>
              <w:spacing w:line="440" w:lineRule="exact"/>
              <w:ind w:left="63" w:right="63"/>
              <w:rPr>
                <w:rFonts w:ascii="仿宋" w:hAnsi="仿宋" w:eastAsia="仿宋" w:cs="仿宋"/>
                <w:color w:val="000000"/>
                <w:kern w:val="2"/>
                <w:sz w:val="28"/>
                <w:szCs w:val="30"/>
              </w:rPr>
            </w:pPr>
          </w:p>
        </w:tc>
        <w:tc>
          <w:tcPr>
            <w:tcW w:w="1345" w:type="dxa"/>
          </w:tcPr>
          <w:p w14:paraId="3CAEF7CE">
            <w:pPr>
              <w:pStyle w:val="3"/>
              <w:keepNext/>
              <w:spacing w:line="440" w:lineRule="exact"/>
              <w:ind w:left="63" w:right="63"/>
              <w:rPr>
                <w:rFonts w:ascii="仿宋" w:hAnsi="仿宋" w:eastAsia="仿宋" w:cs="仿宋"/>
                <w:color w:val="000000"/>
                <w:kern w:val="2"/>
                <w:sz w:val="28"/>
                <w:szCs w:val="30"/>
              </w:rPr>
            </w:pPr>
          </w:p>
        </w:tc>
        <w:tc>
          <w:tcPr>
            <w:tcW w:w="1411" w:type="dxa"/>
          </w:tcPr>
          <w:p w14:paraId="0B486272">
            <w:pPr>
              <w:pStyle w:val="3"/>
              <w:keepNext/>
              <w:spacing w:line="440" w:lineRule="exact"/>
              <w:ind w:left="63" w:right="63"/>
              <w:rPr>
                <w:rFonts w:ascii="仿宋" w:hAnsi="仿宋" w:eastAsia="仿宋" w:cs="仿宋"/>
                <w:color w:val="000000"/>
                <w:kern w:val="2"/>
                <w:sz w:val="28"/>
                <w:szCs w:val="30"/>
              </w:rPr>
            </w:pPr>
          </w:p>
        </w:tc>
        <w:tc>
          <w:tcPr>
            <w:tcW w:w="1693" w:type="dxa"/>
          </w:tcPr>
          <w:p w14:paraId="5D716CD1">
            <w:pPr>
              <w:pStyle w:val="3"/>
              <w:keepNext/>
              <w:spacing w:line="440" w:lineRule="exact"/>
              <w:ind w:left="63" w:right="63"/>
              <w:rPr>
                <w:rFonts w:ascii="仿宋" w:hAnsi="仿宋" w:eastAsia="仿宋" w:cs="仿宋"/>
                <w:color w:val="000000"/>
                <w:kern w:val="2"/>
                <w:sz w:val="28"/>
                <w:szCs w:val="30"/>
              </w:rPr>
            </w:pPr>
          </w:p>
        </w:tc>
      </w:tr>
      <w:tr w14:paraId="6319B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1F27468C">
            <w:pPr>
              <w:pStyle w:val="3"/>
              <w:keepNext/>
              <w:spacing w:line="440" w:lineRule="exact"/>
              <w:ind w:left="63" w:right="63"/>
              <w:rPr>
                <w:rFonts w:ascii="仿宋" w:hAnsi="仿宋" w:eastAsia="仿宋" w:cs="仿宋"/>
                <w:color w:val="000000"/>
                <w:kern w:val="2"/>
                <w:sz w:val="28"/>
                <w:szCs w:val="30"/>
              </w:rPr>
            </w:pPr>
          </w:p>
        </w:tc>
        <w:tc>
          <w:tcPr>
            <w:tcW w:w="1974" w:type="dxa"/>
          </w:tcPr>
          <w:p w14:paraId="154B052A">
            <w:pPr>
              <w:pStyle w:val="3"/>
              <w:keepNext/>
              <w:spacing w:line="440" w:lineRule="exact"/>
              <w:ind w:left="63" w:right="63"/>
              <w:rPr>
                <w:rFonts w:ascii="仿宋" w:hAnsi="仿宋" w:eastAsia="仿宋" w:cs="仿宋"/>
                <w:color w:val="000000"/>
                <w:kern w:val="2"/>
                <w:sz w:val="28"/>
                <w:szCs w:val="30"/>
              </w:rPr>
            </w:pPr>
          </w:p>
        </w:tc>
        <w:tc>
          <w:tcPr>
            <w:tcW w:w="847" w:type="dxa"/>
          </w:tcPr>
          <w:p w14:paraId="21FDC881">
            <w:pPr>
              <w:pStyle w:val="3"/>
              <w:keepNext/>
              <w:spacing w:line="440" w:lineRule="exact"/>
              <w:ind w:left="63" w:right="63"/>
              <w:rPr>
                <w:rFonts w:ascii="仿宋" w:hAnsi="仿宋" w:eastAsia="仿宋" w:cs="仿宋"/>
                <w:color w:val="000000"/>
                <w:kern w:val="2"/>
                <w:sz w:val="28"/>
                <w:szCs w:val="30"/>
              </w:rPr>
            </w:pPr>
          </w:p>
        </w:tc>
        <w:tc>
          <w:tcPr>
            <w:tcW w:w="847" w:type="dxa"/>
          </w:tcPr>
          <w:p w14:paraId="0B3A167A">
            <w:pPr>
              <w:pStyle w:val="3"/>
              <w:keepNext/>
              <w:spacing w:line="440" w:lineRule="exact"/>
              <w:ind w:left="63" w:right="63"/>
              <w:rPr>
                <w:rFonts w:ascii="仿宋" w:hAnsi="仿宋" w:eastAsia="仿宋" w:cs="仿宋"/>
                <w:color w:val="000000"/>
                <w:kern w:val="2"/>
                <w:sz w:val="28"/>
                <w:szCs w:val="30"/>
              </w:rPr>
            </w:pPr>
          </w:p>
        </w:tc>
        <w:tc>
          <w:tcPr>
            <w:tcW w:w="770" w:type="dxa"/>
          </w:tcPr>
          <w:p w14:paraId="0B171C3C">
            <w:pPr>
              <w:pStyle w:val="3"/>
              <w:keepNext/>
              <w:spacing w:line="440" w:lineRule="exact"/>
              <w:ind w:left="63" w:right="63"/>
              <w:rPr>
                <w:rFonts w:ascii="仿宋" w:hAnsi="仿宋" w:eastAsia="仿宋" w:cs="仿宋"/>
                <w:color w:val="000000"/>
                <w:kern w:val="2"/>
                <w:sz w:val="28"/>
                <w:szCs w:val="30"/>
              </w:rPr>
            </w:pPr>
          </w:p>
        </w:tc>
        <w:tc>
          <w:tcPr>
            <w:tcW w:w="1345" w:type="dxa"/>
          </w:tcPr>
          <w:p w14:paraId="23751DE0">
            <w:pPr>
              <w:pStyle w:val="3"/>
              <w:keepNext/>
              <w:spacing w:line="440" w:lineRule="exact"/>
              <w:ind w:left="63" w:right="63"/>
              <w:rPr>
                <w:rFonts w:ascii="仿宋" w:hAnsi="仿宋" w:eastAsia="仿宋" w:cs="仿宋"/>
                <w:color w:val="000000"/>
                <w:kern w:val="2"/>
                <w:sz w:val="28"/>
                <w:szCs w:val="30"/>
              </w:rPr>
            </w:pPr>
          </w:p>
        </w:tc>
        <w:tc>
          <w:tcPr>
            <w:tcW w:w="1411" w:type="dxa"/>
          </w:tcPr>
          <w:p w14:paraId="0DB627A3">
            <w:pPr>
              <w:pStyle w:val="3"/>
              <w:keepNext/>
              <w:spacing w:line="440" w:lineRule="exact"/>
              <w:ind w:left="63" w:right="63"/>
              <w:rPr>
                <w:rFonts w:ascii="仿宋" w:hAnsi="仿宋" w:eastAsia="仿宋" w:cs="仿宋"/>
                <w:color w:val="000000"/>
                <w:kern w:val="2"/>
                <w:sz w:val="28"/>
                <w:szCs w:val="30"/>
              </w:rPr>
            </w:pPr>
          </w:p>
        </w:tc>
        <w:tc>
          <w:tcPr>
            <w:tcW w:w="1693" w:type="dxa"/>
          </w:tcPr>
          <w:p w14:paraId="1E51D7C9">
            <w:pPr>
              <w:pStyle w:val="3"/>
              <w:keepNext/>
              <w:spacing w:line="440" w:lineRule="exact"/>
              <w:ind w:left="63" w:right="63"/>
              <w:rPr>
                <w:rFonts w:ascii="仿宋" w:hAnsi="仿宋" w:eastAsia="仿宋" w:cs="仿宋"/>
                <w:color w:val="000000"/>
                <w:kern w:val="2"/>
                <w:sz w:val="28"/>
                <w:szCs w:val="30"/>
              </w:rPr>
            </w:pPr>
          </w:p>
        </w:tc>
      </w:tr>
      <w:tr w14:paraId="5EF61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3F6A4479">
            <w:pPr>
              <w:pStyle w:val="3"/>
              <w:keepNext/>
              <w:spacing w:line="440" w:lineRule="exact"/>
              <w:ind w:left="63" w:right="63"/>
              <w:rPr>
                <w:rFonts w:ascii="仿宋" w:hAnsi="仿宋" w:eastAsia="仿宋" w:cs="仿宋"/>
                <w:color w:val="000000"/>
                <w:kern w:val="2"/>
                <w:sz w:val="28"/>
                <w:szCs w:val="30"/>
              </w:rPr>
            </w:pPr>
          </w:p>
        </w:tc>
        <w:tc>
          <w:tcPr>
            <w:tcW w:w="1974" w:type="dxa"/>
          </w:tcPr>
          <w:p w14:paraId="0A7AFE32">
            <w:pPr>
              <w:pStyle w:val="3"/>
              <w:keepNext/>
              <w:spacing w:line="440" w:lineRule="exact"/>
              <w:ind w:left="63" w:right="63"/>
              <w:rPr>
                <w:rFonts w:ascii="仿宋" w:hAnsi="仿宋" w:eastAsia="仿宋" w:cs="仿宋"/>
                <w:color w:val="000000"/>
                <w:kern w:val="2"/>
                <w:sz w:val="28"/>
                <w:szCs w:val="30"/>
              </w:rPr>
            </w:pPr>
          </w:p>
        </w:tc>
        <w:tc>
          <w:tcPr>
            <w:tcW w:w="847" w:type="dxa"/>
          </w:tcPr>
          <w:p w14:paraId="5993676D">
            <w:pPr>
              <w:pStyle w:val="3"/>
              <w:keepNext/>
              <w:spacing w:line="440" w:lineRule="exact"/>
              <w:ind w:left="63" w:right="63"/>
              <w:rPr>
                <w:rFonts w:ascii="仿宋" w:hAnsi="仿宋" w:eastAsia="仿宋" w:cs="仿宋"/>
                <w:color w:val="000000"/>
                <w:kern w:val="2"/>
                <w:sz w:val="28"/>
                <w:szCs w:val="30"/>
              </w:rPr>
            </w:pPr>
          </w:p>
        </w:tc>
        <w:tc>
          <w:tcPr>
            <w:tcW w:w="847" w:type="dxa"/>
          </w:tcPr>
          <w:p w14:paraId="3D0068FB">
            <w:pPr>
              <w:pStyle w:val="3"/>
              <w:keepNext/>
              <w:spacing w:line="440" w:lineRule="exact"/>
              <w:ind w:left="63" w:right="63"/>
              <w:rPr>
                <w:rFonts w:ascii="仿宋" w:hAnsi="仿宋" w:eastAsia="仿宋" w:cs="仿宋"/>
                <w:color w:val="000000"/>
                <w:kern w:val="2"/>
                <w:sz w:val="28"/>
                <w:szCs w:val="30"/>
              </w:rPr>
            </w:pPr>
          </w:p>
        </w:tc>
        <w:tc>
          <w:tcPr>
            <w:tcW w:w="770" w:type="dxa"/>
          </w:tcPr>
          <w:p w14:paraId="7F1B1A22">
            <w:pPr>
              <w:pStyle w:val="3"/>
              <w:keepNext/>
              <w:spacing w:line="440" w:lineRule="exact"/>
              <w:ind w:left="63" w:right="63"/>
              <w:rPr>
                <w:rFonts w:ascii="仿宋" w:hAnsi="仿宋" w:eastAsia="仿宋" w:cs="仿宋"/>
                <w:color w:val="000000"/>
                <w:kern w:val="2"/>
                <w:sz w:val="28"/>
                <w:szCs w:val="30"/>
              </w:rPr>
            </w:pPr>
          </w:p>
        </w:tc>
        <w:tc>
          <w:tcPr>
            <w:tcW w:w="1345" w:type="dxa"/>
          </w:tcPr>
          <w:p w14:paraId="5D53F658">
            <w:pPr>
              <w:pStyle w:val="3"/>
              <w:keepNext/>
              <w:spacing w:line="440" w:lineRule="exact"/>
              <w:ind w:left="63" w:right="63"/>
              <w:rPr>
                <w:rFonts w:ascii="仿宋" w:hAnsi="仿宋" w:eastAsia="仿宋" w:cs="仿宋"/>
                <w:color w:val="000000"/>
                <w:kern w:val="2"/>
                <w:sz w:val="28"/>
                <w:szCs w:val="30"/>
              </w:rPr>
            </w:pPr>
          </w:p>
        </w:tc>
        <w:tc>
          <w:tcPr>
            <w:tcW w:w="1411" w:type="dxa"/>
          </w:tcPr>
          <w:p w14:paraId="77E58FDF">
            <w:pPr>
              <w:pStyle w:val="3"/>
              <w:keepNext/>
              <w:spacing w:line="440" w:lineRule="exact"/>
              <w:ind w:left="63" w:right="63"/>
              <w:rPr>
                <w:rFonts w:ascii="仿宋" w:hAnsi="仿宋" w:eastAsia="仿宋" w:cs="仿宋"/>
                <w:color w:val="000000"/>
                <w:kern w:val="2"/>
                <w:sz w:val="28"/>
                <w:szCs w:val="30"/>
              </w:rPr>
            </w:pPr>
          </w:p>
        </w:tc>
        <w:tc>
          <w:tcPr>
            <w:tcW w:w="1693" w:type="dxa"/>
          </w:tcPr>
          <w:p w14:paraId="77C99FA7">
            <w:pPr>
              <w:pStyle w:val="3"/>
              <w:keepNext/>
              <w:spacing w:line="440" w:lineRule="exact"/>
              <w:ind w:left="63" w:right="63"/>
              <w:rPr>
                <w:rFonts w:ascii="仿宋" w:hAnsi="仿宋" w:eastAsia="仿宋" w:cs="仿宋"/>
                <w:color w:val="000000"/>
                <w:kern w:val="2"/>
                <w:sz w:val="28"/>
                <w:szCs w:val="30"/>
              </w:rPr>
            </w:pPr>
          </w:p>
        </w:tc>
      </w:tr>
      <w:tr w14:paraId="6F5D5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7D7D7FFE">
            <w:pPr>
              <w:pStyle w:val="3"/>
              <w:keepNext/>
              <w:spacing w:line="440" w:lineRule="exact"/>
              <w:ind w:left="63" w:right="63"/>
              <w:rPr>
                <w:rFonts w:ascii="仿宋" w:hAnsi="仿宋" w:eastAsia="仿宋" w:cs="仿宋"/>
                <w:color w:val="000000"/>
                <w:kern w:val="2"/>
                <w:sz w:val="28"/>
                <w:szCs w:val="30"/>
              </w:rPr>
            </w:pPr>
          </w:p>
        </w:tc>
        <w:tc>
          <w:tcPr>
            <w:tcW w:w="1974" w:type="dxa"/>
          </w:tcPr>
          <w:p w14:paraId="4844EEB6">
            <w:pPr>
              <w:pStyle w:val="3"/>
              <w:keepNext/>
              <w:spacing w:line="440" w:lineRule="exact"/>
              <w:ind w:left="63" w:right="63"/>
              <w:rPr>
                <w:rFonts w:ascii="仿宋" w:hAnsi="仿宋" w:eastAsia="仿宋" w:cs="仿宋"/>
                <w:color w:val="000000"/>
                <w:kern w:val="2"/>
                <w:sz w:val="28"/>
                <w:szCs w:val="30"/>
              </w:rPr>
            </w:pPr>
          </w:p>
        </w:tc>
        <w:tc>
          <w:tcPr>
            <w:tcW w:w="847" w:type="dxa"/>
          </w:tcPr>
          <w:p w14:paraId="170E2930">
            <w:pPr>
              <w:pStyle w:val="3"/>
              <w:keepNext/>
              <w:spacing w:line="440" w:lineRule="exact"/>
              <w:ind w:left="63" w:right="63"/>
              <w:rPr>
                <w:rFonts w:ascii="仿宋" w:hAnsi="仿宋" w:eastAsia="仿宋" w:cs="仿宋"/>
                <w:color w:val="000000"/>
                <w:kern w:val="2"/>
                <w:sz w:val="28"/>
                <w:szCs w:val="30"/>
              </w:rPr>
            </w:pPr>
          </w:p>
        </w:tc>
        <w:tc>
          <w:tcPr>
            <w:tcW w:w="847" w:type="dxa"/>
          </w:tcPr>
          <w:p w14:paraId="2EA5ADB6">
            <w:pPr>
              <w:pStyle w:val="3"/>
              <w:keepNext/>
              <w:spacing w:line="440" w:lineRule="exact"/>
              <w:ind w:left="63" w:right="63"/>
              <w:rPr>
                <w:rFonts w:ascii="仿宋" w:hAnsi="仿宋" w:eastAsia="仿宋" w:cs="仿宋"/>
                <w:color w:val="000000"/>
                <w:kern w:val="2"/>
                <w:sz w:val="28"/>
                <w:szCs w:val="30"/>
              </w:rPr>
            </w:pPr>
          </w:p>
        </w:tc>
        <w:tc>
          <w:tcPr>
            <w:tcW w:w="770" w:type="dxa"/>
          </w:tcPr>
          <w:p w14:paraId="7240E359">
            <w:pPr>
              <w:pStyle w:val="3"/>
              <w:keepNext/>
              <w:spacing w:line="440" w:lineRule="exact"/>
              <w:ind w:left="63" w:right="63"/>
              <w:rPr>
                <w:rFonts w:ascii="仿宋" w:hAnsi="仿宋" w:eastAsia="仿宋" w:cs="仿宋"/>
                <w:color w:val="000000"/>
                <w:kern w:val="2"/>
                <w:sz w:val="28"/>
                <w:szCs w:val="30"/>
              </w:rPr>
            </w:pPr>
          </w:p>
        </w:tc>
        <w:tc>
          <w:tcPr>
            <w:tcW w:w="1345" w:type="dxa"/>
          </w:tcPr>
          <w:p w14:paraId="6134C37A">
            <w:pPr>
              <w:pStyle w:val="3"/>
              <w:keepNext/>
              <w:spacing w:line="440" w:lineRule="exact"/>
              <w:ind w:left="63" w:right="63"/>
              <w:rPr>
                <w:rFonts w:ascii="仿宋" w:hAnsi="仿宋" w:eastAsia="仿宋" w:cs="仿宋"/>
                <w:color w:val="000000"/>
                <w:kern w:val="2"/>
                <w:sz w:val="28"/>
                <w:szCs w:val="30"/>
              </w:rPr>
            </w:pPr>
          </w:p>
        </w:tc>
        <w:tc>
          <w:tcPr>
            <w:tcW w:w="1411" w:type="dxa"/>
          </w:tcPr>
          <w:p w14:paraId="064BE9F6">
            <w:pPr>
              <w:pStyle w:val="3"/>
              <w:keepNext/>
              <w:spacing w:line="440" w:lineRule="exact"/>
              <w:ind w:left="63" w:right="63"/>
              <w:rPr>
                <w:rFonts w:ascii="仿宋" w:hAnsi="仿宋" w:eastAsia="仿宋" w:cs="仿宋"/>
                <w:color w:val="000000"/>
                <w:kern w:val="2"/>
                <w:sz w:val="28"/>
                <w:szCs w:val="30"/>
              </w:rPr>
            </w:pPr>
          </w:p>
        </w:tc>
        <w:tc>
          <w:tcPr>
            <w:tcW w:w="1693" w:type="dxa"/>
          </w:tcPr>
          <w:p w14:paraId="1E98551C">
            <w:pPr>
              <w:pStyle w:val="3"/>
              <w:keepNext/>
              <w:spacing w:line="440" w:lineRule="exact"/>
              <w:ind w:left="63" w:right="63"/>
              <w:rPr>
                <w:rFonts w:ascii="仿宋" w:hAnsi="仿宋" w:eastAsia="仿宋" w:cs="仿宋"/>
                <w:color w:val="000000"/>
                <w:kern w:val="2"/>
                <w:sz w:val="28"/>
                <w:szCs w:val="30"/>
              </w:rPr>
            </w:pPr>
          </w:p>
        </w:tc>
      </w:tr>
      <w:tr w14:paraId="566F4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661C57F5">
            <w:pPr>
              <w:pStyle w:val="3"/>
              <w:keepNext/>
              <w:spacing w:line="440" w:lineRule="exact"/>
              <w:ind w:left="63" w:right="63"/>
              <w:rPr>
                <w:rFonts w:ascii="仿宋" w:hAnsi="仿宋" w:eastAsia="仿宋" w:cs="仿宋"/>
                <w:color w:val="000000"/>
                <w:kern w:val="2"/>
                <w:sz w:val="28"/>
                <w:szCs w:val="30"/>
              </w:rPr>
            </w:pPr>
          </w:p>
        </w:tc>
        <w:tc>
          <w:tcPr>
            <w:tcW w:w="1974" w:type="dxa"/>
          </w:tcPr>
          <w:p w14:paraId="49205F76">
            <w:pPr>
              <w:pStyle w:val="3"/>
              <w:keepNext/>
              <w:spacing w:line="440" w:lineRule="exact"/>
              <w:ind w:left="63" w:right="63"/>
              <w:rPr>
                <w:rFonts w:ascii="仿宋" w:hAnsi="仿宋" w:eastAsia="仿宋" w:cs="仿宋"/>
                <w:color w:val="000000"/>
                <w:kern w:val="2"/>
                <w:sz w:val="28"/>
                <w:szCs w:val="30"/>
              </w:rPr>
            </w:pPr>
          </w:p>
        </w:tc>
        <w:tc>
          <w:tcPr>
            <w:tcW w:w="847" w:type="dxa"/>
          </w:tcPr>
          <w:p w14:paraId="65291D47">
            <w:pPr>
              <w:pStyle w:val="3"/>
              <w:keepNext/>
              <w:spacing w:line="440" w:lineRule="exact"/>
              <w:ind w:left="63" w:right="63"/>
              <w:rPr>
                <w:rFonts w:ascii="仿宋" w:hAnsi="仿宋" w:eastAsia="仿宋" w:cs="仿宋"/>
                <w:color w:val="000000"/>
                <w:kern w:val="2"/>
                <w:sz w:val="28"/>
                <w:szCs w:val="30"/>
              </w:rPr>
            </w:pPr>
          </w:p>
        </w:tc>
        <w:tc>
          <w:tcPr>
            <w:tcW w:w="847" w:type="dxa"/>
          </w:tcPr>
          <w:p w14:paraId="2E47B565">
            <w:pPr>
              <w:pStyle w:val="3"/>
              <w:keepNext/>
              <w:spacing w:line="440" w:lineRule="exact"/>
              <w:ind w:left="63" w:right="63"/>
              <w:rPr>
                <w:rFonts w:ascii="仿宋" w:hAnsi="仿宋" w:eastAsia="仿宋" w:cs="仿宋"/>
                <w:color w:val="000000"/>
                <w:kern w:val="2"/>
                <w:sz w:val="28"/>
                <w:szCs w:val="30"/>
              </w:rPr>
            </w:pPr>
          </w:p>
        </w:tc>
        <w:tc>
          <w:tcPr>
            <w:tcW w:w="770" w:type="dxa"/>
          </w:tcPr>
          <w:p w14:paraId="3359556D">
            <w:pPr>
              <w:pStyle w:val="3"/>
              <w:keepNext/>
              <w:spacing w:line="440" w:lineRule="exact"/>
              <w:ind w:left="63" w:right="63"/>
              <w:rPr>
                <w:rFonts w:ascii="仿宋" w:hAnsi="仿宋" w:eastAsia="仿宋" w:cs="仿宋"/>
                <w:color w:val="000000"/>
                <w:kern w:val="2"/>
                <w:sz w:val="28"/>
                <w:szCs w:val="30"/>
              </w:rPr>
            </w:pPr>
          </w:p>
        </w:tc>
        <w:tc>
          <w:tcPr>
            <w:tcW w:w="1345" w:type="dxa"/>
          </w:tcPr>
          <w:p w14:paraId="58C8CC7E">
            <w:pPr>
              <w:pStyle w:val="3"/>
              <w:keepNext/>
              <w:spacing w:line="440" w:lineRule="exact"/>
              <w:ind w:left="63" w:right="63"/>
              <w:rPr>
                <w:rFonts w:ascii="仿宋" w:hAnsi="仿宋" w:eastAsia="仿宋" w:cs="仿宋"/>
                <w:color w:val="000000"/>
                <w:kern w:val="2"/>
                <w:sz w:val="28"/>
                <w:szCs w:val="30"/>
              </w:rPr>
            </w:pPr>
          </w:p>
        </w:tc>
        <w:tc>
          <w:tcPr>
            <w:tcW w:w="1411" w:type="dxa"/>
          </w:tcPr>
          <w:p w14:paraId="16D7216A">
            <w:pPr>
              <w:pStyle w:val="3"/>
              <w:keepNext/>
              <w:spacing w:line="440" w:lineRule="exact"/>
              <w:ind w:left="63" w:right="63"/>
              <w:rPr>
                <w:rFonts w:ascii="仿宋" w:hAnsi="仿宋" w:eastAsia="仿宋" w:cs="仿宋"/>
                <w:color w:val="000000"/>
                <w:kern w:val="2"/>
                <w:sz w:val="28"/>
                <w:szCs w:val="30"/>
              </w:rPr>
            </w:pPr>
          </w:p>
        </w:tc>
        <w:tc>
          <w:tcPr>
            <w:tcW w:w="1693" w:type="dxa"/>
          </w:tcPr>
          <w:p w14:paraId="08FFB80A">
            <w:pPr>
              <w:pStyle w:val="3"/>
              <w:keepNext/>
              <w:spacing w:line="440" w:lineRule="exact"/>
              <w:ind w:left="63" w:right="63"/>
              <w:rPr>
                <w:rFonts w:ascii="仿宋" w:hAnsi="仿宋" w:eastAsia="仿宋" w:cs="仿宋"/>
                <w:color w:val="000000"/>
                <w:kern w:val="2"/>
                <w:sz w:val="28"/>
                <w:szCs w:val="30"/>
              </w:rPr>
            </w:pPr>
          </w:p>
        </w:tc>
      </w:tr>
      <w:tr w14:paraId="2AD39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7D37F7A4">
            <w:pPr>
              <w:pStyle w:val="3"/>
              <w:keepNext/>
              <w:spacing w:line="440" w:lineRule="exact"/>
              <w:ind w:left="63" w:right="63"/>
              <w:rPr>
                <w:rFonts w:ascii="仿宋" w:hAnsi="仿宋" w:eastAsia="仿宋" w:cs="仿宋"/>
                <w:color w:val="000000"/>
                <w:kern w:val="2"/>
                <w:sz w:val="28"/>
                <w:szCs w:val="30"/>
              </w:rPr>
            </w:pPr>
          </w:p>
        </w:tc>
        <w:tc>
          <w:tcPr>
            <w:tcW w:w="1974" w:type="dxa"/>
          </w:tcPr>
          <w:p w14:paraId="2FD93A50">
            <w:pPr>
              <w:pStyle w:val="3"/>
              <w:keepNext/>
              <w:spacing w:line="440" w:lineRule="exact"/>
              <w:ind w:left="63" w:right="63"/>
              <w:rPr>
                <w:rFonts w:ascii="仿宋" w:hAnsi="仿宋" w:eastAsia="仿宋" w:cs="仿宋"/>
                <w:color w:val="000000"/>
                <w:kern w:val="2"/>
                <w:sz w:val="28"/>
                <w:szCs w:val="30"/>
              </w:rPr>
            </w:pPr>
          </w:p>
        </w:tc>
        <w:tc>
          <w:tcPr>
            <w:tcW w:w="847" w:type="dxa"/>
          </w:tcPr>
          <w:p w14:paraId="6DDDA1B2">
            <w:pPr>
              <w:pStyle w:val="3"/>
              <w:keepNext/>
              <w:spacing w:line="440" w:lineRule="exact"/>
              <w:ind w:left="63" w:right="63"/>
              <w:rPr>
                <w:rFonts w:ascii="仿宋" w:hAnsi="仿宋" w:eastAsia="仿宋" w:cs="仿宋"/>
                <w:color w:val="000000"/>
                <w:kern w:val="2"/>
                <w:sz w:val="28"/>
                <w:szCs w:val="30"/>
              </w:rPr>
            </w:pPr>
          </w:p>
        </w:tc>
        <w:tc>
          <w:tcPr>
            <w:tcW w:w="847" w:type="dxa"/>
          </w:tcPr>
          <w:p w14:paraId="402F8459">
            <w:pPr>
              <w:pStyle w:val="3"/>
              <w:keepNext/>
              <w:spacing w:line="440" w:lineRule="exact"/>
              <w:ind w:left="63" w:right="63"/>
              <w:rPr>
                <w:rFonts w:ascii="仿宋" w:hAnsi="仿宋" w:eastAsia="仿宋" w:cs="仿宋"/>
                <w:color w:val="000000"/>
                <w:kern w:val="2"/>
                <w:sz w:val="28"/>
                <w:szCs w:val="30"/>
              </w:rPr>
            </w:pPr>
          </w:p>
        </w:tc>
        <w:tc>
          <w:tcPr>
            <w:tcW w:w="770" w:type="dxa"/>
          </w:tcPr>
          <w:p w14:paraId="19E1D153">
            <w:pPr>
              <w:pStyle w:val="3"/>
              <w:keepNext/>
              <w:spacing w:line="440" w:lineRule="exact"/>
              <w:ind w:left="63" w:right="63"/>
              <w:rPr>
                <w:rFonts w:ascii="仿宋" w:hAnsi="仿宋" w:eastAsia="仿宋" w:cs="仿宋"/>
                <w:color w:val="000000"/>
                <w:kern w:val="2"/>
                <w:sz w:val="28"/>
                <w:szCs w:val="30"/>
              </w:rPr>
            </w:pPr>
          </w:p>
        </w:tc>
        <w:tc>
          <w:tcPr>
            <w:tcW w:w="1345" w:type="dxa"/>
          </w:tcPr>
          <w:p w14:paraId="01B72C6E">
            <w:pPr>
              <w:pStyle w:val="3"/>
              <w:keepNext/>
              <w:spacing w:line="440" w:lineRule="exact"/>
              <w:ind w:left="63" w:right="63"/>
              <w:rPr>
                <w:rFonts w:ascii="仿宋" w:hAnsi="仿宋" w:eastAsia="仿宋" w:cs="仿宋"/>
                <w:color w:val="000000"/>
                <w:kern w:val="2"/>
                <w:sz w:val="28"/>
                <w:szCs w:val="30"/>
              </w:rPr>
            </w:pPr>
          </w:p>
        </w:tc>
        <w:tc>
          <w:tcPr>
            <w:tcW w:w="1411" w:type="dxa"/>
          </w:tcPr>
          <w:p w14:paraId="62925DB3">
            <w:pPr>
              <w:pStyle w:val="3"/>
              <w:keepNext/>
              <w:spacing w:line="440" w:lineRule="exact"/>
              <w:ind w:left="63" w:right="63"/>
              <w:rPr>
                <w:rFonts w:ascii="仿宋" w:hAnsi="仿宋" w:eastAsia="仿宋" w:cs="仿宋"/>
                <w:color w:val="000000"/>
                <w:kern w:val="2"/>
                <w:sz w:val="28"/>
                <w:szCs w:val="30"/>
              </w:rPr>
            </w:pPr>
          </w:p>
        </w:tc>
        <w:tc>
          <w:tcPr>
            <w:tcW w:w="1693" w:type="dxa"/>
          </w:tcPr>
          <w:p w14:paraId="24CC2E4B">
            <w:pPr>
              <w:pStyle w:val="3"/>
              <w:keepNext/>
              <w:spacing w:line="440" w:lineRule="exact"/>
              <w:ind w:left="63" w:right="63"/>
              <w:rPr>
                <w:rFonts w:ascii="仿宋" w:hAnsi="仿宋" w:eastAsia="仿宋" w:cs="仿宋"/>
                <w:color w:val="000000"/>
                <w:kern w:val="2"/>
                <w:sz w:val="28"/>
                <w:szCs w:val="30"/>
              </w:rPr>
            </w:pPr>
          </w:p>
        </w:tc>
      </w:tr>
      <w:tr w14:paraId="7476D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4B3B5A9F">
            <w:pPr>
              <w:pStyle w:val="3"/>
              <w:keepNext/>
              <w:spacing w:line="440" w:lineRule="exact"/>
              <w:ind w:left="63" w:right="63"/>
              <w:rPr>
                <w:rFonts w:ascii="仿宋" w:hAnsi="仿宋" w:eastAsia="仿宋" w:cs="仿宋"/>
                <w:color w:val="000000"/>
                <w:kern w:val="2"/>
                <w:sz w:val="28"/>
                <w:szCs w:val="30"/>
              </w:rPr>
            </w:pPr>
          </w:p>
        </w:tc>
        <w:tc>
          <w:tcPr>
            <w:tcW w:w="1974" w:type="dxa"/>
          </w:tcPr>
          <w:p w14:paraId="3BCD0B2B">
            <w:pPr>
              <w:pStyle w:val="3"/>
              <w:keepNext/>
              <w:spacing w:line="440" w:lineRule="exact"/>
              <w:ind w:left="63" w:right="63"/>
              <w:rPr>
                <w:rFonts w:ascii="仿宋" w:hAnsi="仿宋" w:eastAsia="仿宋" w:cs="仿宋"/>
                <w:color w:val="000000"/>
                <w:kern w:val="2"/>
                <w:sz w:val="28"/>
                <w:szCs w:val="30"/>
              </w:rPr>
            </w:pPr>
          </w:p>
        </w:tc>
        <w:tc>
          <w:tcPr>
            <w:tcW w:w="847" w:type="dxa"/>
          </w:tcPr>
          <w:p w14:paraId="37E9514B">
            <w:pPr>
              <w:pStyle w:val="3"/>
              <w:keepNext/>
              <w:spacing w:line="440" w:lineRule="exact"/>
              <w:ind w:left="63" w:right="63"/>
              <w:rPr>
                <w:rFonts w:ascii="仿宋" w:hAnsi="仿宋" w:eastAsia="仿宋" w:cs="仿宋"/>
                <w:color w:val="000000"/>
                <w:kern w:val="2"/>
                <w:sz w:val="28"/>
                <w:szCs w:val="30"/>
              </w:rPr>
            </w:pPr>
          </w:p>
        </w:tc>
        <w:tc>
          <w:tcPr>
            <w:tcW w:w="847" w:type="dxa"/>
          </w:tcPr>
          <w:p w14:paraId="6997BF47">
            <w:pPr>
              <w:pStyle w:val="3"/>
              <w:keepNext/>
              <w:spacing w:line="440" w:lineRule="exact"/>
              <w:ind w:left="63" w:right="63"/>
              <w:rPr>
                <w:rFonts w:ascii="仿宋" w:hAnsi="仿宋" w:eastAsia="仿宋" w:cs="仿宋"/>
                <w:color w:val="000000"/>
                <w:kern w:val="2"/>
                <w:sz w:val="28"/>
                <w:szCs w:val="30"/>
              </w:rPr>
            </w:pPr>
          </w:p>
        </w:tc>
        <w:tc>
          <w:tcPr>
            <w:tcW w:w="770" w:type="dxa"/>
          </w:tcPr>
          <w:p w14:paraId="505505C5">
            <w:pPr>
              <w:pStyle w:val="3"/>
              <w:keepNext/>
              <w:spacing w:line="440" w:lineRule="exact"/>
              <w:ind w:left="63" w:right="63"/>
              <w:rPr>
                <w:rFonts w:ascii="仿宋" w:hAnsi="仿宋" w:eastAsia="仿宋" w:cs="仿宋"/>
                <w:color w:val="000000"/>
                <w:kern w:val="2"/>
                <w:sz w:val="28"/>
                <w:szCs w:val="30"/>
              </w:rPr>
            </w:pPr>
          </w:p>
        </w:tc>
        <w:tc>
          <w:tcPr>
            <w:tcW w:w="1345" w:type="dxa"/>
          </w:tcPr>
          <w:p w14:paraId="65072483">
            <w:pPr>
              <w:pStyle w:val="3"/>
              <w:keepNext/>
              <w:spacing w:line="440" w:lineRule="exact"/>
              <w:ind w:left="63" w:right="63"/>
              <w:rPr>
                <w:rFonts w:ascii="仿宋" w:hAnsi="仿宋" w:eastAsia="仿宋" w:cs="仿宋"/>
                <w:color w:val="000000"/>
                <w:kern w:val="2"/>
                <w:sz w:val="28"/>
                <w:szCs w:val="30"/>
              </w:rPr>
            </w:pPr>
          </w:p>
        </w:tc>
        <w:tc>
          <w:tcPr>
            <w:tcW w:w="1411" w:type="dxa"/>
          </w:tcPr>
          <w:p w14:paraId="6331EDD0">
            <w:pPr>
              <w:pStyle w:val="3"/>
              <w:keepNext/>
              <w:spacing w:line="440" w:lineRule="exact"/>
              <w:ind w:left="63" w:right="63"/>
              <w:rPr>
                <w:rFonts w:ascii="仿宋" w:hAnsi="仿宋" w:eastAsia="仿宋" w:cs="仿宋"/>
                <w:color w:val="000000"/>
                <w:kern w:val="2"/>
                <w:sz w:val="28"/>
                <w:szCs w:val="30"/>
              </w:rPr>
            </w:pPr>
          </w:p>
        </w:tc>
        <w:tc>
          <w:tcPr>
            <w:tcW w:w="1693" w:type="dxa"/>
          </w:tcPr>
          <w:p w14:paraId="3E35448E">
            <w:pPr>
              <w:pStyle w:val="3"/>
              <w:keepNext/>
              <w:spacing w:line="440" w:lineRule="exact"/>
              <w:ind w:left="63" w:right="63"/>
              <w:rPr>
                <w:rFonts w:ascii="仿宋" w:hAnsi="仿宋" w:eastAsia="仿宋" w:cs="仿宋"/>
                <w:color w:val="000000"/>
                <w:kern w:val="2"/>
                <w:sz w:val="28"/>
                <w:szCs w:val="30"/>
              </w:rPr>
            </w:pPr>
          </w:p>
        </w:tc>
      </w:tr>
      <w:tr w14:paraId="5B694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4" w:type="dxa"/>
          </w:tcPr>
          <w:p w14:paraId="5C085277">
            <w:pPr>
              <w:pStyle w:val="3"/>
              <w:keepNext/>
              <w:spacing w:line="440" w:lineRule="exact"/>
              <w:ind w:left="63" w:right="63"/>
              <w:rPr>
                <w:rFonts w:ascii="仿宋" w:hAnsi="仿宋" w:eastAsia="仿宋" w:cs="仿宋"/>
                <w:color w:val="000000"/>
                <w:kern w:val="2"/>
                <w:sz w:val="28"/>
                <w:szCs w:val="30"/>
              </w:rPr>
            </w:pPr>
          </w:p>
        </w:tc>
        <w:tc>
          <w:tcPr>
            <w:tcW w:w="1974" w:type="dxa"/>
          </w:tcPr>
          <w:p w14:paraId="67A143A5">
            <w:pPr>
              <w:pStyle w:val="3"/>
              <w:keepNext/>
              <w:spacing w:line="440" w:lineRule="exact"/>
              <w:ind w:left="63" w:right="63"/>
              <w:rPr>
                <w:rFonts w:ascii="仿宋" w:hAnsi="仿宋" w:eastAsia="仿宋" w:cs="仿宋"/>
                <w:color w:val="000000"/>
                <w:kern w:val="2"/>
                <w:sz w:val="28"/>
                <w:szCs w:val="30"/>
              </w:rPr>
            </w:pPr>
          </w:p>
        </w:tc>
        <w:tc>
          <w:tcPr>
            <w:tcW w:w="847" w:type="dxa"/>
          </w:tcPr>
          <w:p w14:paraId="418D4F54">
            <w:pPr>
              <w:pStyle w:val="3"/>
              <w:keepNext/>
              <w:spacing w:line="440" w:lineRule="exact"/>
              <w:ind w:left="63" w:right="63"/>
              <w:rPr>
                <w:rFonts w:ascii="仿宋" w:hAnsi="仿宋" w:eastAsia="仿宋" w:cs="仿宋"/>
                <w:color w:val="000000"/>
                <w:kern w:val="2"/>
                <w:sz w:val="28"/>
                <w:szCs w:val="30"/>
              </w:rPr>
            </w:pPr>
          </w:p>
        </w:tc>
        <w:tc>
          <w:tcPr>
            <w:tcW w:w="847" w:type="dxa"/>
          </w:tcPr>
          <w:p w14:paraId="2E85A224">
            <w:pPr>
              <w:pStyle w:val="3"/>
              <w:keepNext/>
              <w:spacing w:line="440" w:lineRule="exact"/>
              <w:ind w:left="63" w:right="63"/>
              <w:rPr>
                <w:rFonts w:ascii="仿宋" w:hAnsi="仿宋" w:eastAsia="仿宋" w:cs="仿宋"/>
                <w:color w:val="000000"/>
                <w:kern w:val="2"/>
                <w:sz w:val="28"/>
                <w:szCs w:val="30"/>
              </w:rPr>
            </w:pPr>
          </w:p>
        </w:tc>
        <w:tc>
          <w:tcPr>
            <w:tcW w:w="770" w:type="dxa"/>
          </w:tcPr>
          <w:p w14:paraId="43680185">
            <w:pPr>
              <w:pStyle w:val="3"/>
              <w:keepNext/>
              <w:spacing w:line="440" w:lineRule="exact"/>
              <w:ind w:left="63" w:right="63"/>
              <w:rPr>
                <w:rFonts w:ascii="仿宋" w:hAnsi="仿宋" w:eastAsia="仿宋" w:cs="仿宋"/>
                <w:color w:val="000000"/>
                <w:kern w:val="2"/>
                <w:sz w:val="28"/>
                <w:szCs w:val="30"/>
              </w:rPr>
            </w:pPr>
          </w:p>
        </w:tc>
        <w:tc>
          <w:tcPr>
            <w:tcW w:w="1345" w:type="dxa"/>
          </w:tcPr>
          <w:p w14:paraId="06D53907">
            <w:pPr>
              <w:pStyle w:val="3"/>
              <w:keepNext/>
              <w:spacing w:line="440" w:lineRule="exact"/>
              <w:ind w:left="63" w:right="63"/>
              <w:rPr>
                <w:rFonts w:ascii="仿宋" w:hAnsi="仿宋" w:eastAsia="仿宋" w:cs="仿宋"/>
                <w:color w:val="000000"/>
                <w:kern w:val="2"/>
                <w:sz w:val="28"/>
                <w:szCs w:val="30"/>
              </w:rPr>
            </w:pPr>
          </w:p>
        </w:tc>
        <w:tc>
          <w:tcPr>
            <w:tcW w:w="1411" w:type="dxa"/>
          </w:tcPr>
          <w:p w14:paraId="7DE6359A">
            <w:pPr>
              <w:pStyle w:val="3"/>
              <w:keepNext/>
              <w:spacing w:line="440" w:lineRule="exact"/>
              <w:ind w:left="63" w:right="63"/>
              <w:rPr>
                <w:rFonts w:ascii="仿宋" w:hAnsi="仿宋" w:eastAsia="仿宋" w:cs="仿宋"/>
                <w:color w:val="000000"/>
                <w:kern w:val="2"/>
                <w:sz w:val="28"/>
                <w:szCs w:val="30"/>
              </w:rPr>
            </w:pPr>
          </w:p>
        </w:tc>
        <w:tc>
          <w:tcPr>
            <w:tcW w:w="1693" w:type="dxa"/>
          </w:tcPr>
          <w:p w14:paraId="1CAE3D67">
            <w:pPr>
              <w:pStyle w:val="3"/>
              <w:keepNext/>
              <w:spacing w:line="440" w:lineRule="exact"/>
              <w:ind w:left="63" w:right="63"/>
              <w:rPr>
                <w:rFonts w:ascii="仿宋" w:hAnsi="仿宋" w:eastAsia="仿宋" w:cs="仿宋"/>
                <w:color w:val="000000"/>
                <w:kern w:val="2"/>
                <w:sz w:val="28"/>
                <w:szCs w:val="30"/>
              </w:rPr>
            </w:pPr>
          </w:p>
        </w:tc>
      </w:tr>
    </w:tbl>
    <w:p w14:paraId="736EB02D">
      <w:pPr>
        <w:pStyle w:val="6"/>
        <w:rPr>
          <w:rFonts w:ascii="仿宋" w:hAnsi="仿宋" w:eastAsia="仿宋" w:cs="仿宋"/>
          <w:b w:val="0"/>
          <w:color w:val="000000"/>
          <w:sz w:val="30"/>
          <w:szCs w:val="30"/>
        </w:rPr>
      </w:pPr>
    </w:p>
    <w:p w14:paraId="00E8D80D">
      <w:pPr>
        <w:pStyle w:val="6"/>
        <w:ind w:firstLine="567" w:firstLineChars="189"/>
        <w:jc w:val="center"/>
        <w:rPr>
          <w:rFonts w:ascii="仿宋" w:hAnsi="仿宋" w:eastAsia="仿宋" w:cs="仿宋"/>
          <w:b w:val="0"/>
          <w:bCs w:val="0"/>
          <w:color w:val="000000"/>
          <w:sz w:val="30"/>
          <w:szCs w:val="30"/>
        </w:rPr>
      </w:pPr>
      <w:bookmarkStart w:id="2990" w:name="_Toc24134846"/>
      <w:bookmarkStart w:id="2991" w:name="_Toc9223"/>
      <w:bookmarkStart w:id="2992" w:name="_Toc27319"/>
      <w:bookmarkStart w:id="2993" w:name="_Toc122560916"/>
      <w:bookmarkStart w:id="2994" w:name="_Toc16764"/>
      <w:bookmarkStart w:id="2995" w:name="_Toc18180842"/>
      <w:bookmarkStart w:id="2996" w:name="_Toc25284"/>
      <w:bookmarkStart w:id="2997" w:name="_Toc19527"/>
      <w:bookmarkStart w:id="2998" w:name="_Toc9237"/>
      <w:bookmarkStart w:id="2999" w:name="_Toc27310"/>
      <w:bookmarkStart w:id="3000" w:name="_Toc19699"/>
      <w:bookmarkStart w:id="3001" w:name="_Toc21701851"/>
    </w:p>
    <w:p w14:paraId="0A18F906">
      <w:pPr>
        <w:pStyle w:val="6"/>
        <w:ind w:firstLine="567" w:firstLineChars="189"/>
        <w:jc w:val="center"/>
        <w:rPr>
          <w:rFonts w:ascii="仿宋" w:hAnsi="仿宋" w:eastAsia="仿宋" w:cs="仿宋"/>
          <w:b w:val="0"/>
          <w:bCs w:val="0"/>
          <w:color w:val="000000"/>
          <w:sz w:val="30"/>
          <w:szCs w:val="30"/>
        </w:rPr>
      </w:pPr>
      <w:bookmarkStart w:id="3002" w:name="_Toc169700447"/>
      <w:r>
        <w:rPr>
          <w:rFonts w:hint="eastAsia" w:ascii="仿宋" w:hAnsi="仿宋" w:eastAsia="仿宋" w:cs="仿宋"/>
          <w:b w:val="0"/>
          <w:bCs w:val="0"/>
          <w:color w:val="000000"/>
          <w:sz w:val="30"/>
          <w:szCs w:val="30"/>
        </w:rPr>
        <w:t>14-2：工程设备暂估价表</w:t>
      </w:r>
      <w:bookmarkEnd w:id="2990"/>
      <w:bookmarkEnd w:id="2991"/>
      <w:bookmarkEnd w:id="2992"/>
      <w:bookmarkEnd w:id="2993"/>
      <w:bookmarkEnd w:id="2994"/>
      <w:bookmarkEnd w:id="2995"/>
      <w:bookmarkEnd w:id="2996"/>
      <w:bookmarkEnd w:id="2997"/>
      <w:bookmarkEnd w:id="2998"/>
      <w:bookmarkEnd w:id="2999"/>
      <w:bookmarkEnd w:id="3000"/>
      <w:bookmarkEnd w:id="3001"/>
      <w:bookmarkEnd w:id="3002"/>
    </w:p>
    <w:tbl>
      <w:tblPr>
        <w:tblStyle w:val="36"/>
        <w:tblW w:w="9924"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851"/>
        <w:gridCol w:w="774"/>
        <w:gridCol w:w="1352"/>
        <w:gridCol w:w="1418"/>
        <w:gridCol w:w="1701"/>
      </w:tblGrid>
      <w:tr w14:paraId="42B48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153EBA86">
            <w:pPr>
              <w:pStyle w:val="3"/>
              <w:keepNext/>
              <w:spacing w:line="440" w:lineRule="exact"/>
              <w:ind w:left="63" w:right="63"/>
              <w:rPr>
                <w:rFonts w:ascii="仿宋" w:hAnsi="仿宋" w:eastAsia="仿宋" w:cs="仿宋"/>
                <w:kern w:val="2"/>
                <w:sz w:val="28"/>
                <w:szCs w:val="30"/>
              </w:rPr>
            </w:pPr>
            <w:r>
              <w:rPr>
                <w:rFonts w:hint="eastAsia" w:ascii="仿宋" w:hAnsi="仿宋" w:eastAsia="仿宋" w:cs="仿宋"/>
                <w:kern w:val="2"/>
                <w:sz w:val="28"/>
                <w:szCs w:val="30"/>
              </w:rPr>
              <w:t>序号</w:t>
            </w:r>
          </w:p>
        </w:tc>
        <w:tc>
          <w:tcPr>
            <w:tcW w:w="1984" w:type="dxa"/>
            <w:tcBorders>
              <w:top w:val="single" w:color="auto" w:sz="12" w:space="0"/>
              <w:bottom w:val="double" w:color="auto" w:sz="6" w:space="0"/>
            </w:tcBorders>
          </w:tcPr>
          <w:p w14:paraId="2E25ADB2">
            <w:pPr>
              <w:pStyle w:val="3"/>
              <w:keepNext/>
              <w:spacing w:line="440" w:lineRule="exact"/>
              <w:ind w:left="63" w:right="63"/>
              <w:rPr>
                <w:rFonts w:ascii="仿宋" w:hAnsi="仿宋" w:eastAsia="仿宋" w:cs="仿宋"/>
                <w:kern w:val="2"/>
                <w:sz w:val="28"/>
                <w:szCs w:val="30"/>
              </w:rPr>
            </w:pPr>
            <w:r>
              <w:rPr>
                <w:rFonts w:hint="eastAsia" w:ascii="仿宋" w:hAnsi="仿宋" w:eastAsia="仿宋" w:cs="仿宋"/>
                <w:kern w:val="2"/>
                <w:sz w:val="28"/>
                <w:szCs w:val="30"/>
              </w:rPr>
              <w:t>名称</w:t>
            </w:r>
          </w:p>
        </w:tc>
        <w:tc>
          <w:tcPr>
            <w:tcW w:w="851" w:type="dxa"/>
            <w:tcBorders>
              <w:top w:val="single" w:color="auto" w:sz="12" w:space="0"/>
              <w:bottom w:val="double" w:color="auto" w:sz="6" w:space="0"/>
            </w:tcBorders>
          </w:tcPr>
          <w:p w14:paraId="5C38E070">
            <w:pPr>
              <w:pStyle w:val="3"/>
              <w:keepNext/>
              <w:spacing w:line="440" w:lineRule="exact"/>
              <w:ind w:left="63" w:right="63"/>
              <w:rPr>
                <w:rFonts w:ascii="仿宋" w:hAnsi="仿宋" w:eastAsia="仿宋" w:cs="仿宋"/>
                <w:kern w:val="2"/>
                <w:sz w:val="28"/>
                <w:szCs w:val="30"/>
              </w:rPr>
            </w:pPr>
            <w:r>
              <w:rPr>
                <w:rFonts w:hint="eastAsia" w:ascii="仿宋" w:hAnsi="仿宋" w:eastAsia="仿宋" w:cs="仿宋"/>
                <w:kern w:val="2"/>
                <w:sz w:val="28"/>
                <w:szCs w:val="30"/>
              </w:rPr>
              <w:t>型号</w:t>
            </w:r>
          </w:p>
        </w:tc>
        <w:tc>
          <w:tcPr>
            <w:tcW w:w="851" w:type="dxa"/>
            <w:tcBorders>
              <w:top w:val="single" w:color="auto" w:sz="12" w:space="0"/>
              <w:bottom w:val="double" w:color="auto" w:sz="6" w:space="0"/>
            </w:tcBorders>
          </w:tcPr>
          <w:p w14:paraId="63E8A657">
            <w:pPr>
              <w:pStyle w:val="3"/>
              <w:keepNext/>
              <w:spacing w:line="440" w:lineRule="exact"/>
              <w:ind w:left="63" w:right="63"/>
              <w:rPr>
                <w:rFonts w:ascii="仿宋" w:hAnsi="仿宋" w:eastAsia="仿宋" w:cs="仿宋"/>
                <w:kern w:val="2"/>
                <w:sz w:val="28"/>
                <w:szCs w:val="30"/>
              </w:rPr>
            </w:pPr>
            <w:r>
              <w:rPr>
                <w:rFonts w:hint="eastAsia" w:ascii="仿宋" w:hAnsi="仿宋" w:eastAsia="仿宋" w:cs="仿宋"/>
                <w:kern w:val="2"/>
                <w:sz w:val="28"/>
                <w:szCs w:val="30"/>
              </w:rPr>
              <w:t>单位</w:t>
            </w:r>
          </w:p>
        </w:tc>
        <w:tc>
          <w:tcPr>
            <w:tcW w:w="774" w:type="dxa"/>
            <w:tcBorders>
              <w:top w:val="single" w:color="auto" w:sz="12" w:space="0"/>
              <w:bottom w:val="double" w:color="auto" w:sz="6" w:space="0"/>
            </w:tcBorders>
          </w:tcPr>
          <w:p w14:paraId="5A7BD595">
            <w:pPr>
              <w:pStyle w:val="3"/>
              <w:keepNext/>
              <w:spacing w:line="440" w:lineRule="exact"/>
              <w:ind w:left="63" w:right="63"/>
              <w:rPr>
                <w:rFonts w:ascii="仿宋" w:hAnsi="仿宋" w:eastAsia="仿宋" w:cs="仿宋"/>
                <w:kern w:val="2"/>
                <w:sz w:val="28"/>
                <w:szCs w:val="30"/>
              </w:rPr>
            </w:pPr>
            <w:r>
              <w:rPr>
                <w:rFonts w:hint="eastAsia" w:ascii="仿宋" w:hAnsi="仿宋" w:eastAsia="仿宋" w:cs="仿宋"/>
                <w:kern w:val="2"/>
                <w:sz w:val="28"/>
                <w:szCs w:val="30"/>
              </w:rPr>
              <w:t>数量</w:t>
            </w:r>
          </w:p>
        </w:tc>
        <w:tc>
          <w:tcPr>
            <w:tcW w:w="1352" w:type="dxa"/>
            <w:tcBorders>
              <w:top w:val="single" w:color="auto" w:sz="12" w:space="0"/>
              <w:bottom w:val="double" w:color="auto" w:sz="6" w:space="0"/>
            </w:tcBorders>
          </w:tcPr>
          <w:p w14:paraId="75478F38">
            <w:pPr>
              <w:pStyle w:val="3"/>
              <w:keepNext/>
              <w:spacing w:line="440" w:lineRule="exact"/>
              <w:ind w:left="63" w:right="63"/>
              <w:rPr>
                <w:rFonts w:ascii="仿宋" w:hAnsi="仿宋" w:eastAsia="仿宋" w:cs="仿宋"/>
                <w:kern w:val="2"/>
                <w:sz w:val="28"/>
                <w:szCs w:val="30"/>
              </w:rPr>
            </w:pPr>
            <w:r>
              <w:rPr>
                <w:rFonts w:hint="eastAsia" w:ascii="仿宋" w:hAnsi="仿宋" w:eastAsia="仿宋" w:cs="仿宋"/>
                <w:kern w:val="2"/>
                <w:sz w:val="28"/>
                <w:szCs w:val="30"/>
              </w:rPr>
              <w:t>单价（元）</w:t>
            </w:r>
          </w:p>
        </w:tc>
        <w:tc>
          <w:tcPr>
            <w:tcW w:w="1418" w:type="dxa"/>
            <w:tcBorders>
              <w:top w:val="single" w:color="auto" w:sz="12" w:space="0"/>
              <w:bottom w:val="double" w:color="auto" w:sz="6" w:space="0"/>
            </w:tcBorders>
          </w:tcPr>
          <w:p w14:paraId="56530BD3">
            <w:pPr>
              <w:pStyle w:val="3"/>
              <w:keepNext/>
              <w:spacing w:line="440" w:lineRule="exact"/>
              <w:ind w:left="63" w:right="63"/>
              <w:rPr>
                <w:rFonts w:ascii="仿宋" w:hAnsi="仿宋" w:eastAsia="仿宋" w:cs="仿宋"/>
                <w:kern w:val="2"/>
                <w:sz w:val="28"/>
                <w:szCs w:val="30"/>
              </w:rPr>
            </w:pPr>
            <w:r>
              <w:rPr>
                <w:rFonts w:hint="eastAsia" w:ascii="仿宋" w:hAnsi="仿宋" w:eastAsia="仿宋" w:cs="仿宋"/>
                <w:kern w:val="2"/>
                <w:sz w:val="28"/>
                <w:szCs w:val="30"/>
              </w:rPr>
              <w:t>合价（元）</w:t>
            </w:r>
          </w:p>
        </w:tc>
        <w:tc>
          <w:tcPr>
            <w:tcW w:w="1701" w:type="dxa"/>
            <w:tcBorders>
              <w:top w:val="single" w:color="auto" w:sz="12" w:space="0"/>
              <w:bottom w:val="double" w:color="auto" w:sz="6" w:space="0"/>
            </w:tcBorders>
          </w:tcPr>
          <w:p w14:paraId="46177A0C">
            <w:pPr>
              <w:pStyle w:val="3"/>
              <w:keepNext/>
              <w:spacing w:line="440" w:lineRule="exact"/>
              <w:ind w:left="63" w:right="63"/>
              <w:rPr>
                <w:rFonts w:ascii="仿宋" w:hAnsi="仿宋" w:eastAsia="仿宋" w:cs="仿宋"/>
                <w:kern w:val="2"/>
                <w:sz w:val="28"/>
                <w:szCs w:val="30"/>
              </w:rPr>
            </w:pPr>
            <w:r>
              <w:rPr>
                <w:rFonts w:hint="eastAsia" w:ascii="仿宋" w:hAnsi="仿宋" w:eastAsia="仿宋" w:cs="仿宋"/>
                <w:kern w:val="2"/>
                <w:sz w:val="28"/>
                <w:szCs w:val="30"/>
              </w:rPr>
              <w:t>备注</w:t>
            </w:r>
          </w:p>
        </w:tc>
      </w:tr>
      <w:tr w14:paraId="7518B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AFEF171">
            <w:pPr>
              <w:pStyle w:val="3"/>
              <w:keepNext/>
              <w:spacing w:line="440" w:lineRule="exact"/>
              <w:ind w:left="63" w:right="63"/>
              <w:rPr>
                <w:rFonts w:ascii="仿宋" w:hAnsi="仿宋" w:eastAsia="仿宋" w:cs="仿宋"/>
                <w:kern w:val="2"/>
                <w:sz w:val="28"/>
                <w:szCs w:val="30"/>
              </w:rPr>
            </w:pPr>
          </w:p>
        </w:tc>
        <w:tc>
          <w:tcPr>
            <w:tcW w:w="1984" w:type="dxa"/>
            <w:tcBorders>
              <w:top w:val="double" w:color="auto" w:sz="6" w:space="0"/>
              <w:bottom w:val="single" w:color="auto" w:sz="6" w:space="0"/>
            </w:tcBorders>
          </w:tcPr>
          <w:p w14:paraId="6B601B03">
            <w:pPr>
              <w:pStyle w:val="3"/>
              <w:keepNext/>
              <w:spacing w:line="440" w:lineRule="exact"/>
              <w:ind w:left="63" w:right="63"/>
              <w:rPr>
                <w:rFonts w:ascii="仿宋" w:hAnsi="仿宋" w:eastAsia="仿宋" w:cs="仿宋"/>
                <w:kern w:val="2"/>
                <w:sz w:val="28"/>
                <w:szCs w:val="30"/>
              </w:rPr>
            </w:pPr>
          </w:p>
        </w:tc>
        <w:tc>
          <w:tcPr>
            <w:tcW w:w="851" w:type="dxa"/>
            <w:tcBorders>
              <w:top w:val="double" w:color="auto" w:sz="6" w:space="0"/>
              <w:bottom w:val="single" w:color="auto" w:sz="6" w:space="0"/>
            </w:tcBorders>
          </w:tcPr>
          <w:p w14:paraId="4FE0CAA5">
            <w:pPr>
              <w:pStyle w:val="3"/>
              <w:keepNext/>
              <w:spacing w:line="440" w:lineRule="exact"/>
              <w:ind w:left="63" w:right="63"/>
              <w:rPr>
                <w:rFonts w:ascii="仿宋" w:hAnsi="仿宋" w:eastAsia="仿宋" w:cs="仿宋"/>
                <w:kern w:val="2"/>
                <w:sz w:val="28"/>
                <w:szCs w:val="30"/>
              </w:rPr>
            </w:pPr>
          </w:p>
        </w:tc>
        <w:tc>
          <w:tcPr>
            <w:tcW w:w="851" w:type="dxa"/>
            <w:tcBorders>
              <w:top w:val="double" w:color="auto" w:sz="6" w:space="0"/>
              <w:bottom w:val="single" w:color="auto" w:sz="6" w:space="0"/>
            </w:tcBorders>
          </w:tcPr>
          <w:p w14:paraId="55D6053A">
            <w:pPr>
              <w:pStyle w:val="3"/>
              <w:keepNext/>
              <w:spacing w:line="440" w:lineRule="exact"/>
              <w:ind w:left="63" w:right="63"/>
              <w:rPr>
                <w:rFonts w:ascii="仿宋" w:hAnsi="仿宋" w:eastAsia="仿宋" w:cs="仿宋"/>
                <w:kern w:val="2"/>
                <w:sz w:val="28"/>
                <w:szCs w:val="30"/>
              </w:rPr>
            </w:pPr>
          </w:p>
        </w:tc>
        <w:tc>
          <w:tcPr>
            <w:tcW w:w="774" w:type="dxa"/>
            <w:tcBorders>
              <w:top w:val="double" w:color="auto" w:sz="6" w:space="0"/>
              <w:bottom w:val="single" w:color="auto" w:sz="6" w:space="0"/>
            </w:tcBorders>
          </w:tcPr>
          <w:p w14:paraId="4499112B">
            <w:pPr>
              <w:pStyle w:val="3"/>
              <w:keepNext/>
              <w:spacing w:line="440" w:lineRule="exact"/>
              <w:ind w:left="63" w:right="63"/>
              <w:rPr>
                <w:rFonts w:ascii="仿宋" w:hAnsi="仿宋" w:eastAsia="仿宋" w:cs="仿宋"/>
                <w:kern w:val="2"/>
                <w:sz w:val="28"/>
                <w:szCs w:val="30"/>
              </w:rPr>
            </w:pPr>
          </w:p>
        </w:tc>
        <w:tc>
          <w:tcPr>
            <w:tcW w:w="1352" w:type="dxa"/>
            <w:tcBorders>
              <w:top w:val="double" w:color="auto" w:sz="6" w:space="0"/>
              <w:bottom w:val="single" w:color="auto" w:sz="6" w:space="0"/>
            </w:tcBorders>
          </w:tcPr>
          <w:p w14:paraId="48034A83">
            <w:pPr>
              <w:pStyle w:val="3"/>
              <w:keepNext/>
              <w:spacing w:line="440" w:lineRule="exact"/>
              <w:ind w:left="63" w:right="63"/>
              <w:rPr>
                <w:rFonts w:ascii="仿宋" w:hAnsi="仿宋" w:eastAsia="仿宋" w:cs="仿宋"/>
                <w:kern w:val="2"/>
                <w:sz w:val="28"/>
                <w:szCs w:val="30"/>
              </w:rPr>
            </w:pPr>
          </w:p>
        </w:tc>
        <w:tc>
          <w:tcPr>
            <w:tcW w:w="1418" w:type="dxa"/>
            <w:tcBorders>
              <w:top w:val="double" w:color="auto" w:sz="6" w:space="0"/>
              <w:bottom w:val="single" w:color="auto" w:sz="6" w:space="0"/>
            </w:tcBorders>
          </w:tcPr>
          <w:p w14:paraId="5D8325E5">
            <w:pPr>
              <w:pStyle w:val="3"/>
              <w:keepNext/>
              <w:spacing w:line="440" w:lineRule="exact"/>
              <w:ind w:left="63" w:right="63"/>
              <w:rPr>
                <w:rFonts w:ascii="仿宋" w:hAnsi="仿宋" w:eastAsia="仿宋" w:cs="仿宋"/>
                <w:kern w:val="2"/>
                <w:sz w:val="28"/>
                <w:szCs w:val="30"/>
              </w:rPr>
            </w:pPr>
          </w:p>
        </w:tc>
        <w:tc>
          <w:tcPr>
            <w:tcW w:w="1701" w:type="dxa"/>
            <w:tcBorders>
              <w:top w:val="double" w:color="auto" w:sz="6" w:space="0"/>
              <w:bottom w:val="single" w:color="auto" w:sz="6" w:space="0"/>
            </w:tcBorders>
          </w:tcPr>
          <w:p w14:paraId="5813242B">
            <w:pPr>
              <w:pStyle w:val="3"/>
              <w:keepNext/>
              <w:spacing w:line="440" w:lineRule="exact"/>
              <w:ind w:left="63" w:right="63"/>
              <w:rPr>
                <w:rFonts w:ascii="仿宋" w:hAnsi="仿宋" w:eastAsia="仿宋" w:cs="仿宋"/>
                <w:kern w:val="2"/>
                <w:sz w:val="28"/>
                <w:szCs w:val="30"/>
              </w:rPr>
            </w:pPr>
          </w:p>
        </w:tc>
      </w:tr>
      <w:tr w14:paraId="7D195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08027902">
            <w:pPr>
              <w:pStyle w:val="3"/>
              <w:keepNext/>
              <w:spacing w:line="440" w:lineRule="exact"/>
              <w:ind w:left="63" w:right="63"/>
              <w:rPr>
                <w:rFonts w:ascii="仿宋" w:hAnsi="仿宋" w:eastAsia="仿宋" w:cs="仿宋"/>
                <w:kern w:val="2"/>
                <w:sz w:val="28"/>
                <w:szCs w:val="30"/>
              </w:rPr>
            </w:pPr>
          </w:p>
        </w:tc>
        <w:tc>
          <w:tcPr>
            <w:tcW w:w="1984" w:type="dxa"/>
            <w:tcBorders>
              <w:top w:val="nil"/>
            </w:tcBorders>
          </w:tcPr>
          <w:p w14:paraId="74BCF4F2">
            <w:pPr>
              <w:pStyle w:val="3"/>
              <w:keepNext/>
              <w:spacing w:line="440" w:lineRule="exact"/>
              <w:ind w:left="63" w:right="63"/>
              <w:rPr>
                <w:rFonts w:ascii="仿宋" w:hAnsi="仿宋" w:eastAsia="仿宋" w:cs="仿宋"/>
                <w:kern w:val="2"/>
                <w:sz w:val="28"/>
                <w:szCs w:val="30"/>
              </w:rPr>
            </w:pPr>
          </w:p>
        </w:tc>
        <w:tc>
          <w:tcPr>
            <w:tcW w:w="851" w:type="dxa"/>
            <w:tcBorders>
              <w:top w:val="nil"/>
            </w:tcBorders>
          </w:tcPr>
          <w:p w14:paraId="7B572C44">
            <w:pPr>
              <w:pStyle w:val="3"/>
              <w:keepNext/>
              <w:spacing w:line="440" w:lineRule="exact"/>
              <w:ind w:left="63" w:right="63"/>
              <w:rPr>
                <w:rFonts w:ascii="仿宋" w:hAnsi="仿宋" w:eastAsia="仿宋" w:cs="仿宋"/>
                <w:kern w:val="2"/>
                <w:sz w:val="28"/>
                <w:szCs w:val="30"/>
              </w:rPr>
            </w:pPr>
          </w:p>
        </w:tc>
        <w:tc>
          <w:tcPr>
            <w:tcW w:w="851" w:type="dxa"/>
            <w:tcBorders>
              <w:top w:val="nil"/>
            </w:tcBorders>
          </w:tcPr>
          <w:p w14:paraId="338AC56A">
            <w:pPr>
              <w:pStyle w:val="3"/>
              <w:keepNext/>
              <w:spacing w:line="440" w:lineRule="exact"/>
              <w:ind w:left="63" w:right="63"/>
              <w:rPr>
                <w:rFonts w:ascii="仿宋" w:hAnsi="仿宋" w:eastAsia="仿宋" w:cs="仿宋"/>
                <w:kern w:val="2"/>
                <w:sz w:val="28"/>
                <w:szCs w:val="30"/>
              </w:rPr>
            </w:pPr>
          </w:p>
        </w:tc>
        <w:tc>
          <w:tcPr>
            <w:tcW w:w="774" w:type="dxa"/>
            <w:tcBorders>
              <w:top w:val="nil"/>
            </w:tcBorders>
          </w:tcPr>
          <w:p w14:paraId="226D8A17">
            <w:pPr>
              <w:pStyle w:val="3"/>
              <w:keepNext/>
              <w:spacing w:line="440" w:lineRule="exact"/>
              <w:ind w:left="63" w:right="63"/>
              <w:rPr>
                <w:rFonts w:ascii="仿宋" w:hAnsi="仿宋" w:eastAsia="仿宋" w:cs="仿宋"/>
                <w:kern w:val="2"/>
                <w:sz w:val="28"/>
                <w:szCs w:val="30"/>
              </w:rPr>
            </w:pPr>
          </w:p>
        </w:tc>
        <w:tc>
          <w:tcPr>
            <w:tcW w:w="1352" w:type="dxa"/>
            <w:tcBorders>
              <w:top w:val="nil"/>
            </w:tcBorders>
          </w:tcPr>
          <w:p w14:paraId="3FE56C56">
            <w:pPr>
              <w:pStyle w:val="3"/>
              <w:keepNext/>
              <w:spacing w:line="440" w:lineRule="exact"/>
              <w:ind w:left="63" w:right="63"/>
              <w:rPr>
                <w:rFonts w:ascii="仿宋" w:hAnsi="仿宋" w:eastAsia="仿宋" w:cs="仿宋"/>
                <w:kern w:val="2"/>
                <w:sz w:val="28"/>
                <w:szCs w:val="30"/>
              </w:rPr>
            </w:pPr>
          </w:p>
        </w:tc>
        <w:tc>
          <w:tcPr>
            <w:tcW w:w="1418" w:type="dxa"/>
            <w:tcBorders>
              <w:top w:val="nil"/>
            </w:tcBorders>
          </w:tcPr>
          <w:p w14:paraId="5E74E2CF">
            <w:pPr>
              <w:pStyle w:val="3"/>
              <w:keepNext/>
              <w:spacing w:line="440" w:lineRule="exact"/>
              <w:ind w:left="63" w:right="63"/>
              <w:rPr>
                <w:rFonts w:ascii="仿宋" w:hAnsi="仿宋" w:eastAsia="仿宋" w:cs="仿宋"/>
                <w:kern w:val="2"/>
                <w:sz w:val="28"/>
                <w:szCs w:val="30"/>
              </w:rPr>
            </w:pPr>
          </w:p>
        </w:tc>
        <w:tc>
          <w:tcPr>
            <w:tcW w:w="1701" w:type="dxa"/>
            <w:tcBorders>
              <w:top w:val="nil"/>
            </w:tcBorders>
          </w:tcPr>
          <w:p w14:paraId="6324E522">
            <w:pPr>
              <w:pStyle w:val="3"/>
              <w:keepNext/>
              <w:spacing w:line="440" w:lineRule="exact"/>
              <w:ind w:left="63" w:right="63"/>
              <w:rPr>
                <w:rFonts w:ascii="仿宋" w:hAnsi="仿宋" w:eastAsia="仿宋" w:cs="仿宋"/>
                <w:kern w:val="2"/>
                <w:sz w:val="28"/>
                <w:szCs w:val="30"/>
              </w:rPr>
            </w:pPr>
          </w:p>
        </w:tc>
      </w:tr>
      <w:tr w14:paraId="22987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0D634C">
            <w:pPr>
              <w:pStyle w:val="3"/>
              <w:keepNext/>
              <w:spacing w:line="440" w:lineRule="exact"/>
              <w:ind w:left="63" w:right="63"/>
              <w:rPr>
                <w:rFonts w:ascii="仿宋" w:hAnsi="仿宋" w:eastAsia="仿宋" w:cs="仿宋"/>
                <w:kern w:val="2"/>
                <w:sz w:val="28"/>
                <w:szCs w:val="30"/>
              </w:rPr>
            </w:pPr>
          </w:p>
        </w:tc>
        <w:tc>
          <w:tcPr>
            <w:tcW w:w="1984" w:type="dxa"/>
          </w:tcPr>
          <w:p w14:paraId="620FA9F7">
            <w:pPr>
              <w:pStyle w:val="3"/>
              <w:keepNext/>
              <w:spacing w:line="440" w:lineRule="exact"/>
              <w:ind w:left="63" w:right="63"/>
              <w:rPr>
                <w:rFonts w:ascii="仿宋" w:hAnsi="仿宋" w:eastAsia="仿宋" w:cs="仿宋"/>
                <w:kern w:val="2"/>
                <w:sz w:val="28"/>
                <w:szCs w:val="30"/>
              </w:rPr>
            </w:pPr>
          </w:p>
        </w:tc>
        <w:tc>
          <w:tcPr>
            <w:tcW w:w="851" w:type="dxa"/>
          </w:tcPr>
          <w:p w14:paraId="3A14C338">
            <w:pPr>
              <w:pStyle w:val="3"/>
              <w:keepNext/>
              <w:spacing w:line="440" w:lineRule="exact"/>
              <w:ind w:left="63" w:right="63"/>
              <w:rPr>
                <w:rFonts w:ascii="仿宋" w:hAnsi="仿宋" w:eastAsia="仿宋" w:cs="仿宋"/>
                <w:kern w:val="2"/>
                <w:sz w:val="28"/>
                <w:szCs w:val="30"/>
              </w:rPr>
            </w:pPr>
          </w:p>
        </w:tc>
        <w:tc>
          <w:tcPr>
            <w:tcW w:w="851" w:type="dxa"/>
          </w:tcPr>
          <w:p w14:paraId="10145C7A">
            <w:pPr>
              <w:pStyle w:val="3"/>
              <w:keepNext/>
              <w:spacing w:line="440" w:lineRule="exact"/>
              <w:ind w:left="63" w:right="63"/>
              <w:rPr>
                <w:rFonts w:ascii="仿宋" w:hAnsi="仿宋" w:eastAsia="仿宋" w:cs="仿宋"/>
                <w:kern w:val="2"/>
                <w:sz w:val="28"/>
                <w:szCs w:val="30"/>
              </w:rPr>
            </w:pPr>
          </w:p>
        </w:tc>
        <w:tc>
          <w:tcPr>
            <w:tcW w:w="774" w:type="dxa"/>
          </w:tcPr>
          <w:p w14:paraId="2BDC5FEA">
            <w:pPr>
              <w:pStyle w:val="3"/>
              <w:keepNext/>
              <w:spacing w:line="440" w:lineRule="exact"/>
              <w:ind w:left="63" w:right="63"/>
              <w:rPr>
                <w:rFonts w:ascii="仿宋" w:hAnsi="仿宋" w:eastAsia="仿宋" w:cs="仿宋"/>
                <w:kern w:val="2"/>
                <w:sz w:val="28"/>
                <w:szCs w:val="30"/>
              </w:rPr>
            </w:pPr>
          </w:p>
        </w:tc>
        <w:tc>
          <w:tcPr>
            <w:tcW w:w="1352" w:type="dxa"/>
          </w:tcPr>
          <w:p w14:paraId="5D60AE43">
            <w:pPr>
              <w:pStyle w:val="3"/>
              <w:keepNext/>
              <w:spacing w:line="440" w:lineRule="exact"/>
              <w:ind w:left="63" w:right="63"/>
              <w:rPr>
                <w:rFonts w:ascii="仿宋" w:hAnsi="仿宋" w:eastAsia="仿宋" w:cs="仿宋"/>
                <w:kern w:val="2"/>
                <w:sz w:val="28"/>
                <w:szCs w:val="30"/>
              </w:rPr>
            </w:pPr>
          </w:p>
        </w:tc>
        <w:tc>
          <w:tcPr>
            <w:tcW w:w="1418" w:type="dxa"/>
          </w:tcPr>
          <w:p w14:paraId="63A80EE2">
            <w:pPr>
              <w:pStyle w:val="3"/>
              <w:keepNext/>
              <w:spacing w:line="440" w:lineRule="exact"/>
              <w:ind w:left="63" w:right="63"/>
              <w:rPr>
                <w:rFonts w:ascii="仿宋" w:hAnsi="仿宋" w:eastAsia="仿宋" w:cs="仿宋"/>
                <w:kern w:val="2"/>
                <w:sz w:val="28"/>
                <w:szCs w:val="30"/>
              </w:rPr>
            </w:pPr>
          </w:p>
        </w:tc>
        <w:tc>
          <w:tcPr>
            <w:tcW w:w="1701" w:type="dxa"/>
          </w:tcPr>
          <w:p w14:paraId="050E3427">
            <w:pPr>
              <w:pStyle w:val="3"/>
              <w:keepNext/>
              <w:spacing w:line="440" w:lineRule="exact"/>
              <w:ind w:left="63" w:right="63"/>
              <w:rPr>
                <w:rFonts w:ascii="仿宋" w:hAnsi="仿宋" w:eastAsia="仿宋" w:cs="仿宋"/>
                <w:kern w:val="2"/>
                <w:sz w:val="28"/>
                <w:szCs w:val="30"/>
              </w:rPr>
            </w:pPr>
          </w:p>
        </w:tc>
      </w:tr>
      <w:tr w14:paraId="6C4D4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6B13B4">
            <w:pPr>
              <w:pStyle w:val="3"/>
              <w:keepNext/>
              <w:spacing w:line="440" w:lineRule="exact"/>
              <w:ind w:left="63" w:right="63"/>
              <w:rPr>
                <w:rFonts w:ascii="仿宋" w:hAnsi="仿宋" w:eastAsia="仿宋" w:cs="仿宋"/>
                <w:kern w:val="2"/>
                <w:sz w:val="28"/>
                <w:szCs w:val="30"/>
              </w:rPr>
            </w:pPr>
          </w:p>
        </w:tc>
        <w:tc>
          <w:tcPr>
            <w:tcW w:w="1984" w:type="dxa"/>
          </w:tcPr>
          <w:p w14:paraId="6A10405D">
            <w:pPr>
              <w:pStyle w:val="3"/>
              <w:keepNext/>
              <w:spacing w:line="440" w:lineRule="exact"/>
              <w:ind w:left="63" w:right="63"/>
              <w:rPr>
                <w:rFonts w:ascii="仿宋" w:hAnsi="仿宋" w:eastAsia="仿宋" w:cs="仿宋"/>
                <w:kern w:val="2"/>
                <w:sz w:val="28"/>
                <w:szCs w:val="30"/>
              </w:rPr>
            </w:pPr>
          </w:p>
        </w:tc>
        <w:tc>
          <w:tcPr>
            <w:tcW w:w="851" w:type="dxa"/>
          </w:tcPr>
          <w:p w14:paraId="6E486B0F">
            <w:pPr>
              <w:pStyle w:val="3"/>
              <w:keepNext/>
              <w:spacing w:line="440" w:lineRule="exact"/>
              <w:ind w:left="63" w:right="63"/>
              <w:rPr>
                <w:rFonts w:ascii="仿宋" w:hAnsi="仿宋" w:eastAsia="仿宋" w:cs="仿宋"/>
                <w:kern w:val="2"/>
                <w:sz w:val="28"/>
                <w:szCs w:val="30"/>
              </w:rPr>
            </w:pPr>
          </w:p>
        </w:tc>
        <w:tc>
          <w:tcPr>
            <w:tcW w:w="851" w:type="dxa"/>
          </w:tcPr>
          <w:p w14:paraId="276D4158">
            <w:pPr>
              <w:pStyle w:val="3"/>
              <w:keepNext/>
              <w:spacing w:line="440" w:lineRule="exact"/>
              <w:ind w:left="63" w:right="63"/>
              <w:rPr>
                <w:rFonts w:ascii="仿宋" w:hAnsi="仿宋" w:eastAsia="仿宋" w:cs="仿宋"/>
                <w:kern w:val="2"/>
                <w:sz w:val="28"/>
                <w:szCs w:val="30"/>
              </w:rPr>
            </w:pPr>
          </w:p>
        </w:tc>
        <w:tc>
          <w:tcPr>
            <w:tcW w:w="774" w:type="dxa"/>
          </w:tcPr>
          <w:p w14:paraId="4B5A50A9">
            <w:pPr>
              <w:pStyle w:val="3"/>
              <w:keepNext/>
              <w:spacing w:line="440" w:lineRule="exact"/>
              <w:ind w:left="63" w:right="63"/>
              <w:rPr>
                <w:rFonts w:ascii="仿宋" w:hAnsi="仿宋" w:eastAsia="仿宋" w:cs="仿宋"/>
                <w:kern w:val="2"/>
                <w:sz w:val="28"/>
                <w:szCs w:val="30"/>
              </w:rPr>
            </w:pPr>
          </w:p>
        </w:tc>
        <w:tc>
          <w:tcPr>
            <w:tcW w:w="1352" w:type="dxa"/>
          </w:tcPr>
          <w:p w14:paraId="1353D644">
            <w:pPr>
              <w:pStyle w:val="3"/>
              <w:keepNext/>
              <w:spacing w:line="440" w:lineRule="exact"/>
              <w:ind w:left="63" w:right="63"/>
              <w:rPr>
                <w:rFonts w:ascii="仿宋" w:hAnsi="仿宋" w:eastAsia="仿宋" w:cs="仿宋"/>
                <w:kern w:val="2"/>
                <w:sz w:val="28"/>
                <w:szCs w:val="30"/>
              </w:rPr>
            </w:pPr>
          </w:p>
        </w:tc>
        <w:tc>
          <w:tcPr>
            <w:tcW w:w="1418" w:type="dxa"/>
          </w:tcPr>
          <w:p w14:paraId="2F5037B9">
            <w:pPr>
              <w:pStyle w:val="3"/>
              <w:keepNext/>
              <w:spacing w:line="440" w:lineRule="exact"/>
              <w:ind w:left="63" w:right="63"/>
              <w:rPr>
                <w:rFonts w:ascii="仿宋" w:hAnsi="仿宋" w:eastAsia="仿宋" w:cs="仿宋"/>
                <w:kern w:val="2"/>
                <w:sz w:val="28"/>
                <w:szCs w:val="30"/>
              </w:rPr>
            </w:pPr>
          </w:p>
        </w:tc>
        <w:tc>
          <w:tcPr>
            <w:tcW w:w="1701" w:type="dxa"/>
          </w:tcPr>
          <w:p w14:paraId="2EFAE67E">
            <w:pPr>
              <w:pStyle w:val="3"/>
              <w:keepNext/>
              <w:spacing w:line="440" w:lineRule="exact"/>
              <w:ind w:left="63" w:right="63"/>
              <w:rPr>
                <w:rFonts w:ascii="仿宋" w:hAnsi="仿宋" w:eastAsia="仿宋" w:cs="仿宋"/>
                <w:kern w:val="2"/>
                <w:sz w:val="28"/>
                <w:szCs w:val="30"/>
              </w:rPr>
            </w:pPr>
          </w:p>
        </w:tc>
      </w:tr>
      <w:tr w14:paraId="6E006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9EE0A2">
            <w:pPr>
              <w:pStyle w:val="3"/>
              <w:keepNext/>
              <w:spacing w:line="440" w:lineRule="exact"/>
              <w:ind w:left="63" w:right="63"/>
              <w:rPr>
                <w:rFonts w:ascii="仿宋" w:hAnsi="仿宋" w:eastAsia="仿宋" w:cs="仿宋"/>
                <w:kern w:val="2"/>
                <w:sz w:val="28"/>
                <w:szCs w:val="30"/>
              </w:rPr>
            </w:pPr>
          </w:p>
        </w:tc>
        <w:tc>
          <w:tcPr>
            <w:tcW w:w="1984" w:type="dxa"/>
          </w:tcPr>
          <w:p w14:paraId="209F5850">
            <w:pPr>
              <w:pStyle w:val="3"/>
              <w:keepNext/>
              <w:spacing w:line="440" w:lineRule="exact"/>
              <w:ind w:left="63" w:right="63"/>
              <w:rPr>
                <w:rFonts w:ascii="仿宋" w:hAnsi="仿宋" w:eastAsia="仿宋" w:cs="仿宋"/>
                <w:kern w:val="2"/>
                <w:sz w:val="28"/>
                <w:szCs w:val="30"/>
              </w:rPr>
            </w:pPr>
          </w:p>
        </w:tc>
        <w:tc>
          <w:tcPr>
            <w:tcW w:w="851" w:type="dxa"/>
          </w:tcPr>
          <w:p w14:paraId="62B35EB3">
            <w:pPr>
              <w:pStyle w:val="3"/>
              <w:keepNext/>
              <w:spacing w:line="440" w:lineRule="exact"/>
              <w:ind w:left="63" w:right="63"/>
              <w:rPr>
                <w:rFonts w:ascii="仿宋" w:hAnsi="仿宋" w:eastAsia="仿宋" w:cs="仿宋"/>
                <w:kern w:val="2"/>
                <w:sz w:val="28"/>
                <w:szCs w:val="30"/>
              </w:rPr>
            </w:pPr>
          </w:p>
        </w:tc>
        <w:tc>
          <w:tcPr>
            <w:tcW w:w="851" w:type="dxa"/>
          </w:tcPr>
          <w:p w14:paraId="0B24FB15">
            <w:pPr>
              <w:pStyle w:val="3"/>
              <w:keepNext/>
              <w:spacing w:line="440" w:lineRule="exact"/>
              <w:ind w:left="63" w:right="63"/>
              <w:rPr>
                <w:rFonts w:ascii="仿宋" w:hAnsi="仿宋" w:eastAsia="仿宋" w:cs="仿宋"/>
                <w:kern w:val="2"/>
                <w:sz w:val="28"/>
                <w:szCs w:val="30"/>
              </w:rPr>
            </w:pPr>
          </w:p>
        </w:tc>
        <w:tc>
          <w:tcPr>
            <w:tcW w:w="774" w:type="dxa"/>
          </w:tcPr>
          <w:p w14:paraId="08737CF0">
            <w:pPr>
              <w:pStyle w:val="3"/>
              <w:keepNext/>
              <w:spacing w:line="440" w:lineRule="exact"/>
              <w:ind w:left="63" w:right="63"/>
              <w:rPr>
                <w:rFonts w:ascii="仿宋" w:hAnsi="仿宋" w:eastAsia="仿宋" w:cs="仿宋"/>
                <w:kern w:val="2"/>
                <w:sz w:val="28"/>
                <w:szCs w:val="30"/>
              </w:rPr>
            </w:pPr>
          </w:p>
        </w:tc>
        <w:tc>
          <w:tcPr>
            <w:tcW w:w="1352" w:type="dxa"/>
          </w:tcPr>
          <w:p w14:paraId="7673851F">
            <w:pPr>
              <w:pStyle w:val="3"/>
              <w:keepNext/>
              <w:spacing w:line="440" w:lineRule="exact"/>
              <w:ind w:left="63" w:right="63"/>
              <w:rPr>
                <w:rFonts w:ascii="仿宋" w:hAnsi="仿宋" w:eastAsia="仿宋" w:cs="仿宋"/>
                <w:kern w:val="2"/>
                <w:sz w:val="28"/>
                <w:szCs w:val="30"/>
              </w:rPr>
            </w:pPr>
          </w:p>
        </w:tc>
        <w:tc>
          <w:tcPr>
            <w:tcW w:w="1418" w:type="dxa"/>
          </w:tcPr>
          <w:p w14:paraId="1B20EBAC">
            <w:pPr>
              <w:pStyle w:val="3"/>
              <w:keepNext/>
              <w:spacing w:line="440" w:lineRule="exact"/>
              <w:ind w:left="63" w:right="63"/>
              <w:rPr>
                <w:rFonts w:ascii="仿宋" w:hAnsi="仿宋" w:eastAsia="仿宋" w:cs="仿宋"/>
                <w:kern w:val="2"/>
                <w:sz w:val="28"/>
                <w:szCs w:val="30"/>
              </w:rPr>
            </w:pPr>
          </w:p>
        </w:tc>
        <w:tc>
          <w:tcPr>
            <w:tcW w:w="1701" w:type="dxa"/>
          </w:tcPr>
          <w:p w14:paraId="18A28E55">
            <w:pPr>
              <w:pStyle w:val="3"/>
              <w:keepNext/>
              <w:spacing w:line="440" w:lineRule="exact"/>
              <w:ind w:left="63" w:right="63"/>
              <w:rPr>
                <w:rFonts w:ascii="仿宋" w:hAnsi="仿宋" w:eastAsia="仿宋" w:cs="仿宋"/>
                <w:kern w:val="2"/>
                <w:sz w:val="28"/>
                <w:szCs w:val="30"/>
              </w:rPr>
            </w:pPr>
          </w:p>
        </w:tc>
      </w:tr>
      <w:tr w14:paraId="3F221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184581">
            <w:pPr>
              <w:pStyle w:val="3"/>
              <w:keepNext/>
              <w:spacing w:line="440" w:lineRule="exact"/>
              <w:ind w:left="63" w:right="63"/>
              <w:rPr>
                <w:rFonts w:ascii="仿宋" w:hAnsi="仿宋" w:eastAsia="仿宋" w:cs="仿宋"/>
                <w:kern w:val="2"/>
                <w:sz w:val="28"/>
                <w:szCs w:val="30"/>
              </w:rPr>
            </w:pPr>
          </w:p>
        </w:tc>
        <w:tc>
          <w:tcPr>
            <w:tcW w:w="1984" w:type="dxa"/>
          </w:tcPr>
          <w:p w14:paraId="3DD5C5B4">
            <w:pPr>
              <w:pStyle w:val="3"/>
              <w:keepNext/>
              <w:spacing w:line="440" w:lineRule="exact"/>
              <w:ind w:left="63" w:right="63"/>
              <w:rPr>
                <w:rFonts w:ascii="仿宋" w:hAnsi="仿宋" w:eastAsia="仿宋" w:cs="仿宋"/>
                <w:kern w:val="2"/>
                <w:sz w:val="28"/>
                <w:szCs w:val="30"/>
              </w:rPr>
            </w:pPr>
          </w:p>
        </w:tc>
        <w:tc>
          <w:tcPr>
            <w:tcW w:w="851" w:type="dxa"/>
          </w:tcPr>
          <w:p w14:paraId="08489C15">
            <w:pPr>
              <w:pStyle w:val="3"/>
              <w:keepNext/>
              <w:spacing w:line="440" w:lineRule="exact"/>
              <w:ind w:left="63" w:right="63"/>
              <w:rPr>
                <w:rFonts w:ascii="仿宋" w:hAnsi="仿宋" w:eastAsia="仿宋" w:cs="仿宋"/>
                <w:kern w:val="2"/>
                <w:sz w:val="28"/>
                <w:szCs w:val="30"/>
              </w:rPr>
            </w:pPr>
          </w:p>
        </w:tc>
        <w:tc>
          <w:tcPr>
            <w:tcW w:w="851" w:type="dxa"/>
          </w:tcPr>
          <w:p w14:paraId="6C2D26F5">
            <w:pPr>
              <w:pStyle w:val="3"/>
              <w:keepNext/>
              <w:spacing w:line="440" w:lineRule="exact"/>
              <w:ind w:left="63" w:right="63"/>
              <w:rPr>
                <w:rFonts w:ascii="仿宋" w:hAnsi="仿宋" w:eastAsia="仿宋" w:cs="仿宋"/>
                <w:kern w:val="2"/>
                <w:sz w:val="28"/>
                <w:szCs w:val="30"/>
              </w:rPr>
            </w:pPr>
          </w:p>
        </w:tc>
        <w:tc>
          <w:tcPr>
            <w:tcW w:w="774" w:type="dxa"/>
          </w:tcPr>
          <w:p w14:paraId="1EC6BA17">
            <w:pPr>
              <w:pStyle w:val="3"/>
              <w:keepNext/>
              <w:spacing w:line="440" w:lineRule="exact"/>
              <w:ind w:left="63" w:right="63"/>
              <w:rPr>
                <w:rFonts w:ascii="仿宋" w:hAnsi="仿宋" w:eastAsia="仿宋" w:cs="仿宋"/>
                <w:kern w:val="2"/>
                <w:sz w:val="28"/>
                <w:szCs w:val="30"/>
              </w:rPr>
            </w:pPr>
          </w:p>
        </w:tc>
        <w:tc>
          <w:tcPr>
            <w:tcW w:w="1352" w:type="dxa"/>
          </w:tcPr>
          <w:p w14:paraId="1FF4F1DF">
            <w:pPr>
              <w:pStyle w:val="3"/>
              <w:keepNext/>
              <w:spacing w:line="440" w:lineRule="exact"/>
              <w:ind w:left="63" w:right="63"/>
              <w:rPr>
                <w:rFonts w:ascii="仿宋" w:hAnsi="仿宋" w:eastAsia="仿宋" w:cs="仿宋"/>
                <w:kern w:val="2"/>
                <w:sz w:val="28"/>
                <w:szCs w:val="30"/>
              </w:rPr>
            </w:pPr>
          </w:p>
        </w:tc>
        <w:tc>
          <w:tcPr>
            <w:tcW w:w="1418" w:type="dxa"/>
          </w:tcPr>
          <w:p w14:paraId="0BBF07EE">
            <w:pPr>
              <w:pStyle w:val="3"/>
              <w:keepNext/>
              <w:spacing w:line="440" w:lineRule="exact"/>
              <w:ind w:left="63" w:right="63"/>
              <w:rPr>
                <w:rFonts w:ascii="仿宋" w:hAnsi="仿宋" w:eastAsia="仿宋" w:cs="仿宋"/>
                <w:kern w:val="2"/>
                <w:sz w:val="28"/>
                <w:szCs w:val="30"/>
              </w:rPr>
            </w:pPr>
          </w:p>
        </w:tc>
        <w:tc>
          <w:tcPr>
            <w:tcW w:w="1701" w:type="dxa"/>
          </w:tcPr>
          <w:p w14:paraId="0D0D2994">
            <w:pPr>
              <w:pStyle w:val="3"/>
              <w:keepNext/>
              <w:spacing w:line="440" w:lineRule="exact"/>
              <w:ind w:left="63" w:right="63"/>
              <w:rPr>
                <w:rFonts w:ascii="仿宋" w:hAnsi="仿宋" w:eastAsia="仿宋" w:cs="仿宋"/>
                <w:kern w:val="2"/>
                <w:sz w:val="28"/>
                <w:szCs w:val="30"/>
              </w:rPr>
            </w:pPr>
          </w:p>
        </w:tc>
      </w:tr>
      <w:tr w14:paraId="108CF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E357B2">
            <w:pPr>
              <w:pStyle w:val="3"/>
              <w:keepNext/>
              <w:spacing w:line="440" w:lineRule="exact"/>
              <w:ind w:left="63" w:right="63"/>
              <w:rPr>
                <w:rFonts w:ascii="仿宋" w:hAnsi="仿宋" w:eastAsia="仿宋" w:cs="仿宋"/>
                <w:kern w:val="2"/>
                <w:sz w:val="28"/>
                <w:szCs w:val="30"/>
              </w:rPr>
            </w:pPr>
          </w:p>
        </w:tc>
        <w:tc>
          <w:tcPr>
            <w:tcW w:w="1984" w:type="dxa"/>
          </w:tcPr>
          <w:p w14:paraId="0CBE54F9">
            <w:pPr>
              <w:pStyle w:val="3"/>
              <w:keepNext/>
              <w:spacing w:line="440" w:lineRule="exact"/>
              <w:ind w:left="63" w:right="63"/>
              <w:rPr>
                <w:rFonts w:ascii="仿宋" w:hAnsi="仿宋" w:eastAsia="仿宋" w:cs="仿宋"/>
                <w:kern w:val="2"/>
                <w:sz w:val="28"/>
                <w:szCs w:val="30"/>
              </w:rPr>
            </w:pPr>
          </w:p>
        </w:tc>
        <w:tc>
          <w:tcPr>
            <w:tcW w:w="851" w:type="dxa"/>
          </w:tcPr>
          <w:p w14:paraId="0F476AA5">
            <w:pPr>
              <w:pStyle w:val="3"/>
              <w:keepNext/>
              <w:spacing w:line="440" w:lineRule="exact"/>
              <w:ind w:left="63" w:right="63"/>
              <w:rPr>
                <w:rFonts w:ascii="仿宋" w:hAnsi="仿宋" w:eastAsia="仿宋" w:cs="仿宋"/>
                <w:kern w:val="2"/>
                <w:sz w:val="28"/>
                <w:szCs w:val="30"/>
              </w:rPr>
            </w:pPr>
          </w:p>
        </w:tc>
        <w:tc>
          <w:tcPr>
            <w:tcW w:w="851" w:type="dxa"/>
          </w:tcPr>
          <w:p w14:paraId="2CC39353">
            <w:pPr>
              <w:pStyle w:val="3"/>
              <w:keepNext/>
              <w:spacing w:line="440" w:lineRule="exact"/>
              <w:ind w:left="63" w:right="63"/>
              <w:rPr>
                <w:rFonts w:ascii="仿宋" w:hAnsi="仿宋" w:eastAsia="仿宋" w:cs="仿宋"/>
                <w:kern w:val="2"/>
                <w:sz w:val="28"/>
                <w:szCs w:val="30"/>
              </w:rPr>
            </w:pPr>
          </w:p>
        </w:tc>
        <w:tc>
          <w:tcPr>
            <w:tcW w:w="774" w:type="dxa"/>
          </w:tcPr>
          <w:p w14:paraId="701E1958">
            <w:pPr>
              <w:pStyle w:val="3"/>
              <w:keepNext/>
              <w:spacing w:line="440" w:lineRule="exact"/>
              <w:ind w:left="63" w:right="63"/>
              <w:rPr>
                <w:rFonts w:ascii="仿宋" w:hAnsi="仿宋" w:eastAsia="仿宋" w:cs="仿宋"/>
                <w:kern w:val="2"/>
                <w:sz w:val="28"/>
                <w:szCs w:val="30"/>
              </w:rPr>
            </w:pPr>
          </w:p>
        </w:tc>
        <w:tc>
          <w:tcPr>
            <w:tcW w:w="1352" w:type="dxa"/>
          </w:tcPr>
          <w:p w14:paraId="43D0411D">
            <w:pPr>
              <w:pStyle w:val="3"/>
              <w:keepNext/>
              <w:spacing w:line="440" w:lineRule="exact"/>
              <w:ind w:left="63" w:right="63"/>
              <w:rPr>
                <w:rFonts w:ascii="仿宋" w:hAnsi="仿宋" w:eastAsia="仿宋" w:cs="仿宋"/>
                <w:kern w:val="2"/>
                <w:sz w:val="28"/>
                <w:szCs w:val="30"/>
              </w:rPr>
            </w:pPr>
          </w:p>
        </w:tc>
        <w:tc>
          <w:tcPr>
            <w:tcW w:w="1418" w:type="dxa"/>
          </w:tcPr>
          <w:p w14:paraId="484361C8">
            <w:pPr>
              <w:pStyle w:val="3"/>
              <w:keepNext/>
              <w:spacing w:line="440" w:lineRule="exact"/>
              <w:ind w:left="63" w:right="63"/>
              <w:rPr>
                <w:rFonts w:ascii="仿宋" w:hAnsi="仿宋" w:eastAsia="仿宋" w:cs="仿宋"/>
                <w:kern w:val="2"/>
                <w:sz w:val="28"/>
                <w:szCs w:val="30"/>
              </w:rPr>
            </w:pPr>
          </w:p>
        </w:tc>
        <w:tc>
          <w:tcPr>
            <w:tcW w:w="1701" w:type="dxa"/>
          </w:tcPr>
          <w:p w14:paraId="3F6E9F25">
            <w:pPr>
              <w:pStyle w:val="3"/>
              <w:keepNext/>
              <w:spacing w:line="440" w:lineRule="exact"/>
              <w:ind w:left="63" w:right="63"/>
              <w:rPr>
                <w:rFonts w:ascii="仿宋" w:hAnsi="仿宋" w:eastAsia="仿宋" w:cs="仿宋"/>
                <w:kern w:val="2"/>
                <w:sz w:val="28"/>
                <w:szCs w:val="30"/>
              </w:rPr>
            </w:pPr>
          </w:p>
        </w:tc>
      </w:tr>
      <w:tr w14:paraId="0B844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7AA242">
            <w:pPr>
              <w:pStyle w:val="3"/>
              <w:keepNext/>
              <w:spacing w:line="440" w:lineRule="exact"/>
              <w:ind w:left="63" w:right="63"/>
              <w:rPr>
                <w:rFonts w:ascii="仿宋" w:hAnsi="仿宋" w:eastAsia="仿宋" w:cs="仿宋"/>
                <w:kern w:val="2"/>
                <w:sz w:val="28"/>
                <w:szCs w:val="30"/>
              </w:rPr>
            </w:pPr>
          </w:p>
        </w:tc>
        <w:tc>
          <w:tcPr>
            <w:tcW w:w="1984" w:type="dxa"/>
          </w:tcPr>
          <w:p w14:paraId="6E184512">
            <w:pPr>
              <w:pStyle w:val="3"/>
              <w:keepNext/>
              <w:spacing w:line="440" w:lineRule="exact"/>
              <w:ind w:left="63" w:right="63"/>
              <w:rPr>
                <w:rFonts w:ascii="仿宋" w:hAnsi="仿宋" w:eastAsia="仿宋" w:cs="仿宋"/>
                <w:kern w:val="2"/>
                <w:sz w:val="28"/>
                <w:szCs w:val="30"/>
              </w:rPr>
            </w:pPr>
          </w:p>
        </w:tc>
        <w:tc>
          <w:tcPr>
            <w:tcW w:w="851" w:type="dxa"/>
          </w:tcPr>
          <w:p w14:paraId="4794A071">
            <w:pPr>
              <w:pStyle w:val="3"/>
              <w:keepNext/>
              <w:spacing w:line="440" w:lineRule="exact"/>
              <w:ind w:left="63" w:right="63"/>
              <w:rPr>
                <w:rFonts w:ascii="仿宋" w:hAnsi="仿宋" w:eastAsia="仿宋" w:cs="仿宋"/>
                <w:kern w:val="2"/>
                <w:sz w:val="28"/>
                <w:szCs w:val="30"/>
              </w:rPr>
            </w:pPr>
          </w:p>
        </w:tc>
        <w:tc>
          <w:tcPr>
            <w:tcW w:w="851" w:type="dxa"/>
          </w:tcPr>
          <w:p w14:paraId="3ECA3DF8">
            <w:pPr>
              <w:pStyle w:val="3"/>
              <w:keepNext/>
              <w:spacing w:line="440" w:lineRule="exact"/>
              <w:ind w:left="63" w:right="63"/>
              <w:rPr>
                <w:rFonts w:ascii="仿宋" w:hAnsi="仿宋" w:eastAsia="仿宋" w:cs="仿宋"/>
                <w:kern w:val="2"/>
                <w:sz w:val="28"/>
                <w:szCs w:val="30"/>
              </w:rPr>
            </w:pPr>
          </w:p>
        </w:tc>
        <w:tc>
          <w:tcPr>
            <w:tcW w:w="774" w:type="dxa"/>
          </w:tcPr>
          <w:p w14:paraId="0D57B3D3">
            <w:pPr>
              <w:pStyle w:val="3"/>
              <w:keepNext/>
              <w:spacing w:line="440" w:lineRule="exact"/>
              <w:ind w:left="63" w:right="63"/>
              <w:rPr>
                <w:rFonts w:ascii="仿宋" w:hAnsi="仿宋" w:eastAsia="仿宋" w:cs="仿宋"/>
                <w:kern w:val="2"/>
                <w:sz w:val="28"/>
                <w:szCs w:val="30"/>
              </w:rPr>
            </w:pPr>
          </w:p>
        </w:tc>
        <w:tc>
          <w:tcPr>
            <w:tcW w:w="1352" w:type="dxa"/>
          </w:tcPr>
          <w:p w14:paraId="28397A83">
            <w:pPr>
              <w:pStyle w:val="3"/>
              <w:keepNext/>
              <w:spacing w:line="440" w:lineRule="exact"/>
              <w:ind w:left="63" w:right="63"/>
              <w:rPr>
                <w:rFonts w:ascii="仿宋" w:hAnsi="仿宋" w:eastAsia="仿宋" w:cs="仿宋"/>
                <w:kern w:val="2"/>
                <w:sz w:val="28"/>
                <w:szCs w:val="30"/>
              </w:rPr>
            </w:pPr>
          </w:p>
        </w:tc>
        <w:tc>
          <w:tcPr>
            <w:tcW w:w="1418" w:type="dxa"/>
          </w:tcPr>
          <w:p w14:paraId="7BE9BE1D">
            <w:pPr>
              <w:pStyle w:val="3"/>
              <w:keepNext/>
              <w:spacing w:line="440" w:lineRule="exact"/>
              <w:ind w:left="63" w:right="63"/>
              <w:rPr>
                <w:rFonts w:ascii="仿宋" w:hAnsi="仿宋" w:eastAsia="仿宋" w:cs="仿宋"/>
                <w:kern w:val="2"/>
                <w:sz w:val="28"/>
                <w:szCs w:val="30"/>
              </w:rPr>
            </w:pPr>
          </w:p>
        </w:tc>
        <w:tc>
          <w:tcPr>
            <w:tcW w:w="1701" w:type="dxa"/>
          </w:tcPr>
          <w:p w14:paraId="0B72CA3D">
            <w:pPr>
              <w:pStyle w:val="3"/>
              <w:keepNext/>
              <w:spacing w:line="440" w:lineRule="exact"/>
              <w:ind w:left="63" w:right="63"/>
              <w:rPr>
                <w:rFonts w:ascii="仿宋" w:hAnsi="仿宋" w:eastAsia="仿宋" w:cs="仿宋"/>
                <w:kern w:val="2"/>
                <w:sz w:val="28"/>
                <w:szCs w:val="30"/>
              </w:rPr>
            </w:pPr>
          </w:p>
        </w:tc>
      </w:tr>
      <w:tr w14:paraId="546ED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9D75A9">
            <w:pPr>
              <w:pStyle w:val="3"/>
              <w:keepNext/>
              <w:spacing w:line="440" w:lineRule="exact"/>
              <w:ind w:left="63" w:right="63"/>
              <w:rPr>
                <w:rFonts w:ascii="仿宋" w:hAnsi="仿宋" w:eastAsia="仿宋" w:cs="仿宋"/>
                <w:kern w:val="2"/>
                <w:sz w:val="28"/>
                <w:szCs w:val="30"/>
              </w:rPr>
            </w:pPr>
          </w:p>
        </w:tc>
        <w:tc>
          <w:tcPr>
            <w:tcW w:w="1984" w:type="dxa"/>
          </w:tcPr>
          <w:p w14:paraId="358E00FA">
            <w:pPr>
              <w:pStyle w:val="3"/>
              <w:keepNext/>
              <w:spacing w:line="440" w:lineRule="exact"/>
              <w:ind w:left="63" w:right="63"/>
              <w:rPr>
                <w:rFonts w:ascii="仿宋" w:hAnsi="仿宋" w:eastAsia="仿宋" w:cs="仿宋"/>
                <w:kern w:val="2"/>
                <w:sz w:val="28"/>
                <w:szCs w:val="30"/>
              </w:rPr>
            </w:pPr>
          </w:p>
        </w:tc>
        <w:tc>
          <w:tcPr>
            <w:tcW w:w="851" w:type="dxa"/>
          </w:tcPr>
          <w:p w14:paraId="77A5928A">
            <w:pPr>
              <w:pStyle w:val="3"/>
              <w:keepNext/>
              <w:spacing w:line="440" w:lineRule="exact"/>
              <w:ind w:left="63" w:right="63"/>
              <w:rPr>
                <w:rFonts w:ascii="仿宋" w:hAnsi="仿宋" w:eastAsia="仿宋" w:cs="仿宋"/>
                <w:kern w:val="2"/>
                <w:sz w:val="28"/>
                <w:szCs w:val="30"/>
              </w:rPr>
            </w:pPr>
          </w:p>
        </w:tc>
        <w:tc>
          <w:tcPr>
            <w:tcW w:w="851" w:type="dxa"/>
          </w:tcPr>
          <w:p w14:paraId="13F3693A">
            <w:pPr>
              <w:pStyle w:val="3"/>
              <w:keepNext/>
              <w:spacing w:line="440" w:lineRule="exact"/>
              <w:ind w:left="63" w:right="63"/>
              <w:rPr>
                <w:rFonts w:ascii="仿宋" w:hAnsi="仿宋" w:eastAsia="仿宋" w:cs="仿宋"/>
                <w:kern w:val="2"/>
                <w:sz w:val="28"/>
                <w:szCs w:val="30"/>
              </w:rPr>
            </w:pPr>
          </w:p>
        </w:tc>
        <w:tc>
          <w:tcPr>
            <w:tcW w:w="774" w:type="dxa"/>
          </w:tcPr>
          <w:p w14:paraId="6F2686FD">
            <w:pPr>
              <w:pStyle w:val="3"/>
              <w:keepNext/>
              <w:spacing w:line="440" w:lineRule="exact"/>
              <w:ind w:left="63" w:right="63"/>
              <w:rPr>
                <w:rFonts w:ascii="仿宋" w:hAnsi="仿宋" w:eastAsia="仿宋" w:cs="仿宋"/>
                <w:kern w:val="2"/>
                <w:sz w:val="28"/>
                <w:szCs w:val="30"/>
              </w:rPr>
            </w:pPr>
          </w:p>
        </w:tc>
        <w:tc>
          <w:tcPr>
            <w:tcW w:w="1352" w:type="dxa"/>
          </w:tcPr>
          <w:p w14:paraId="2F25D96A">
            <w:pPr>
              <w:pStyle w:val="3"/>
              <w:keepNext/>
              <w:spacing w:line="440" w:lineRule="exact"/>
              <w:ind w:left="63" w:right="63"/>
              <w:rPr>
                <w:rFonts w:ascii="仿宋" w:hAnsi="仿宋" w:eastAsia="仿宋" w:cs="仿宋"/>
                <w:kern w:val="2"/>
                <w:sz w:val="28"/>
                <w:szCs w:val="30"/>
              </w:rPr>
            </w:pPr>
          </w:p>
        </w:tc>
        <w:tc>
          <w:tcPr>
            <w:tcW w:w="1418" w:type="dxa"/>
          </w:tcPr>
          <w:p w14:paraId="0A8F4FDF">
            <w:pPr>
              <w:pStyle w:val="3"/>
              <w:keepNext/>
              <w:spacing w:line="440" w:lineRule="exact"/>
              <w:ind w:left="63" w:right="63"/>
              <w:rPr>
                <w:rFonts w:ascii="仿宋" w:hAnsi="仿宋" w:eastAsia="仿宋" w:cs="仿宋"/>
                <w:kern w:val="2"/>
                <w:sz w:val="28"/>
                <w:szCs w:val="30"/>
              </w:rPr>
            </w:pPr>
          </w:p>
        </w:tc>
        <w:tc>
          <w:tcPr>
            <w:tcW w:w="1701" w:type="dxa"/>
          </w:tcPr>
          <w:p w14:paraId="5DA66F7C">
            <w:pPr>
              <w:pStyle w:val="3"/>
              <w:keepNext/>
              <w:spacing w:line="440" w:lineRule="exact"/>
              <w:ind w:left="63" w:right="63"/>
              <w:rPr>
                <w:rFonts w:ascii="仿宋" w:hAnsi="仿宋" w:eastAsia="仿宋" w:cs="仿宋"/>
                <w:kern w:val="2"/>
                <w:sz w:val="28"/>
                <w:szCs w:val="30"/>
              </w:rPr>
            </w:pPr>
          </w:p>
        </w:tc>
      </w:tr>
      <w:tr w14:paraId="2DA7A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7D14009">
            <w:pPr>
              <w:pStyle w:val="3"/>
              <w:keepNext/>
              <w:spacing w:line="440" w:lineRule="exact"/>
              <w:ind w:left="63" w:right="63"/>
              <w:rPr>
                <w:rFonts w:ascii="仿宋" w:hAnsi="仿宋" w:eastAsia="仿宋" w:cs="仿宋"/>
                <w:kern w:val="2"/>
                <w:sz w:val="28"/>
                <w:szCs w:val="30"/>
              </w:rPr>
            </w:pPr>
          </w:p>
        </w:tc>
        <w:tc>
          <w:tcPr>
            <w:tcW w:w="1984" w:type="dxa"/>
          </w:tcPr>
          <w:p w14:paraId="5F8AE01B">
            <w:pPr>
              <w:pStyle w:val="3"/>
              <w:keepNext/>
              <w:spacing w:line="440" w:lineRule="exact"/>
              <w:ind w:left="63" w:right="63"/>
              <w:rPr>
                <w:rFonts w:ascii="仿宋" w:hAnsi="仿宋" w:eastAsia="仿宋" w:cs="仿宋"/>
                <w:kern w:val="2"/>
                <w:sz w:val="28"/>
                <w:szCs w:val="30"/>
              </w:rPr>
            </w:pPr>
          </w:p>
        </w:tc>
        <w:tc>
          <w:tcPr>
            <w:tcW w:w="851" w:type="dxa"/>
          </w:tcPr>
          <w:p w14:paraId="6021F633">
            <w:pPr>
              <w:pStyle w:val="3"/>
              <w:keepNext/>
              <w:spacing w:line="440" w:lineRule="exact"/>
              <w:ind w:left="63" w:right="63"/>
              <w:rPr>
                <w:rFonts w:ascii="仿宋" w:hAnsi="仿宋" w:eastAsia="仿宋" w:cs="仿宋"/>
                <w:kern w:val="2"/>
                <w:sz w:val="28"/>
                <w:szCs w:val="30"/>
              </w:rPr>
            </w:pPr>
          </w:p>
        </w:tc>
        <w:tc>
          <w:tcPr>
            <w:tcW w:w="851" w:type="dxa"/>
          </w:tcPr>
          <w:p w14:paraId="157E7D75">
            <w:pPr>
              <w:pStyle w:val="3"/>
              <w:keepNext/>
              <w:spacing w:line="440" w:lineRule="exact"/>
              <w:ind w:left="63" w:right="63"/>
              <w:rPr>
                <w:rFonts w:ascii="仿宋" w:hAnsi="仿宋" w:eastAsia="仿宋" w:cs="仿宋"/>
                <w:kern w:val="2"/>
                <w:sz w:val="28"/>
                <w:szCs w:val="30"/>
              </w:rPr>
            </w:pPr>
          </w:p>
        </w:tc>
        <w:tc>
          <w:tcPr>
            <w:tcW w:w="774" w:type="dxa"/>
          </w:tcPr>
          <w:p w14:paraId="0C4A5733">
            <w:pPr>
              <w:pStyle w:val="3"/>
              <w:keepNext/>
              <w:spacing w:line="440" w:lineRule="exact"/>
              <w:ind w:left="63" w:right="63"/>
              <w:rPr>
                <w:rFonts w:ascii="仿宋" w:hAnsi="仿宋" w:eastAsia="仿宋" w:cs="仿宋"/>
                <w:kern w:val="2"/>
                <w:sz w:val="28"/>
                <w:szCs w:val="30"/>
              </w:rPr>
            </w:pPr>
          </w:p>
        </w:tc>
        <w:tc>
          <w:tcPr>
            <w:tcW w:w="1352" w:type="dxa"/>
          </w:tcPr>
          <w:p w14:paraId="3361331A">
            <w:pPr>
              <w:pStyle w:val="3"/>
              <w:keepNext/>
              <w:spacing w:line="440" w:lineRule="exact"/>
              <w:ind w:left="63" w:right="63"/>
              <w:rPr>
                <w:rFonts w:ascii="仿宋" w:hAnsi="仿宋" w:eastAsia="仿宋" w:cs="仿宋"/>
                <w:kern w:val="2"/>
                <w:sz w:val="28"/>
                <w:szCs w:val="30"/>
              </w:rPr>
            </w:pPr>
          </w:p>
        </w:tc>
        <w:tc>
          <w:tcPr>
            <w:tcW w:w="1418" w:type="dxa"/>
          </w:tcPr>
          <w:p w14:paraId="7EE49D1E">
            <w:pPr>
              <w:pStyle w:val="3"/>
              <w:keepNext/>
              <w:spacing w:line="440" w:lineRule="exact"/>
              <w:ind w:left="63" w:right="63"/>
              <w:rPr>
                <w:rFonts w:ascii="仿宋" w:hAnsi="仿宋" w:eastAsia="仿宋" w:cs="仿宋"/>
                <w:kern w:val="2"/>
                <w:sz w:val="28"/>
                <w:szCs w:val="30"/>
              </w:rPr>
            </w:pPr>
          </w:p>
        </w:tc>
        <w:tc>
          <w:tcPr>
            <w:tcW w:w="1701" w:type="dxa"/>
          </w:tcPr>
          <w:p w14:paraId="51455F9F">
            <w:pPr>
              <w:pStyle w:val="3"/>
              <w:keepNext/>
              <w:spacing w:line="440" w:lineRule="exact"/>
              <w:ind w:left="63" w:right="63"/>
              <w:rPr>
                <w:rFonts w:ascii="仿宋" w:hAnsi="仿宋" w:eastAsia="仿宋" w:cs="仿宋"/>
                <w:kern w:val="2"/>
                <w:sz w:val="28"/>
                <w:szCs w:val="30"/>
              </w:rPr>
            </w:pPr>
          </w:p>
        </w:tc>
      </w:tr>
      <w:tr w14:paraId="41F04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A4E758">
            <w:pPr>
              <w:pStyle w:val="3"/>
              <w:keepNext/>
              <w:spacing w:line="440" w:lineRule="exact"/>
              <w:ind w:left="63" w:right="63"/>
              <w:rPr>
                <w:rFonts w:ascii="仿宋" w:hAnsi="仿宋" w:eastAsia="仿宋" w:cs="仿宋"/>
                <w:kern w:val="2"/>
                <w:sz w:val="28"/>
                <w:szCs w:val="30"/>
              </w:rPr>
            </w:pPr>
          </w:p>
        </w:tc>
        <w:tc>
          <w:tcPr>
            <w:tcW w:w="1984" w:type="dxa"/>
          </w:tcPr>
          <w:p w14:paraId="02D8914B">
            <w:pPr>
              <w:pStyle w:val="3"/>
              <w:keepNext/>
              <w:spacing w:line="440" w:lineRule="exact"/>
              <w:ind w:left="63" w:right="63"/>
              <w:rPr>
                <w:rFonts w:ascii="仿宋" w:hAnsi="仿宋" w:eastAsia="仿宋" w:cs="仿宋"/>
                <w:kern w:val="2"/>
                <w:sz w:val="28"/>
                <w:szCs w:val="30"/>
              </w:rPr>
            </w:pPr>
          </w:p>
        </w:tc>
        <w:tc>
          <w:tcPr>
            <w:tcW w:w="851" w:type="dxa"/>
          </w:tcPr>
          <w:p w14:paraId="3922AA1A">
            <w:pPr>
              <w:pStyle w:val="3"/>
              <w:keepNext/>
              <w:spacing w:line="440" w:lineRule="exact"/>
              <w:ind w:left="63" w:right="63"/>
              <w:rPr>
                <w:rFonts w:ascii="仿宋" w:hAnsi="仿宋" w:eastAsia="仿宋" w:cs="仿宋"/>
                <w:kern w:val="2"/>
                <w:sz w:val="28"/>
                <w:szCs w:val="30"/>
              </w:rPr>
            </w:pPr>
          </w:p>
        </w:tc>
        <w:tc>
          <w:tcPr>
            <w:tcW w:w="851" w:type="dxa"/>
          </w:tcPr>
          <w:p w14:paraId="29BD0C0A">
            <w:pPr>
              <w:pStyle w:val="3"/>
              <w:keepNext/>
              <w:spacing w:line="440" w:lineRule="exact"/>
              <w:ind w:left="63" w:right="63"/>
              <w:rPr>
                <w:rFonts w:ascii="仿宋" w:hAnsi="仿宋" w:eastAsia="仿宋" w:cs="仿宋"/>
                <w:kern w:val="2"/>
                <w:sz w:val="28"/>
                <w:szCs w:val="30"/>
              </w:rPr>
            </w:pPr>
          </w:p>
        </w:tc>
        <w:tc>
          <w:tcPr>
            <w:tcW w:w="774" w:type="dxa"/>
          </w:tcPr>
          <w:p w14:paraId="5FB77D07">
            <w:pPr>
              <w:pStyle w:val="3"/>
              <w:keepNext/>
              <w:spacing w:line="440" w:lineRule="exact"/>
              <w:ind w:left="63" w:right="63"/>
              <w:rPr>
                <w:rFonts w:ascii="仿宋" w:hAnsi="仿宋" w:eastAsia="仿宋" w:cs="仿宋"/>
                <w:kern w:val="2"/>
                <w:sz w:val="28"/>
                <w:szCs w:val="30"/>
              </w:rPr>
            </w:pPr>
          </w:p>
        </w:tc>
        <w:tc>
          <w:tcPr>
            <w:tcW w:w="1352" w:type="dxa"/>
          </w:tcPr>
          <w:p w14:paraId="2A37A74D">
            <w:pPr>
              <w:pStyle w:val="3"/>
              <w:keepNext/>
              <w:spacing w:line="440" w:lineRule="exact"/>
              <w:ind w:left="63" w:right="63"/>
              <w:rPr>
                <w:rFonts w:ascii="仿宋" w:hAnsi="仿宋" w:eastAsia="仿宋" w:cs="仿宋"/>
                <w:kern w:val="2"/>
                <w:sz w:val="28"/>
                <w:szCs w:val="30"/>
              </w:rPr>
            </w:pPr>
          </w:p>
        </w:tc>
        <w:tc>
          <w:tcPr>
            <w:tcW w:w="1418" w:type="dxa"/>
          </w:tcPr>
          <w:p w14:paraId="6E6018A3">
            <w:pPr>
              <w:pStyle w:val="3"/>
              <w:keepNext/>
              <w:spacing w:line="440" w:lineRule="exact"/>
              <w:ind w:left="63" w:right="63"/>
              <w:rPr>
                <w:rFonts w:ascii="仿宋" w:hAnsi="仿宋" w:eastAsia="仿宋" w:cs="仿宋"/>
                <w:kern w:val="2"/>
                <w:sz w:val="28"/>
                <w:szCs w:val="30"/>
              </w:rPr>
            </w:pPr>
          </w:p>
        </w:tc>
        <w:tc>
          <w:tcPr>
            <w:tcW w:w="1701" w:type="dxa"/>
          </w:tcPr>
          <w:p w14:paraId="4629207D">
            <w:pPr>
              <w:pStyle w:val="3"/>
              <w:keepNext/>
              <w:spacing w:line="440" w:lineRule="exact"/>
              <w:ind w:left="63" w:right="63"/>
              <w:rPr>
                <w:rFonts w:ascii="仿宋" w:hAnsi="仿宋" w:eastAsia="仿宋" w:cs="仿宋"/>
                <w:kern w:val="2"/>
                <w:sz w:val="28"/>
                <w:szCs w:val="30"/>
              </w:rPr>
            </w:pPr>
          </w:p>
        </w:tc>
      </w:tr>
      <w:tr w14:paraId="3CC88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A34F2DC">
            <w:pPr>
              <w:pStyle w:val="3"/>
              <w:keepNext/>
              <w:spacing w:line="440" w:lineRule="exact"/>
              <w:ind w:left="63" w:right="63"/>
              <w:rPr>
                <w:rFonts w:ascii="仿宋" w:hAnsi="仿宋" w:eastAsia="仿宋" w:cs="仿宋"/>
                <w:kern w:val="2"/>
                <w:sz w:val="28"/>
                <w:szCs w:val="30"/>
              </w:rPr>
            </w:pPr>
          </w:p>
        </w:tc>
        <w:tc>
          <w:tcPr>
            <w:tcW w:w="1984" w:type="dxa"/>
          </w:tcPr>
          <w:p w14:paraId="1A50B7DD">
            <w:pPr>
              <w:pStyle w:val="3"/>
              <w:keepNext/>
              <w:spacing w:line="440" w:lineRule="exact"/>
              <w:ind w:left="63" w:right="63"/>
              <w:rPr>
                <w:rFonts w:ascii="仿宋" w:hAnsi="仿宋" w:eastAsia="仿宋" w:cs="仿宋"/>
                <w:kern w:val="2"/>
                <w:sz w:val="28"/>
                <w:szCs w:val="30"/>
              </w:rPr>
            </w:pPr>
          </w:p>
        </w:tc>
        <w:tc>
          <w:tcPr>
            <w:tcW w:w="851" w:type="dxa"/>
          </w:tcPr>
          <w:p w14:paraId="56A7E209">
            <w:pPr>
              <w:pStyle w:val="3"/>
              <w:keepNext/>
              <w:spacing w:line="440" w:lineRule="exact"/>
              <w:ind w:left="63" w:right="63"/>
              <w:rPr>
                <w:rFonts w:ascii="仿宋" w:hAnsi="仿宋" w:eastAsia="仿宋" w:cs="仿宋"/>
                <w:kern w:val="2"/>
                <w:sz w:val="28"/>
                <w:szCs w:val="30"/>
              </w:rPr>
            </w:pPr>
          </w:p>
        </w:tc>
        <w:tc>
          <w:tcPr>
            <w:tcW w:w="851" w:type="dxa"/>
          </w:tcPr>
          <w:p w14:paraId="66D17BB6">
            <w:pPr>
              <w:pStyle w:val="3"/>
              <w:keepNext/>
              <w:spacing w:line="440" w:lineRule="exact"/>
              <w:ind w:left="63" w:right="63"/>
              <w:rPr>
                <w:rFonts w:ascii="仿宋" w:hAnsi="仿宋" w:eastAsia="仿宋" w:cs="仿宋"/>
                <w:kern w:val="2"/>
                <w:sz w:val="28"/>
                <w:szCs w:val="30"/>
              </w:rPr>
            </w:pPr>
          </w:p>
        </w:tc>
        <w:tc>
          <w:tcPr>
            <w:tcW w:w="774" w:type="dxa"/>
          </w:tcPr>
          <w:p w14:paraId="5899368E">
            <w:pPr>
              <w:pStyle w:val="3"/>
              <w:keepNext/>
              <w:spacing w:line="440" w:lineRule="exact"/>
              <w:ind w:left="63" w:right="63"/>
              <w:rPr>
                <w:rFonts w:ascii="仿宋" w:hAnsi="仿宋" w:eastAsia="仿宋" w:cs="仿宋"/>
                <w:kern w:val="2"/>
                <w:sz w:val="28"/>
                <w:szCs w:val="30"/>
              </w:rPr>
            </w:pPr>
          </w:p>
        </w:tc>
        <w:tc>
          <w:tcPr>
            <w:tcW w:w="1352" w:type="dxa"/>
          </w:tcPr>
          <w:p w14:paraId="33EB580E">
            <w:pPr>
              <w:pStyle w:val="3"/>
              <w:keepNext/>
              <w:spacing w:line="440" w:lineRule="exact"/>
              <w:ind w:left="63" w:right="63"/>
              <w:rPr>
                <w:rFonts w:ascii="仿宋" w:hAnsi="仿宋" w:eastAsia="仿宋" w:cs="仿宋"/>
                <w:kern w:val="2"/>
                <w:sz w:val="28"/>
                <w:szCs w:val="30"/>
              </w:rPr>
            </w:pPr>
          </w:p>
        </w:tc>
        <w:tc>
          <w:tcPr>
            <w:tcW w:w="1418" w:type="dxa"/>
          </w:tcPr>
          <w:p w14:paraId="3244DD84">
            <w:pPr>
              <w:pStyle w:val="3"/>
              <w:keepNext/>
              <w:spacing w:line="440" w:lineRule="exact"/>
              <w:ind w:left="63" w:right="63"/>
              <w:rPr>
                <w:rFonts w:ascii="仿宋" w:hAnsi="仿宋" w:eastAsia="仿宋" w:cs="仿宋"/>
                <w:kern w:val="2"/>
                <w:sz w:val="28"/>
                <w:szCs w:val="30"/>
              </w:rPr>
            </w:pPr>
          </w:p>
        </w:tc>
        <w:tc>
          <w:tcPr>
            <w:tcW w:w="1701" w:type="dxa"/>
          </w:tcPr>
          <w:p w14:paraId="4B48237F">
            <w:pPr>
              <w:pStyle w:val="3"/>
              <w:keepNext/>
              <w:spacing w:line="440" w:lineRule="exact"/>
              <w:ind w:left="63" w:right="63"/>
              <w:rPr>
                <w:rFonts w:ascii="仿宋" w:hAnsi="仿宋" w:eastAsia="仿宋" w:cs="仿宋"/>
                <w:kern w:val="2"/>
                <w:sz w:val="28"/>
                <w:szCs w:val="30"/>
              </w:rPr>
            </w:pPr>
          </w:p>
        </w:tc>
      </w:tr>
      <w:tr w14:paraId="37439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488EEE">
            <w:pPr>
              <w:pStyle w:val="3"/>
              <w:keepNext/>
              <w:spacing w:line="440" w:lineRule="exact"/>
              <w:ind w:left="63" w:right="63"/>
              <w:rPr>
                <w:rFonts w:ascii="仿宋" w:hAnsi="仿宋" w:eastAsia="仿宋" w:cs="仿宋"/>
                <w:kern w:val="2"/>
                <w:sz w:val="28"/>
                <w:szCs w:val="30"/>
              </w:rPr>
            </w:pPr>
          </w:p>
        </w:tc>
        <w:tc>
          <w:tcPr>
            <w:tcW w:w="1984" w:type="dxa"/>
          </w:tcPr>
          <w:p w14:paraId="3F9BC72B">
            <w:pPr>
              <w:pStyle w:val="3"/>
              <w:keepNext/>
              <w:spacing w:line="440" w:lineRule="exact"/>
              <w:ind w:left="63" w:right="63"/>
              <w:rPr>
                <w:rFonts w:ascii="仿宋" w:hAnsi="仿宋" w:eastAsia="仿宋" w:cs="仿宋"/>
                <w:kern w:val="2"/>
                <w:sz w:val="28"/>
                <w:szCs w:val="30"/>
              </w:rPr>
            </w:pPr>
          </w:p>
        </w:tc>
        <w:tc>
          <w:tcPr>
            <w:tcW w:w="851" w:type="dxa"/>
          </w:tcPr>
          <w:p w14:paraId="2743CD68">
            <w:pPr>
              <w:pStyle w:val="3"/>
              <w:keepNext/>
              <w:spacing w:line="440" w:lineRule="exact"/>
              <w:ind w:left="63" w:right="63"/>
              <w:rPr>
                <w:rFonts w:ascii="仿宋" w:hAnsi="仿宋" w:eastAsia="仿宋" w:cs="仿宋"/>
                <w:kern w:val="2"/>
                <w:sz w:val="28"/>
                <w:szCs w:val="30"/>
              </w:rPr>
            </w:pPr>
          </w:p>
        </w:tc>
        <w:tc>
          <w:tcPr>
            <w:tcW w:w="851" w:type="dxa"/>
          </w:tcPr>
          <w:p w14:paraId="01DAD1F6">
            <w:pPr>
              <w:pStyle w:val="3"/>
              <w:keepNext/>
              <w:spacing w:line="440" w:lineRule="exact"/>
              <w:ind w:left="63" w:right="63"/>
              <w:rPr>
                <w:rFonts w:ascii="仿宋" w:hAnsi="仿宋" w:eastAsia="仿宋" w:cs="仿宋"/>
                <w:kern w:val="2"/>
                <w:sz w:val="28"/>
                <w:szCs w:val="30"/>
              </w:rPr>
            </w:pPr>
          </w:p>
        </w:tc>
        <w:tc>
          <w:tcPr>
            <w:tcW w:w="774" w:type="dxa"/>
          </w:tcPr>
          <w:p w14:paraId="4B7DBED0">
            <w:pPr>
              <w:pStyle w:val="3"/>
              <w:keepNext/>
              <w:spacing w:line="440" w:lineRule="exact"/>
              <w:ind w:left="63" w:right="63"/>
              <w:rPr>
                <w:rFonts w:ascii="仿宋" w:hAnsi="仿宋" w:eastAsia="仿宋" w:cs="仿宋"/>
                <w:kern w:val="2"/>
                <w:sz w:val="28"/>
                <w:szCs w:val="30"/>
              </w:rPr>
            </w:pPr>
          </w:p>
        </w:tc>
        <w:tc>
          <w:tcPr>
            <w:tcW w:w="1352" w:type="dxa"/>
          </w:tcPr>
          <w:p w14:paraId="7E06C68C">
            <w:pPr>
              <w:pStyle w:val="3"/>
              <w:keepNext/>
              <w:spacing w:line="440" w:lineRule="exact"/>
              <w:ind w:left="63" w:right="63"/>
              <w:rPr>
                <w:rFonts w:ascii="仿宋" w:hAnsi="仿宋" w:eastAsia="仿宋" w:cs="仿宋"/>
                <w:kern w:val="2"/>
                <w:sz w:val="28"/>
                <w:szCs w:val="30"/>
              </w:rPr>
            </w:pPr>
          </w:p>
        </w:tc>
        <w:tc>
          <w:tcPr>
            <w:tcW w:w="1418" w:type="dxa"/>
          </w:tcPr>
          <w:p w14:paraId="5208391C">
            <w:pPr>
              <w:pStyle w:val="3"/>
              <w:keepNext/>
              <w:spacing w:line="440" w:lineRule="exact"/>
              <w:ind w:left="63" w:right="63"/>
              <w:rPr>
                <w:rFonts w:ascii="仿宋" w:hAnsi="仿宋" w:eastAsia="仿宋" w:cs="仿宋"/>
                <w:kern w:val="2"/>
                <w:sz w:val="28"/>
                <w:szCs w:val="30"/>
              </w:rPr>
            </w:pPr>
          </w:p>
        </w:tc>
        <w:tc>
          <w:tcPr>
            <w:tcW w:w="1701" w:type="dxa"/>
          </w:tcPr>
          <w:p w14:paraId="21894D94">
            <w:pPr>
              <w:pStyle w:val="3"/>
              <w:keepNext/>
              <w:spacing w:line="440" w:lineRule="exact"/>
              <w:ind w:left="63" w:right="63"/>
              <w:rPr>
                <w:rFonts w:ascii="仿宋" w:hAnsi="仿宋" w:eastAsia="仿宋" w:cs="仿宋"/>
                <w:kern w:val="2"/>
                <w:sz w:val="28"/>
                <w:szCs w:val="30"/>
              </w:rPr>
            </w:pPr>
          </w:p>
        </w:tc>
      </w:tr>
      <w:tr w14:paraId="1FD9F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7F702A">
            <w:pPr>
              <w:pStyle w:val="3"/>
              <w:keepNext/>
              <w:spacing w:line="440" w:lineRule="exact"/>
              <w:ind w:left="63" w:right="63"/>
              <w:rPr>
                <w:rFonts w:ascii="仿宋" w:hAnsi="仿宋" w:eastAsia="仿宋" w:cs="仿宋"/>
                <w:kern w:val="2"/>
                <w:sz w:val="28"/>
                <w:szCs w:val="30"/>
              </w:rPr>
            </w:pPr>
          </w:p>
        </w:tc>
        <w:tc>
          <w:tcPr>
            <w:tcW w:w="1984" w:type="dxa"/>
          </w:tcPr>
          <w:p w14:paraId="63D7B675">
            <w:pPr>
              <w:pStyle w:val="3"/>
              <w:keepNext/>
              <w:spacing w:line="440" w:lineRule="exact"/>
              <w:ind w:left="63" w:right="63"/>
              <w:rPr>
                <w:rFonts w:ascii="仿宋" w:hAnsi="仿宋" w:eastAsia="仿宋" w:cs="仿宋"/>
                <w:kern w:val="2"/>
                <w:sz w:val="28"/>
                <w:szCs w:val="30"/>
              </w:rPr>
            </w:pPr>
          </w:p>
        </w:tc>
        <w:tc>
          <w:tcPr>
            <w:tcW w:w="851" w:type="dxa"/>
          </w:tcPr>
          <w:p w14:paraId="574D7455">
            <w:pPr>
              <w:pStyle w:val="3"/>
              <w:keepNext/>
              <w:spacing w:line="440" w:lineRule="exact"/>
              <w:ind w:left="63" w:right="63"/>
              <w:rPr>
                <w:rFonts w:ascii="仿宋" w:hAnsi="仿宋" w:eastAsia="仿宋" w:cs="仿宋"/>
                <w:kern w:val="2"/>
                <w:sz w:val="28"/>
                <w:szCs w:val="30"/>
              </w:rPr>
            </w:pPr>
          </w:p>
        </w:tc>
        <w:tc>
          <w:tcPr>
            <w:tcW w:w="851" w:type="dxa"/>
          </w:tcPr>
          <w:p w14:paraId="78625CEE">
            <w:pPr>
              <w:pStyle w:val="3"/>
              <w:keepNext/>
              <w:spacing w:line="440" w:lineRule="exact"/>
              <w:ind w:left="63" w:right="63"/>
              <w:rPr>
                <w:rFonts w:ascii="仿宋" w:hAnsi="仿宋" w:eastAsia="仿宋" w:cs="仿宋"/>
                <w:kern w:val="2"/>
                <w:sz w:val="28"/>
                <w:szCs w:val="30"/>
              </w:rPr>
            </w:pPr>
          </w:p>
        </w:tc>
        <w:tc>
          <w:tcPr>
            <w:tcW w:w="774" w:type="dxa"/>
          </w:tcPr>
          <w:p w14:paraId="415433F9">
            <w:pPr>
              <w:pStyle w:val="3"/>
              <w:keepNext/>
              <w:spacing w:line="440" w:lineRule="exact"/>
              <w:ind w:left="63" w:right="63"/>
              <w:rPr>
                <w:rFonts w:ascii="仿宋" w:hAnsi="仿宋" w:eastAsia="仿宋" w:cs="仿宋"/>
                <w:kern w:val="2"/>
                <w:sz w:val="28"/>
                <w:szCs w:val="30"/>
              </w:rPr>
            </w:pPr>
          </w:p>
        </w:tc>
        <w:tc>
          <w:tcPr>
            <w:tcW w:w="1352" w:type="dxa"/>
          </w:tcPr>
          <w:p w14:paraId="5F0CAFB0">
            <w:pPr>
              <w:pStyle w:val="3"/>
              <w:keepNext/>
              <w:spacing w:line="440" w:lineRule="exact"/>
              <w:ind w:left="63" w:right="63"/>
              <w:rPr>
                <w:rFonts w:ascii="仿宋" w:hAnsi="仿宋" w:eastAsia="仿宋" w:cs="仿宋"/>
                <w:kern w:val="2"/>
                <w:sz w:val="28"/>
                <w:szCs w:val="30"/>
              </w:rPr>
            </w:pPr>
          </w:p>
        </w:tc>
        <w:tc>
          <w:tcPr>
            <w:tcW w:w="1418" w:type="dxa"/>
          </w:tcPr>
          <w:p w14:paraId="1F9C1DFA">
            <w:pPr>
              <w:pStyle w:val="3"/>
              <w:keepNext/>
              <w:spacing w:line="440" w:lineRule="exact"/>
              <w:ind w:left="63" w:right="63"/>
              <w:rPr>
                <w:rFonts w:ascii="仿宋" w:hAnsi="仿宋" w:eastAsia="仿宋" w:cs="仿宋"/>
                <w:kern w:val="2"/>
                <w:sz w:val="28"/>
                <w:szCs w:val="30"/>
              </w:rPr>
            </w:pPr>
          </w:p>
        </w:tc>
        <w:tc>
          <w:tcPr>
            <w:tcW w:w="1701" w:type="dxa"/>
          </w:tcPr>
          <w:p w14:paraId="50573EFE">
            <w:pPr>
              <w:pStyle w:val="3"/>
              <w:keepNext/>
              <w:spacing w:line="440" w:lineRule="exact"/>
              <w:ind w:left="63" w:right="63"/>
              <w:rPr>
                <w:rFonts w:ascii="仿宋" w:hAnsi="仿宋" w:eastAsia="仿宋" w:cs="仿宋"/>
                <w:kern w:val="2"/>
                <w:sz w:val="28"/>
                <w:szCs w:val="30"/>
              </w:rPr>
            </w:pPr>
          </w:p>
        </w:tc>
      </w:tr>
      <w:tr w14:paraId="53FB0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1212097">
            <w:pPr>
              <w:pStyle w:val="3"/>
              <w:keepNext/>
              <w:spacing w:line="440" w:lineRule="exact"/>
              <w:ind w:left="63" w:right="63"/>
              <w:rPr>
                <w:rFonts w:ascii="仿宋" w:hAnsi="仿宋" w:eastAsia="仿宋" w:cs="仿宋"/>
                <w:kern w:val="2"/>
                <w:sz w:val="28"/>
                <w:szCs w:val="30"/>
              </w:rPr>
            </w:pPr>
          </w:p>
        </w:tc>
        <w:tc>
          <w:tcPr>
            <w:tcW w:w="1984" w:type="dxa"/>
          </w:tcPr>
          <w:p w14:paraId="471E9B85">
            <w:pPr>
              <w:pStyle w:val="3"/>
              <w:keepNext/>
              <w:spacing w:line="440" w:lineRule="exact"/>
              <w:ind w:left="63" w:right="63"/>
              <w:rPr>
                <w:rFonts w:ascii="仿宋" w:hAnsi="仿宋" w:eastAsia="仿宋" w:cs="仿宋"/>
                <w:kern w:val="2"/>
                <w:sz w:val="28"/>
                <w:szCs w:val="30"/>
              </w:rPr>
            </w:pPr>
          </w:p>
        </w:tc>
        <w:tc>
          <w:tcPr>
            <w:tcW w:w="851" w:type="dxa"/>
          </w:tcPr>
          <w:p w14:paraId="685E2B0C">
            <w:pPr>
              <w:pStyle w:val="3"/>
              <w:keepNext/>
              <w:spacing w:line="440" w:lineRule="exact"/>
              <w:ind w:left="63" w:right="63"/>
              <w:rPr>
                <w:rFonts w:ascii="仿宋" w:hAnsi="仿宋" w:eastAsia="仿宋" w:cs="仿宋"/>
                <w:kern w:val="2"/>
                <w:sz w:val="28"/>
                <w:szCs w:val="30"/>
              </w:rPr>
            </w:pPr>
          </w:p>
        </w:tc>
        <w:tc>
          <w:tcPr>
            <w:tcW w:w="851" w:type="dxa"/>
          </w:tcPr>
          <w:p w14:paraId="2B4331B3">
            <w:pPr>
              <w:pStyle w:val="3"/>
              <w:keepNext/>
              <w:spacing w:line="440" w:lineRule="exact"/>
              <w:ind w:left="63" w:right="63"/>
              <w:rPr>
                <w:rFonts w:ascii="仿宋" w:hAnsi="仿宋" w:eastAsia="仿宋" w:cs="仿宋"/>
                <w:kern w:val="2"/>
                <w:sz w:val="28"/>
                <w:szCs w:val="30"/>
              </w:rPr>
            </w:pPr>
          </w:p>
        </w:tc>
        <w:tc>
          <w:tcPr>
            <w:tcW w:w="774" w:type="dxa"/>
          </w:tcPr>
          <w:p w14:paraId="31AACFFA">
            <w:pPr>
              <w:pStyle w:val="3"/>
              <w:keepNext/>
              <w:spacing w:line="440" w:lineRule="exact"/>
              <w:ind w:left="63" w:right="63"/>
              <w:rPr>
                <w:rFonts w:ascii="仿宋" w:hAnsi="仿宋" w:eastAsia="仿宋" w:cs="仿宋"/>
                <w:kern w:val="2"/>
                <w:sz w:val="28"/>
                <w:szCs w:val="30"/>
              </w:rPr>
            </w:pPr>
          </w:p>
        </w:tc>
        <w:tc>
          <w:tcPr>
            <w:tcW w:w="1352" w:type="dxa"/>
          </w:tcPr>
          <w:p w14:paraId="18176173">
            <w:pPr>
              <w:pStyle w:val="3"/>
              <w:keepNext/>
              <w:spacing w:line="440" w:lineRule="exact"/>
              <w:ind w:left="63" w:right="63"/>
              <w:rPr>
                <w:rFonts w:ascii="仿宋" w:hAnsi="仿宋" w:eastAsia="仿宋" w:cs="仿宋"/>
                <w:kern w:val="2"/>
                <w:sz w:val="28"/>
                <w:szCs w:val="30"/>
              </w:rPr>
            </w:pPr>
          </w:p>
        </w:tc>
        <w:tc>
          <w:tcPr>
            <w:tcW w:w="1418" w:type="dxa"/>
          </w:tcPr>
          <w:p w14:paraId="7F20E951">
            <w:pPr>
              <w:pStyle w:val="3"/>
              <w:keepNext/>
              <w:spacing w:line="440" w:lineRule="exact"/>
              <w:ind w:left="63" w:right="63"/>
              <w:rPr>
                <w:rFonts w:ascii="仿宋" w:hAnsi="仿宋" w:eastAsia="仿宋" w:cs="仿宋"/>
                <w:kern w:val="2"/>
                <w:sz w:val="28"/>
                <w:szCs w:val="30"/>
              </w:rPr>
            </w:pPr>
          </w:p>
        </w:tc>
        <w:tc>
          <w:tcPr>
            <w:tcW w:w="1701" w:type="dxa"/>
          </w:tcPr>
          <w:p w14:paraId="71AC302B">
            <w:pPr>
              <w:pStyle w:val="3"/>
              <w:keepNext/>
              <w:spacing w:line="440" w:lineRule="exact"/>
              <w:ind w:left="63" w:right="63"/>
              <w:rPr>
                <w:rFonts w:ascii="仿宋" w:hAnsi="仿宋" w:eastAsia="仿宋" w:cs="仿宋"/>
                <w:kern w:val="2"/>
                <w:sz w:val="28"/>
                <w:szCs w:val="30"/>
              </w:rPr>
            </w:pPr>
          </w:p>
        </w:tc>
      </w:tr>
      <w:tr w14:paraId="135A5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5C0D2CF">
            <w:pPr>
              <w:pStyle w:val="3"/>
              <w:keepNext/>
              <w:spacing w:line="440" w:lineRule="exact"/>
              <w:ind w:left="63" w:right="63"/>
              <w:rPr>
                <w:rFonts w:ascii="仿宋" w:hAnsi="仿宋" w:eastAsia="仿宋" w:cs="仿宋"/>
                <w:kern w:val="2"/>
                <w:sz w:val="28"/>
                <w:szCs w:val="30"/>
              </w:rPr>
            </w:pPr>
          </w:p>
        </w:tc>
        <w:tc>
          <w:tcPr>
            <w:tcW w:w="1984" w:type="dxa"/>
          </w:tcPr>
          <w:p w14:paraId="270BE205">
            <w:pPr>
              <w:pStyle w:val="3"/>
              <w:keepNext/>
              <w:spacing w:line="440" w:lineRule="exact"/>
              <w:ind w:left="63" w:right="63"/>
              <w:rPr>
                <w:rFonts w:ascii="仿宋" w:hAnsi="仿宋" w:eastAsia="仿宋" w:cs="仿宋"/>
                <w:kern w:val="2"/>
                <w:sz w:val="28"/>
                <w:szCs w:val="30"/>
              </w:rPr>
            </w:pPr>
          </w:p>
        </w:tc>
        <w:tc>
          <w:tcPr>
            <w:tcW w:w="851" w:type="dxa"/>
          </w:tcPr>
          <w:p w14:paraId="44833827">
            <w:pPr>
              <w:pStyle w:val="3"/>
              <w:keepNext/>
              <w:spacing w:line="440" w:lineRule="exact"/>
              <w:ind w:left="63" w:right="63"/>
              <w:rPr>
                <w:rFonts w:ascii="仿宋" w:hAnsi="仿宋" w:eastAsia="仿宋" w:cs="仿宋"/>
                <w:kern w:val="2"/>
                <w:sz w:val="28"/>
                <w:szCs w:val="30"/>
              </w:rPr>
            </w:pPr>
          </w:p>
        </w:tc>
        <w:tc>
          <w:tcPr>
            <w:tcW w:w="851" w:type="dxa"/>
          </w:tcPr>
          <w:p w14:paraId="12C5DF08">
            <w:pPr>
              <w:pStyle w:val="3"/>
              <w:keepNext/>
              <w:spacing w:line="440" w:lineRule="exact"/>
              <w:ind w:left="63" w:right="63"/>
              <w:rPr>
                <w:rFonts w:ascii="仿宋" w:hAnsi="仿宋" w:eastAsia="仿宋" w:cs="仿宋"/>
                <w:kern w:val="2"/>
                <w:sz w:val="28"/>
                <w:szCs w:val="30"/>
              </w:rPr>
            </w:pPr>
          </w:p>
        </w:tc>
        <w:tc>
          <w:tcPr>
            <w:tcW w:w="774" w:type="dxa"/>
          </w:tcPr>
          <w:p w14:paraId="325ADD18">
            <w:pPr>
              <w:pStyle w:val="3"/>
              <w:keepNext/>
              <w:spacing w:line="440" w:lineRule="exact"/>
              <w:ind w:left="63" w:right="63"/>
              <w:rPr>
                <w:rFonts w:ascii="仿宋" w:hAnsi="仿宋" w:eastAsia="仿宋" w:cs="仿宋"/>
                <w:kern w:val="2"/>
                <w:sz w:val="28"/>
                <w:szCs w:val="30"/>
              </w:rPr>
            </w:pPr>
          </w:p>
        </w:tc>
        <w:tc>
          <w:tcPr>
            <w:tcW w:w="1352" w:type="dxa"/>
          </w:tcPr>
          <w:p w14:paraId="36613FB1">
            <w:pPr>
              <w:pStyle w:val="3"/>
              <w:keepNext/>
              <w:spacing w:line="440" w:lineRule="exact"/>
              <w:ind w:left="63" w:right="63"/>
              <w:rPr>
                <w:rFonts w:ascii="仿宋" w:hAnsi="仿宋" w:eastAsia="仿宋" w:cs="仿宋"/>
                <w:kern w:val="2"/>
                <w:sz w:val="28"/>
                <w:szCs w:val="30"/>
              </w:rPr>
            </w:pPr>
          </w:p>
        </w:tc>
        <w:tc>
          <w:tcPr>
            <w:tcW w:w="1418" w:type="dxa"/>
          </w:tcPr>
          <w:p w14:paraId="1F7242F5">
            <w:pPr>
              <w:pStyle w:val="3"/>
              <w:keepNext/>
              <w:spacing w:line="440" w:lineRule="exact"/>
              <w:ind w:left="63" w:right="63"/>
              <w:rPr>
                <w:rFonts w:ascii="仿宋" w:hAnsi="仿宋" w:eastAsia="仿宋" w:cs="仿宋"/>
                <w:kern w:val="2"/>
                <w:sz w:val="28"/>
                <w:szCs w:val="30"/>
              </w:rPr>
            </w:pPr>
          </w:p>
        </w:tc>
        <w:tc>
          <w:tcPr>
            <w:tcW w:w="1701" w:type="dxa"/>
          </w:tcPr>
          <w:p w14:paraId="08D97F40">
            <w:pPr>
              <w:pStyle w:val="3"/>
              <w:keepNext/>
              <w:spacing w:line="440" w:lineRule="exact"/>
              <w:ind w:left="63" w:right="63"/>
              <w:rPr>
                <w:rFonts w:ascii="仿宋" w:hAnsi="仿宋" w:eastAsia="仿宋" w:cs="仿宋"/>
                <w:kern w:val="2"/>
                <w:sz w:val="28"/>
                <w:szCs w:val="30"/>
              </w:rPr>
            </w:pPr>
          </w:p>
        </w:tc>
      </w:tr>
      <w:tr w14:paraId="08538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4D8487">
            <w:pPr>
              <w:pStyle w:val="3"/>
              <w:keepNext/>
              <w:spacing w:line="440" w:lineRule="exact"/>
              <w:ind w:left="63" w:right="63"/>
              <w:rPr>
                <w:rFonts w:ascii="仿宋" w:hAnsi="仿宋" w:eastAsia="仿宋" w:cs="仿宋"/>
                <w:kern w:val="2"/>
                <w:sz w:val="28"/>
                <w:szCs w:val="30"/>
              </w:rPr>
            </w:pPr>
          </w:p>
        </w:tc>
        <w:tc>
          <w:tcPr>
            <w:tcW w:w="1984" w:type="dxa"/>
          </w:tcPr>
          <w:p w14:paraId="4D7B7FB0">
            <w:pPr>
              <w:pStyle w:val="3"/>
              <w:keepNext/>
              <w:spacing w:line="440" w:lineRule="exact"/>
              <w:ind w:left="63" w:right="63"/>
              <w:rPr>
                <w:rFonts w:ascii="仿宋" w:hAnsi="仿宋" w:eastAsia="仿宋" w:cs="仿宋"/>
                <w:kern w:val="2"/>
                <w:sz w:val="28"/>
                <w:szCs w:val="30"/>
              </w:rPr>
            </w:pPr>
          </w:p>
        </w:tc>
        <w:tc>
          <w:tcPr>
            <w:tcW w:w="851" w:type="dxa"/>
          </w:tcPr>
          <w:p w14:paraId="6ABFFC9C">
            <w:pPr>
              <w:pStyle w:val="3"/>
              <w:keepNext/>
              <w:spacing w:line="440" w:lineRule="exact"/>
              <w:ind w:left="63" w:right="63"/>
              <w:rPr>
                <w:rFonts w:ascii="仿宋" w:hAnsi="仿宋" w:eastAsia="仿宋" w:cs="仿宋"/>
                <w:kern w:val="2"/>
                <w:sz w:val="28"/>
                <w:szCs w:val="30"/>
              </w:rPr>
            </w:pPr>
          </w:p>
        </w:tc>
        <w:tc>
          <w:tcPr>
            <w:tcW w:w="851" w:type="dxa"/>
          </w:tcPr>
          <w:p w14:paraId="6C912588">
            <w:pPr>
              <w:pStyle w:val="3"/>
              <w:keepNext/>
              <w:spacing w:line="440" w:lineRule="exact"/>
              <w:ind w:left="63" w:right="63"/>
              <w:rPr>
                <w:rFonts w:ascii="仿宋" w:hAnsi="仿宋" w:eastAsia="仿宋" w:cs="仿宋"/>
                <w:kern w:val="2"/>
                <w:sz w:val="28"/>
                <w:szCs w:val="30"/>
              </w:rPr>
            </w:pPr>
          </w:p>
        </w:tc>
        <w:tc>
          <w:tcPr>
            <w:tcW w:w="774" w:type="dxa"/>
          </w:tcPr>
          <w:p w14:paraId="66CBA173">
            <w:pPr>
              <w:pStyle w:val="3"/>
              <w:keepNext/>
              <w:spacing w:line="440" w:lineRule="exact"/>
              <w:ind w:left="63" w:right="63"/>
              <w:rPr>
                <w:rFonts w:ascii="仿宋" w:hAnsi="仿宋" w:eastAsia="仿宋" w:cs="仿宋"/>
                <w:kern w:val="2"/>
                <w:sz w:val="28"/>
                <w:szCs w:val="30"/>
              </w:rPr>
            </w:pPr>
          </w:p>
        </w:tc>
        <w:tc>
          <w:tcPr>
            <w:tcW w:w="1352" w:type="dxa"/>
          </w:tcPr>
          <w:p w14:paraId="53D4301B">
            <w:pPr>
              <w:pStyle w:val="3"/>
              <w:keepNext/>
              <w:spacing w:line="440" w:lineRule="exact"/>
              <w:ind w:left="63" w:right="63"/>
              <w:rPr>
                <w:rFonts w:ascii="仿宋" w:hAnsi="仿宋" w:eastAsia="仿宋" w:cs="仿宋"/>
                <w:kern w:val="2"/>
                <w:sz w:val="28"/>
                <w:szCs w:val="30"/>
              </w:rPr>
            </w:pPr>
          </w:p>
        </w:tc>
        <w:tc>
          <w:tcPr>
            <w:tcW w:w="1418" w:type="dxa"/>
          </w:tcPr>
          <w:p w14:paraId="19E299B8">
            <w:pPr>
              <w:pStyle w:val="3"/>
              <w:keepNext/>
              <w:spacing w:line="440" w:lineRule="exact"/>
              <w:ind w:left="63" w:right="63"/>
              <w:rPr>
                <w:rFonts w:ascii="仿宋" w:hAnsi="仿宋" w:eastAsia="仿宋" w:cs="仿宋"/>
                <w:kern w:val="2"/>
                <w:sz w:val="28"/>
                <w:szCs w:val="30"/>
              </w:rPr>
            </w:pPr>
          </w:p>
        </w:tc>
        <w:tc>
          <w:tcPr>
            <w:tcW w:w="1701" w:type="dxa"/>
          </w:tcPr>
          <w:p w14:paraId="60696244">
            <w:pPr>
              <w:pStyle w:val="3"/>
              <w:keepNext/>
              <w:spacing w:line="440" w:lineRule="exact"/>
              <w:ind w:left="63" w:right="63"/>
              <w:rPr>
                <w:rFonts w:ascii="仿宋" w:hAnsi="仿宋" w:eastAsia="仿宋" w:cs="仿宋"/>
                <w:kern w:val="2"/>
                <w:sz w:val="28"/>
                <w:szCs w:val="30"/>
              </w:rPr>
            </w:pPr>
          </w:p>
        </w:tc>
      </w:tr>
      <w:tr w14:paraId="6D988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1AF898">
            <w:pPr>
              <w:pStyle w:val="3"/>
              <w:keepNext/>
              <w:spacing w:line="440" w:lineRule="exact"/>
              <w:ind w:left="63" w:right="63"/>
              <w:rPr>
                <w:rFonts w:ascii="仿宋" w:hAnsi="仿宋" w:eastAsia="仿宋" w:cs="仿宋"/>
                <w:kern w:val="2"/>
                <w:sz w:val="28"/>
                <w:szCs w:val="30"/>
              </w:rPr>
            </w:pPr>
          </w:p>
        </w:tc>
        <w:tc>
          <w:tcPr>
            <w:tcW w:w="1984" w:type="dxa"/>
          </w:tcPr>
          <w:p w14:paraId="0F7583E5">
            <w:pPr>
              <w:pStyle w:val="3"/>
              <w:keepNext/>
              <w:spacing w:line="440" w:lineRule="exact"/>
              <w:ind w:left="63" w:right="63"/>
              <w:rPr>
                <w:rFonts w:ascii="仿宋" w:hAnsi="仿宋" w:eastAsia="仿宋" w:cs="仿宋"/>
                <w:kern w:val="2"/>
                <w:sz w:val="28"/>
                <w:szCs w:val="30"/>
              </w:rPr>
            </w:pPr>
          </w:p>
        </w:tc>
        <w:tc>
          <w:tcPr>
            <w:tcW w:w="851" w:type="dxa"/>
          </w:tcPr>
          <w:p w14:paraId="4E36FF28">
            <w:pPr>
              <w:pStyle w:val="3"/>
              <w:keepNext/>
              <w:spacing w:line="440" w:lineRule="exact"/>
              <w:ind w:left="63" w:right="63"/>
              <w:rPr>
                <w:rFonts w:ascii="仿宋" w:hAnsi="仿宋" w:eastAsia="仿宋" w:cs="仿宋"/>
                <w:kern w:val="2"/>
                <w:sz w:val="28"/>
                <w:szCs w:val="30"/>
              </w:rPr>
            </w:pPr>
          </w:p>
        </w:tc>
        <w:tc>
          <w:tcPr>
            <w:tcW w:w="851" w:type="dxa"/>
          </w:tcPr>
          <w:p w14:paraId="6D7F57E3">
            <w:pPr>
              <w:pStyle w:val="3"/>
              <w:keepNext/>
              <w:spacing w:line="440" w:lineRule="exact"/>
              <w:ind w:left="63" w:right="63"/>
              <w:rPr>
                <w:rFonts w:ascii="仿宋" w:hAnsi="仿宋" w:eastAsia="仿宋" w:cs="仿宋"/>
                <w:kern w:val="2"/>
                <w:sz w:val="28"/>
                <w:szCs w:val="30"/>
              </w:rPr>
            </w:pPr>
          </w:p>
        </w:tc>
        <w:tc>
          <w:tcPr>
            <w:tcW w:w="774" w:type="dxa"/>
          </w:tcPr>
          <w:p w14:paraId="25872B18">
            <w:pPr>
              <w:pStyle w:val="3"/>
              <w:keepNext/>
              <w:spacing w:line="440" w:lineRule="exact"/>
              <w:ind w:left="63" w:right="63"/>
              <w:rPr>
                <w:rFonts w:ascii="仿宋" w:hAnsi="仿宋" w:eastAsia="仿宋" w:cs="仿宋"/>
                <w:kern w:val="2"/>
                <w:sz w:val="28"/>
                <w:szCs w:val="30"/>
              </w:rPr>
            </w:pPr>
          </w:p>
        </w:tc>
        <w:tc>
          <w:tcPr>
            <w:tcW w:w="1352" w:type="dxa"/>
          </w:tcPr>
          <w:p w14:paraId="14EC3724">
            <w:pPr>
              <w:pStyle w:val="3"/>
              <w:keepNext/>
              <w:spacing w:line="440" w:lineRule="exact"/>
              <w:ind w:left="63" w:right="63"/>
              <w:rPr>
                <w:rFonts w:ascii="仿宋" w:hAnsi="仿宋" w:eastAsia="仿宋" w:cs="仿宋"/>
                <w:kern w:val="2"/>
                <w:sz w:val="28"/>
                <w:szCs w:val="30"/>
              </w:rPr>
            </w:pPr>
          </w:p>
        </w:tc>
        <w:tc>
          <w:tcPr>
            <w:tcW w:w="1418" w:type="dxa"/>
          </w:tcPr>
          <w:p w14:paraId="60D1B2DC">
            <w:pPr>
              <w:pStyle w:val="3"/>
              <w:keepNext/>
              <w:spacing w:line="440" w:lineRule="exact"/>
              <w:ind w:left="63" w:right="63"/>
              <w:rPr>
                <w:rFonts w:ascii="仿宋" w:hAnsi="仿宋" w:eastAsia="仿宋" w:cs="仿宋"/>
                <w:kern w:val="2"/>
                <w:sz w:val="28"/>
                <w:szCs w:val="30"/>
              </w:rPr>
            </w:pPr>
          </w:p>
        </w:tc>
        <w:tc>
          <w:tcPr>
            <w:tcW w:w="1701" w:type="dxa"/>
          </w:tcPr>
          <w:p w14:paraId="04462D25">
            <w:pPr>
              <w:pStyle w:val="3"/>
              <w:keepNext/>
              <w:spacing w:line="440" w:lineRule="exact"/>
              <w:ind w:left="63" w:right="63"/>
              <w:rPr>
                <w:rFonts w:ascii="仿宋" w:hAnsi="仿宋" w:eastAsia="仿宋" w:cs="仿宋"/>
                <w:kern w:val="2"/>
                <w:sz w:val="28"/>
                <w:szCs w:val="30"/>
              </w:rPr>
            </w:pPr>
          </w:p>
        </w:tc>
      </w:tr>
      <w:tr w14:paraId="724EF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5CF5A8">
            <w:pPr>
              <w:pStyle w:val="3"/>
              <w:keepNext/>
              <w:spacing w:line="440" w:lineRule="exact"/>
              <w:ind w:left="63" w:right="63"/>
              <w:rPr>
                <w:rFonts w:ascii="仿宋" w:hAnsi="仿宋" w:eastAsia="仿宋" w:cs="仿宋"/>
                <w:kern w:val="2"/>
                <w:sz w:val="28"/>
                <w:szCs w:val="30"/>
              </w:rPr>
            </w:pPr>
          </w:p>
        </w:tc>
        <w:tc>
          <w:tcPr>
            <w:tcW w:w="1984" w:type="dxa"/>
          </w:tcPr>
          <w:p w14:paraId="4EA9B3C1">
            <w:pPr>
              <w:pStyle w:val="3"/>
              <w:keepNext/>
              <w:spacing w:line="440" w:lineRule="exact"/>
              <w:ind w:left="63" w:right="63"/>
              <w:rPr>
                <w:rFonts w:ascii="仿宋" w:hAnsi="仿宋" w:eastAsia="仿宋" w:cs="仿宋"/>
                <w:kern w:val="2"/>
                <w:sz w:val="28"/>
                <w:szCs w:val="30"/>
              </w:rPr>
            </w:pPr>
          </w:p>
        </w:tc>
        <w:tc>
          <w:tcPr>
            <w:tcW w:w="851" w:type="dxa"/>
          </w:tcPr>
          <w:p w14:paraId="31CC9520">
            <w:pPr>
              <w:pStyle w:val="3"/>
              <w:keepNext/>
              <w:spacing w:line="440" w:lineRule="exact"/>
              <w:ind w:left="63" w:right="63"/>
              <w:rPr>
                <w:rFonts w:ascii="仿宋" w:hAnsi="仿宋" w:eastAsia="仿宋" w:cs="仿宋"/>
                <w:kern w:val="2"/>
                <w:sz w:val="28"/>
                <w:szCs w:val="30"/>
              </w:rPr>
            </w:pPr>
          </w:p>
        </w:tc>
        <w:tc>
          <w:tcPr>
            <w:tcW w:w="851" w:type="dxa"/>
          </w:tcPr>
          <w:p w14:paraId="47E3734A">
            <w:pPr>
              <w:pStyle w:val="3"/>
              <w:keepNext/>
              <w:spacing w:line="440" w:lineRule="exact"/>
              <w:ind w:left="63" w:right="63"/>
              <w:rPr>
                <w:rFonts w:ascii="仿宋" w:hAnsi="仿宋" w:eastAsia="仿宋" w:cs="仿宋"/>
                <w:kern w:val="2"/>
                <w:sz w:val="28"/>
                <w:szCs w:val="30"/>
              </w:rPr>
            </w:pPr>
          </w:p>
        </w:tc>
        <w:tc>
          <w:tcPr>
            <w:tcW w:w="774" w:type="dxa"/>
          </w:tcPr>
          <w:p w14:paraId="24CFAC6D">
            <w:pPr>
              <w:pStyle w:val="3"/>
              <w:keepNext/>
              <w:spacing w:line="440" w:lineRule="exact"/>
              <w:ind w:left="63" w:right="63"/>
              <w:rPr>
                <w:rFonts w:ascii="仿宋" w:hAnsi="仿宋" w:eastAsia="仿宋" w:cs="仿宋"/>
                <w:kern w:val="2"/>
                <w:sz w:val="28"/>
                <w:szCs w:val="30"/>
              </w:rPr>
            </w:pPr>
          </w:p>
        </w:tc>
        <w:tc>
          <w:tcPr>
            <w:tcW w:w="1352" w:type="dxa"/>
          </w:tcPr>
          <w:p w14:paraId="5AC7A47F">
            <w:pPr>
              <w:pStyle w:val="3"/>
              <w:keepNext/>
              <w:spacing w:line="440" w:lineRule="exact"/>
              <w:ind w:left="63" w:right="63"/>
              <w:rPr>
                <w:rFonts w:ascii="仿宋" w:hAnsi="仿宋" w:eastAsia="仿宋" w:cs="仿宋"/>
                <w:kern w:val="2"/>
                <w:sz w:val="28"/>
                <w:szCs w:val="30"/>
              </w:rPr>
            </w:pPr>
          </w:p>
        </w:tc>
        <w:tc>
          <w:tcPr>
            <w:tcW w:w="1418" w:type="dxa"/>
          </w:tcPr>
          <w:p w14:paraId="6054ED38">
            <w:pPr>
              <w:pStyle w:val="3"/>
              <w:keepNext/>
              <w:spacing w:line="440" w:lineRule="exact"/>
              <w:ind w:left="63" w:right="63"/>
              <w:rPr>
                <w:rFonts w:ascii="仿宋" w:hAnsi="仿宋" w:eastAsia="仿宋" w:cs="仿宋"/>
                <w:kern w:val="2"/>
                <w:sz w:val="28"/>
                <w:szCs w:val="30"/>
              </w:rPr>
            </w:pPr>
          </w:p>
        </w:tc>
        <w:tc>
          <w:tcPr>
            <w:tcW w:w="1701" w:type="dxa"/>
          </w:tcPr>
          <w:p w14:paraId="72F30649">
            <w:pPr>
              <w:pStyle w:val="3"/>
              <w:keepNext/>
              <w:spacing w:line="440" w:lineRule="exact"/>
              <w:ind w:left="63" w:right="63"/>
              <w:rPr>
                <w:rFonts w:ascii="仿宋" w:hAnsi="仿宋" w:eastAsia="仿宋" w:cs="仿宋"/>
                <w:kern w:val="2"/>
                <w:sz w:val="28"/>
                <w:szCs w:val="30"/>
              </w:rPr>
            </w:pPr>
          </w:p>
        </w:tc>
      </w:tr>
      <w:tr w14:paraId="16E5F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248661">
            <w:pPr>
              <w:pStyle w:val="3"/>
              <w:keepNext/>
              <w:spacing w:line="440" w:lineRule="exact"/>
              <w:ind w:left="63" w:right="63"/>
              <w:rPr>
                <w:rFonts w:ascii="仿宋" w:hAnsi="仿宋" w:eastAsia="仿宋" w:cs="仿宋"/>
                <w:kern w:val="2"/>
                <w:sz w:val="28"/>
                <w:szCs w:val="30"/>
              </w:rPr>
            </w:pPr>
          </w:p>
        </w:tc>
        <w:tc>
          <w:tcPr>
            <w:tcW w:w="1984" w:type="dxa"/>
          </w:tcPr>
          <w:p w14:paraId="2A6037E7">
            <w:pPr>
              <w:pStyle w:val="3"/>
              <w:keepNext/>
              <w:spacing w:line="440" w:lineRule="exact"/>
              <w:ind w:left="63" w:right="63"/>
              <w:rPr>
                <w:rFonts w:ascii="仿宋" w:hAnsi="仿宋" w:eastAsia="仿宋" w:cs="仿宋"/>
                <w:kern w:val="2"/>
                <w:sz w:val="28"/>
                <w:szCs w:val="30"/>
              </w:rPr>
            </w:pPr>
          </w:p>
        </w:tc>
        <w:tc>
          <w:tcPr>
            <w:tcW w:w="851" w:type="dxa"/>
          </w:tcPr>
          <w:p w14:paraId="3F30ADE1">
            <w:pPr>
              <w:pStyle w:val="3"/>
              <w:keepNext/>
              <w:spacing w:line="440" w:lineRule="exact"/>
              <w:ind w:left="63" w:right="63"/>
              <w:rPr>
                <w:rFonts w:ascii="仿宋" w:hAnsi="仿宋" w:eastAsia="仿宋" w:cs="仿宋"/>
                <w:kern w:val="2"/>
                <w:sz w:val="28"/>
                <w:szCs w:val="30"/>
              </w:rPr>
            </w:pPr>
          </w:p>
        </w:tc>
        <w:tc>
          <w:tcPr>
            <w:tcW w:w="851" w:type="dxa"/>
          </w:tcPr>
          <w:p w14:paraId="5BDA3293">
            <w:pPr>
              <w:pStyle w:val="3"/>
              <w:keepNext/>
              <w:spacing w:line="440" w:lineRule="exact"/>
              <w:ind w:left="63" w:right="63"/>
              <w:rPr>
                <w:rFonts w:ascii="仿宋" w:hAnsi="仿宋" w:eastAsia="仿宋" w:cs="仿宋"/>
                <w:kern w:val="2"/>
                <w:sz w:val="28"/>
                <w:szCs w:val="30"/>
              </w:rPr>
            </w:pPr>
          </w:p>
        </w:tc>
        <w:tc>
          <w:tcPr>
            <w:tcW w:w="774" w:type="dxa"/>
          </w:tcPr>
          <w:p w14:paraId="630343A3">
            <w:pPr>
              <w:pStyle w:val="3"/>
              <w:keepNext/>
              <w:spacing w:line="440" w:lineRule="exact"/>
              <w:ind w:left="63" w:right="63"/>
              <w:rPr>
                <w:rFonts w:ascii="仿宋" w:hAnsi="仿宋" w:eastAsia="仿宋" w:cs="仿宋"/>
                <w:kern w:val="2"/>
                <w:sz w:val="28"/>
                <w:szCs w:val="30"/>
              </w:rPr>
            </w:pPr>
          </w:p>
        </w:tc>
        <w:tc>
          <w:tcPr>
            <w:tcW w:w="1352" w:type="dxa"/>
          </w:tcPr>
          <w:p w14:paraId="3B32B1DA">
            <w:pPr>
              <w:pStyle w:val="3"/>
              <w:keepNext/>
              <w:spacing w:line="440" w:lineRule="exact"/>
              <w:ind w:left="63" w:right="63"/>
              <w:rPr>
                <w:rFonts w:ascii="仿宋" w:hAnsi="仿宋" w:eastAsia="仿宋" w:cs="仿宋"/>
                <w:kern w:val="2"/>
                <w:sz w:val="28"/>
                <w:szCs w:val="30"/>
              </w:rPr>
            </w:pPr>
          </w:p>
        </w:tc>
        <w:tc>
          <w:tcPr>
            <w:tcW w:w="1418" w:type="dxa"/>
          </w:tcPr>
          <w:p w14:paraId="5A02F724">
            <w:pPr>
              <w:pStyle w:val="3"/>
              <w:keepNext/>
              <w:spacing w:line="440" w:lineRule="exact"/>
              <w:ind w:left="63" w:right="63"/>
              <w:rPr>
                <w:rFonts w:ascii="仿宋" w:hAnsi="仿宋" w:eastAsia="仿宋" w:cs="仿宋"/>
                <w:kern w:val="2"/>
                <w:sz w:val="28"/>
                <w:szCs w:val="30"/>
              </w:rPr>
            </w:pPr>
          </w:p>
        </w:tc>
        <w:tc>
          <w:tcPr>
            <w:tcW w:w="1701" w:type="dxa"/>
          </w:tcPr>
          <w:p w14:paraId="225D5005">
            <w:pPr>
              <w:pStyle w:val="3"/>
              <w:keepNext/>
              <w:spacing w:line="440" w:lineRule="exact"/>
              <w:ind w:left="63" w:right="63"/>
              <w:rPr>
                <w:rFonts w:ascii="仿宋" w:hAnsi="仿宋" w:eastAsia="仿宋" w:cs="仿宋"/>
                <w:kern w:val="2"/>
                <w:sz w:val="28"/>
                <w:szCs w:val="30"/>
              </w:rPr>
            </w:pPr>
          </w:p>
        </w:tc>
      </w:tr>
      <w:tr w14:paraId="288DE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A70812A">
            <w:pPr>
              <w:pStyle w:val="3"/>
              <w:keepNext/>
              <w:spacing w:line="440" w:lineRule="exact"/>
              <w:ind w:left="63" w:right="63"/>
              <w:rPr>
                <w:rFonts w:ascii="仿宋" w:hAnsi="仿宋" w:eastAsia="仿宋" w:cs="仿宋"/>
                <w:kern w:val="2"/>
                <w:sz w:val="28"/>
                <w:szCs w:val="30"/>
              </w:rPr>
            </w:pPr>
          </w:p>
        </w:tc>
        <w:tc>
          <w:tcPr>
            <w:tcW w:w="1984" w:type="dxa"/>
          </w:tcPr>
          <w:p w14:paraId="51B2BFB5">
            <w:pPr>
              <w:pStyle w:val="3"/>
              <w:keepNext/>
              <w:spacing w:line="440" w:lineRule="exact"/>
              <w:ind w:left="63" w:right="63"/>
              <w:rPr>
                <w:rFonts w:ascii="仿宋" w:hAnsi="仿宋" w:eastAsia="仿宋" w:cs="仿宋"/>
                <w:kern w:val="2"/>
                <w:sz w:val="28"/>
                <w:szCs w:val="30"/>
              </w:rPr>
            </w:pPr>
          </w:p>
        </w:tc>
        <w:tc>
          <w:tcPr>
            <w:tcW w:w="851" w:type="dxa"/>
          </w:tcPr>
          <w:p w14:paraId="40424F89">
            <w:pPr>
              <w:pStyle w:val="3"/>
              <w:keepNext/>
              <w:spacing w:line="440" w:lineRule="exact"/>
              <w:ind w:left="63" w:right="63"/>
              <w:rPr>
                <w:rFonts w:ascii="仿宋" w:hAnsi="仿宋" w:eastAsia="仿宋" w:cs="仿宋"/>
                <w:kern w:val="2"/>
                <w:sz w:val="28"/>
                <w:szCs w:val="30"/>
              </w:rPr>
            </w:pPr>
          </w:p>
        </w:tc>
        <w:tc>
          <w:tcPr>
            <w:tcW w:w="851" w:type="dxa"/>
          </w:tcPr>
          <w:p w14:paraId="5F451899">
            <w:pPr>
              <w:pStyle w:val="3"/>
              <w:keepNext/>
              <w:spacing w:line="440" w:lineRule="exact"/>
              <w:ind w:left="63" w:right="63"/>
              <w:rPr>
                <w:rFonts w:ascii="仿宋" w:hAnsi="仿宋" w:eastAsia="仿宋" w:cs="仿宋"/>
                <w:kern w:val="2"/>
                <w:sz w:val="28"/>
                <w:szCs w:val="30"/>
              </w:rPr>
            </w:pPr>
          </w:p>
        </w:tc>
        <w:tc>
          <w:tcPr>
            <w:tcW w:w="774" w:type="dxa"/>
          </w:tcPr>
          <w:p w14:paraId="4066894F">
            <w:pPr>
              <w:pStyle w:val="3"/>
              <w:keepNext/>
              <w:spacing w:line="440" w:lineRule="exact"/>
              <w:ind w:left="63" w:right="63"/>
              <w:rPr>
                <w:rFonts w:ascii="仿宋" w:hAnsi="仿宋" w:eastAsia="仿宋" w:cs="仿宋"/>
                <w:kern w:val="2"/>
                <w:sz w:val="28"/>
                <w:szCs w:val="30"/>
              </w:rPr>
            </w:pPr>
          </w:p>
        </w:tc>
        <w:tc>
          <w:tcPr>
            <w:tcW w:w="1352" w:type="dxa"/>
          </w:tcPr>
          <w:p w14:paraId="02B41299">
            <w:pPr>
              <w:pStyle w:val="3"/>
              <w:keepNext/>
              <w:spacing w:line="440" w:lineRule="exact"/>
              <w:ind w:left="63" w:right="63"/>
              <w:rPr>
                <w:rFonts w:ascii="仿宋" w:hAnsi="仿宋" w:eastAsia="仿宋" w:cs="仿宋"/>
                <w:kern w:val="2"/>
                <w:sz w:val="28"/>
                <w:szCs w:val="30"/>
              </w:rPr>
            </w:pPr>
          </w:p>
        </w:tc>
        <w:tc>
          <w:tcPr>
            <w:tcW w:w="1418" w:type="dxa"/>
          </w:tcPr>
          <w:p w14:paraId="04B75D84">
            <w:pPr>
              <w:pStyle w:val="3"/>
              <w:keepNext/>
              <w:spacing w:line="440" w:lineRule="exact"/>
              <w:ind w:left="63" w:right="63"/>
              <w:rPr>
                <w:rFonts w:ascii="仿宋" w:hAnsi="仿宋" w:eastAsia="仿宋" w:cs="仿宋"/>
                <w:kern w:val="2"/>
                <w:sz w:val="28"/>
                <w:szCs w:val="30"/>
              </w:rPr>
            </w:pPr>
          </w:p>
        </w:tc>
        <w:tc>
          <w:tcPr>
            <w:tcW w:w="1701" w:type="dxa"/>
          </w:tcPr>
          <w:p w14:paraId="2B9DDD2B">
            <w:pPr>
              <w:pStyle w:val="3"/>
              <w:keepNext/>
              <w:spacing w:line="440" w:lineRule="exact"/>
              <w:ind w:left="63" w:right="63"/>
              <w:rPr>
                <w:rFonts w:ascii="仿宋" w:hAnsi="仿宋" w:eastAsia="仿宋" w:cs="仿宋"/>
                <w:kern w:val="2"/>
                <w:sz w:val="28"/>
                <w:szCs w:val="30"/>
              </w:rPr>
            </w:pPr>
          </w:p>
        </w:tc>
      </w:tr>
      <w:tr w14:paraId="24E2B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E2D3C6">
            <w:pPr>
              <w:pStyle w:val="3"/>
              <w:keepNext/>
              <w:spacing w:line="440" w:lineRule="exact"/>
              <w:ind w:left="63" w:right="63"/>
              <w:rPr>
                <w:rFonts w:ascii="仿宋" w:hAnsi="仿宋" w:eastAsia="仿宋" w:cs="仿宋"/>
                <w:kern w:val="2"/>
                <w:sz w:val="28"/>
                <w:szCs w:val="30"/>
              </w:rPr>
            </w:pPr>
          </w:p>
        </w:tc>
        <w:tc>
          <w:tcPr>
            <w:tcW w:w="1984" w:type="dxa"/>
          </w:tcPr>
          <w:p w14:paraId="0342CE0A">
            <w:pPr>
              <w:pStyle w:val="3"/>
              <w:keepNext/>
              <w:spacing w:line="440" w:lineRule="exact"/>
              <w:ind w:left="63" w:right="63"/>
              <w:rPr>
                <w:rFonts w:ascii="仿宋" w:hAnsi="仿宋" w:eastAsia="仿宋" w:cs="仿宋"/>
                <w:kern w:val="2"/>
                <w:sz w:val="28"/>
                <w:szCs w:val="30"/>
              </w:rPr>
            </w:pPr>
          </w:p>
        </w:tc>
        <w:tc>
          <w:tcPr>
            <w:tcW w:w="851" w:type="dxa"/>
          </w:tcPr>
          <w:p w14:paraId="73089787">
            <w:pPr>
              <w:pStyle w:val="3"/>
              <w:keepNext/>
              <w:spacing w:line="440" w:lineRule="exact"/>
              <w:ind w:left="63" w:right="63"/>
              <w:rPr>
                <w:rFonts w:ascii="仿宋" w:hAnsi="仿宋" w:eastAsia="仿宋" w:cs="仿宋"/>
                <w:kern w:val="2"/>
                <w:sz w:val="28"/>
                <w:szCs w:val="30"/>
              </w:rPr>
            </w:pPr>
          </w:p>
        </w:tc>
        <w:tc>
          <w:tcPr>
            <w:tcW w:w="851" w:type="dxa"/>
          </w:tcPr>
          <w:p w14:paraId="129FC1C9">
            <w:pPr>
              <w:pStyle w:val="3"/>
              <w:keepNext/>
              <w:spacing w:line="440" w:lineRule="exact"/>
              <w:ind w:left="63" w:right="63"/>
              <w:rPr>
                <w:rFonts w:ascii="仿宋" w:hAnsi="仿宋" w:eastAsia="仿宋" w:cs="仿宋"/>
                <w:kern w:val="2"/>
                <w:sz w:val="28"/>
                <w:szCs w:val="30"/>
              </w:rPr>
            </w:pPr>
          </w:p>
        </w:tc>
        <w:tc>
          <w:tcPr>
            <w:tcW w:w="774" w:type="dxa"/>
          </w:tcPr>
          <w:p w14:paraId="44FB9780">
            <w:pPr>
              <w:pStyle w:val="3"/>
              <w:keepNext/>
              <w:spacing w:line="440" w:lineRule="exact"/>
              <w:ind w:left="63" w:right="63"/>
              <w:rPr>
                <w:rFonts w:ascii="仿宋" w:hAnsi="仿宋" w:eastAsia="仿宋" w:cs="仿宋"/>
                <w:kern w:val="2"/>
                <w:sz w:val="28"/>
                <w:szCs w:val="30"/>
              </w:rPr>
            </w:pPr>
          </w:p>
        </w:tc>
        <w:tc>
          <w:tcPr>
            <w:tcW w:w="1352" w:type="dxa"/>
          </w:tcPr>
          <w:p w14:paraId="5B541B4F">
            <w:pPr>
              <w:pStyle w:val="3"/>
              <w:keepNext/>
              <w:spacing w:line="440" w:lineRule="exact"/>
              <w:ind w:left="63" w:right="63"/>
              <w:rPr>
                <w:rFonts w:ascii="仿宋" w:hAnsi="仿宋" w:eastAsia="仿宋" w:cs="仿宋"/>
                <w:kern w:val="2"/>
                <w:sz w:val="28"/>
                <w:szCs w:val="30"/>
              </w:rPr>
            </w:pPr>
          </w:p>
        </w:tc>
        <w:tc>
          <w:tcPr>
            <w:tcW w:w="1418" w:type="dxa"/>
          </w:tcPr>
          <w:p w14:paraId="71C1293C">
            <w:pPr>
              <w:pStyle w:val="3"/>
              <w:keepNext/>
              <w:spacing w:line="440" w:lineRule="exact"/>
              <w:ind w:left="63" w:right="63"/>
              <w:rPr>
                <w:rFonts w:ascii="仿宋" w:hAnsi="仿宋" w:eastAsia="仿宋" w:cs="仿宋"/>
                <w:kern w:val="2"/>
                <w:sz w:val="28"/>
                <w:szCs w:val="30"/>
              </w:rPr>
            </w:pPr>
          </w:p>
        </w:tc>
        <w:tc>
          <w:tcPr>
            <w:tcW w:w="1701" w:type="dxa"/>
          </w:tcPr>
          <w:p w14:paraId="1C8AF879">
            <w:pPr>
              <w:pStyle w:val="3"/>
              <w:keepNext/>
              <w:spacing w:line="440" w:lineRule="exact"/>
              <w:ind w:left="63" w:right="63"/>
              <w:rPr>
                <w:rFonts w:ascii="仿宋" w:hAnsi="仿宋" w:eastAsia="仿宋" w:cs="仿宋"/>
                <w:kern w:val="2"/>
                <w:sz w:val="28"/>
                <w:szCs w:val="30"/>
              </w:rPr>
            </w:pPr>
          </w:p>
        </w:tc>
      </w:tr>
      <w:tr w14:paraId="39427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92394E">
            <w:pPr>
              <w:pStyle w:val="3"/>
              <w:keepNext/>
              <w:spacing w:line="440" w:lineRule="exact"/>
              <w:ind w:left="63" w:right="63"/>
              <w:rPr>
                <w:rFonts w:ascii="仿宋" w:hAnsi="仿宋" w:eastAsia="仿宋" w:cs="仿宋"/>
                <w:kern w:val="2"/>
                <w:sz w:val="28"/>
                <w:szCs w:val="30"/>
              </w:rPr>
            </w:pPr>
          </w:p>
        </w:tc>
        <w:tc>
          <w:tcPr>
            <w:tcW w:w="1984" w:type="dxa"/>
          </w:tcPr>
          <w:p w14:paraId="63AD58A4">
            <w:pPr>
              <w:pStyle w:val="3"/>
              <w:keepNext/>
              <w:spacing w:line="440" w:lineRule="exact"/>
              <w:ind w:left="63" w:right="63"/>
              <w:rPr>
                <w:rFonts w:ascii="仿宋" w:hAnsi="仿宋" w:eastAsia="仿宋" w:cs="仿宋"/>
                <w:kern w:val="2"/>
                <w:sz w:val="28"/>
                <w:szCs w:val="30"/>
              </w:rPr>
            </w:pPr>
          </w:p>
        </w:tc>
        <w:tc>
          <w:tcPr>
            <w:tcW w:w="851" w:type="dxa"/>
          </w:tcPr>
          <w:p w14:paraId="00FF9114">
            <w:pPr>
              <w:pStyle w:val="3"/>
              <w:keepNext/>
              <w:spacing w:line="440" w:lineRule="exact"/>
              <w:ind w:left="63" w:right="63"/>
              <w:rPr>
                <w:rFonts w:ascii="仿宋" w:hAnsi="仿宋" w:eastAsia="仿宋" w:cs="仿宋"/>
                <w:kern w:val="2"/>
                <w:sz w:val="28"/>
                <w:szCs w:val="30"/>
              </w:rPr>
            </w:pPr>
          </w:p>
        </w:tc>
        <w:tc>
          <w:tcPr>
            <w:tcW w:w="851" w:type="dxa"/>
          </w:tcPr>
          <w:p w14:paraId="3CC9DAC8">
            <w:pPr>
              <w:pStyle w:val="3"/>
              <w:keepNext/>
              <w:spacing w:line="440" w:lineRule="exact"/>
              <w:ind w:left="63" w:right="63"/>
              <w:rPr>
                <w:rFonts w:ascii="仿宋" w:hAnsi="仿宋" w:eastAsia="仿宋" w:cs="仿宋"/>
                <w:kern w:val="2"/>
                <w:sz w:val="28"/>
                <w:szCs w:val="30"/>
              </w:rPr>
            </w:pPr>
          </w:p>
        </w:tc>
        <w:tc>
          <w:tcPr>
            <w:tcW w:w="774" w:type="dxa"/>
          </w:tcPr>
          <w:p w14:paraId="590FA99C">
            <w:pPr>
              <w:pStyle w:val="3"/>
              <w:keepNext/>
              <w:spacing w:line="440" w:lineRule="exact"/>
              <w:ind w:left="63" w:right="63"/>
              <w:rPr>
                <w:rFonts w:ascii="仿宋" w:hAnsi="仿宋" w:eastAsia="仿宋" w:cs="仿宋"/>
                <w:kern w:val="2"/>
                <w:sz w:val="28"/>
                <w:szCs w:val="30"/>
              </w:rPr>
            </w:pPr>
          </w:p>
        </w:tc>
        <w:tc>
          <w:tcPr>
            <w:tcW w:w="1352" w:type="dxa"/>
          </w:tcPr>
          <w:p w14:paraId="4CF5E6AA">
            <w:pPr>
              <w:pStyle w:val="3"/>
              <w:keepNext/>
              <w:spacing w:line="440" w:lineRule="exact"/>
              <w:ind w:left="63" w:right="63"/>
              <w:rPr>
                <w:rFonts w:ascii="仿宋" w:hAnsi="仿宋" w:eastAsia="仿宋" w:cs="仿宋"/>
                <w:kern w:val="2"/>
                <w:sz w:val="28"/>
                <w:szCs w:val="30"/>
              </w:rPr>
            </w:pPr>
          </w:p>
        </w:tc>
        <w:tc>
          <w:tcPr>
            <w:tcW w:w="1418" w:type="dxa"/>
          </w:tcPr>
          <w:p w14:paraId="165626AB">
            <w:pPr>
              <w:pStyle w:val="3"/>
              <w:keepNext/>
              <w:spacing w:line="440" w:lineRule="exact"/>
              <w:ind w:left="63" w:right="63"/>
              <w:rPr>
                <w:rFonts w:ascii="仿宋" w:hAnsi="仿宋" w:eastAsia="仿宋" w:cs="仿宋"/>
                <w:kern w:val="2"/>
                <w:sz w:val="28"/>
                <w:szCs w:val="30"/>
              </w:rPr>
            </w:pPr>
          </w:p>
        </w:tc>
        <w:tc>
          <w:tcPr>
            <w:tcW w:w="1701" w:type="dxa"/>
          </w:tcPr>
          <w:p w14:paraId="253AC495">
            <w:pPr>
              <w:pStyle w:val="3"/>
              <w:keepNext/>
              <w:spacing w:line="440" w:lineRule="exact"/>
              <w:ind w:left="63" w:right="63"/>
              <w:rPr>
                <w:rFonts w:ascii="仿宋" w:hAnsi="仿宋" w:eastAsia="仿宋" w:cs="仿宋"/>
                <w:kern w:val="2"/>
                <w:sz w:val="28"/>
                <w:szCs w:val="30"/>
              </w:rPr>
            </w:pPr>
          </w:p>
        </w:tc>
      </w:tr>
      <w:tr w14:paraId="320A5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7DDCC65">
            <w:pPr>
              <w:pStyle w:val="3"/>
              <w:keepNext/>
              <w:spacing w:line="440" w:lineRule="exact"/>
              <w:ind w:left="63" w:right="63"/>
              <w:rPr>
                <w:rFonts w:ascii="仿宋" w:hAnsi="仿宋" w:eastAsia="仿宋" w:cs="仿宋"/>
                <w:kern w:val="2"/>
                <w:sz w:val="28"/>
                <w:szCs w:val="30"/>
              </w:rPr>
            </w:pPr>
          </w:p>
        </w:tc>
        <w:tc>
          <w:tcPr>
            <w:tcW w:w="1984" w:type="dxa"/>
          </w:tcPr>
          <w:p w14:paraId="6F76EDBC">
            <w:pPr>
              <w:pStyle w:val="3"/>
              <w:keepNext/>
              <w:spacing w:line="440" w:lineRule="exact"/>
              <w:ind w:left="63" w:right="63"/>
              <w:rPr>
                <w:rFonts w:ascii="仿宋" w:hAnsi="仿宋" w:eastAsia="仿宋" w:cs="仿宋"/>
                <w:kern w:val="2"/>
                <w:sz w:val="28"/>
                <w:szCs w:val="30"/>
              </w:rPr>
            </w:pPr>
          </w:p>
        </w:tc>
        <w:tc>
          <w:tcPr>
            <w:tcW w:w="851" w:type="dxa"/>
          </w:tcPr>
          <w:p w14:paraId="665A63BA">
            <w:pPr>
              <w:pStyle w:val="3"/>
              <w:keepNext/>
              <w:spacing w:line="440" w:lineRule="exact"/>
              <w:ind w:left="63" w:right="63"/>
              <w:rPr>
                <w:rFonts w:ascii="仿宋" w:hAnsi="仿宋" w:eastAsia="仿宋" w:cs="仿宋"/>
                <w:kern w:val="2"/>
                <w:sz w:val="28"/>
                <w:szCs w:val="30"/>
              </w:rPr>
            </w:pPr>
          </w:p>
        </w:tc>
        <w:tc>
          <w:tcPr>
            <w:tcW w:w="851" w:type="dxa"/>
          </w:tcPr>
          <w:p w14:paraId="4C00123C">
            <w:pPr>
              <w:pStyle w:val="3"/>
              <w:keepNext/>
              <w:spacing w:line="440" w:lineRule="exact"/>
              <w:ind w:left="63" w:right="63"/>
              <w:rPr>
                <w:rFonts w:ascii="仿宋" w:hAnsi="仿宋" w:eastAsia="仿宋" w:cs="仿宋"/>
                <w:kern w:val="2"/>
                <w:sz w:val="28"/>
                <w:szCs w:val="30"/>
              </w:rPr>
            </w:pPr>
          </w:p>
        </w:tc>
        <w:tc>
          <w:tcPr>
            <w:tcW w:w="774" w:type="dxa"/>
          </w:tcPr>
          <w:p w14:paraId="0460AD87">
            <w:pPr>
              <w:pStyle w:val="3"/>
              <w:keepNext/>
              <w:spacing w:line="440" w:lineRule="exact"/>
              <w:ind w:left="63" w:right="63"/>
              <w:rPr>
                <w:rFonts w:ascii="仿宋" w:hAnsi="仿宋" w:eastAsia="仿宋" w:cs="仿宋"/>
                <w:kern w:val="2"/>
                <w:sz w:val="28"/>
                <w:szCs w:val="30"/>
              </w:rPr>
            </w:pPr>
          </w:p>
        </w:tc>
        <w:tc>
          <w:tcPr>
            <w:tcW w:w="1352" w:type="dxa"/>
          </w:tcPr>
          <w:p w14:paraId="712DFD9D">
            <w:pPr>
              <w:pStyle w:val="3"/>
              <w:keepNext/>
              <w:spacing w:line="440" w:lineRule="exact"/>
              <w:ind w:left="63" w:right="63"/>
              <w:rPr>
                <w:rFonts w:ascii="仿宋" w:hAnsi="仿宋" w:eastAsia="仿宋" w:cs="仿宋"/>
                <w:kern w:val="2"/>
                <w:sz w:val="28"/>
                <w:szCs w:val="30"/>
              </w:rPr>
            </w:pPr>
          </w:p>
        </w:tc>
        <w:tc>
          <w:tcPr>
            <w:tcW w:w="1418" w:type="dxa"/>
          </w:tcPr>
          <w:p w14:paraId="78574D4B">
            <w:pPr>
              <w:pStyle w:val="3"/>
              <w:keepNext/>
              <w:spacing w:line="440" w:lineRule="exact"/>
              <w:ind w:left="63" w:right="63"/>
              <w:rPr>
                <w:rFonts w:ascii="仿宋" w:hAnsi="仿宋" w:eastAsia="仿宋" w:cs="仿宋"/>
                <w:kern w:val="2"/>
                <w:sz w:val="28"/>
                <w:szCs w:val="30"/>
              </w:rPr>
            </w:pPr>
          </w:p>
        </w:tc>
        <w:tc>
          <w:tcPr>
            <w:tcW w:w="1701" w:type="dxa"/>
          </w:tcPr>
          <w:p w14:paraId="00B089A6">
            <w:pPr>
              <w:pStyle w:val="3"/>
              <w:keepNext/>
              <w:spacing w:line="440" w:lineRule="exact"/>
              <w:ind w:left="63" w:right="63"/>
              <w:rPr>
                <w:rFonts w:ascii="仿宋" w:hAnsi="仿宋" w:eastAsia="仿宋" w:cs="仿宋"/>
                <w:kern w:val="2"/>
                <w:sz w:val="28"/>
                <w:szCs w:val="30"/>
              </w:rPr>
            </w:pPr>
          </w:p>
        </w:tc>
      </w:tr>
      <w:tr w14:paraId="3E28D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790C39C">
            <w:pPr>
              <w:pStyle w:val="3"/>
              <w:keepNext/>
              <w:spacing w:line="440" w:lineRule="exact"/>
              <w:ind w:left="63" w:right="63"/>
              <w:rPr>
                <w:rFonts w:ascii="仿宋" w:hAnsi="仿宋" w:eastAsia="仿宋" w:cs="仿宋"/>
                <w:kern w:val="2"/>
                <w:sz w:val="28"/>
                <w:szCs w:val="30"/>
              </w:rPr>
            </w:pPr>
          </w:p>
        </w:tc>
        <w:tc>
          <w:tcPr>
            <w:tcW w:w="1984" w:type="dxa"/>
          </w:tcPr>
          <w:p w14:paraId="182E95A9">
            <w:pPr>
              <w:pStyle w:val="3"/>
              <w:keepNext/>
              <w:spacing w:line="440" w:lineRule="exact"/>
              <w:ind w:left="63" w:right="63"/>
              <w:rPr>
                <w:rFonts w:ascii="仿宋" w:hAnsi="仿宋" w:eastAsia="仿宋" w:cs="仿宋"/>
                <w:kern w:val="2"/>
                <w:sz w:val="28"/>
                <w:szCs w:val="30"/>
              </w:rPr>
            </w:pPr>
          </w:p>
        </w:tc>
        <w:tc>
          <w:tcPr>
            <w:tcW w:w="851" w:type="dxa"/>
          </w:tcPr>
          <w:p w14:paraId="5385D958">
            <w:pPr>
              <w:pStyle w:val="3"/>
              <w:keepNext/>
              <w:spacing w:line="440" w:lineRule="exact"/>
              <w:ind w:left="63" w:right="63"/>
              <w:rPr>
                <w:rFonts w:ascii="仿宋" w:hAnsi="仿宋" w:eastAsia="仿宋" w:cs="仿宋"/>
                <w:kern w:val="2"/>
                <w:sz w:val="28"/>
                <w:szCs w:val="30"/>
              </w:rPr>
            </w:pPr>
          </w:p>
        </w:tc>
        <w:tc>
          <w:tcPr>
            <w:tcW w:w="851" w:type="dxa"/>
          </w:tcPr>
          <w:p w14:paraId="0D1D683F">
            <w:pPr>
              <w:pStyle w:val="3"/>
              <w:keepNext/>
              <w:spacing w:line="440" w:lineRule="exact"/>
              <w:ind w:left="63" w:right="63"/>
              <w:rPr>
                <w:rFonts w:ascii="仿宋" w:hAnsi="仿宋" w:eastAsia="仿宋" w:cs="仿宋"/>
                <w:kern w:val="2"/>
                <w:sz w:val="28"/>
                <w:szCs w:val="30"/>
              </w:rPr>
            </w:pPr>
          </w:p>
        </w:tc>
        <w:tc>
          <w:tcPr>
            <w:tcW w:w="774" w:type="dxa"/>
          </w:tcPr>
          <w:p w14:paraId="560D8D5B">
            <w:pPr>
              <w:pStyle w:val="3"/>
              <w:keepNext/>
              <w:spacing w:line="440" w:lineRule="exact"/>
              <w:ind w:left="63" w:right="63"/>
              <w:rPr>
                <w:rFonts w:ascii="仿宋" w:hAnsi="仿宋" w:eastAsia="仿宋" w:cs="仿宋"/>
                <w:kern w:val="2"/>
                <w:sz w:val="28"/>
                <w:szCs w:val="30"/>
              </w:rPr>
            </w:pPr>
          </w:p>
        </w:tc>
        <w:tc>
          <w:tcPr>
            <w:tcW w:w="1352" w:type="dxa"/>
          </w:tcPr>
          <w:p w14:paraId="20EF57F6">
            <w:pPr>
              <w:pStyle w:val="3"/>
              <w:keepNext/>
              <w:spacing w:line="440" w:lineRule="exact"/>
              <w:ind w:left="63" w:right="63"/>
              <w:rPr>
                <w:rFonts w:ascii="仿宋" w:hAnsi="仿宋" w:eastAsia="仿宋" w:cs="仿宋"/>
                <w:kern w:val="2"/>
                <w:sz w:val="28"/>
                <w:szCs w:val="30"/>
              </w:rPr>
            </w:pPr>
          </w:p>
        </w:tc>
        <w:tc>
          <w:tcPr>
            <w:tcW w:w="1418" w:type="dxa"/>
          </w:tcPr>
          <w:p w14:paraId="0A6C0304">
            <w:pPr>
              <w:pStyle w:val="3"/>
              <w:keepNext/>
              <w:spacing w:line="440" w:lineRule="exact"/>
              <w:ind w:left="63" w:right="63"/>
              <w:rPr>
                <w:rFonts w:ascii="仿宋" w:hAnsi="仿宋" w:eastAsia="仿宋" w:cs="仿宋"/>
                <w:kern w:val="2"/>
                <w:sz w:val="28"/>
                <w:szCs w:val="30"/>
              </w:rPr>
            </w:pPr>
          </w:p>
        </w:tc>
        <w:tc>
          <w:tcPr>
            <w:tcW w:w="1701" w:type="dxa"/>
          </w:tcPr>
          <w:p w14:paraId="5B453B2D">
            <w:pPr>
              <w:pStyle w:val="3"/>
              <w:keepNext/>
              <w:spacing w:line="440" w:lineRule="exact"/>
              <w:ind w:left="63" w:right="63"/>
              <w:rPr>
                <w:rFonts w:ascii="仿宋" w:hAnsi="仿宋" w:eastAsia="仿宋" w:cs="仿宋"/>
                <w:kern w:val="2"/>
                <w:sz w:val="28"/>
                <w:szCs w:val="30"/>
              </w:rPr>
            </w:pPr>
          </w:p>
        </w:tc>
      </w:tr>
    </w:tbl>
    <w:p w14:paraId="39FC7A5B">
      <w:pPr>
        <w:spacing w:line="440" w:lineRule="exact"/>
        <w:rPr>
          <w:rFonts w:ascii="仿宋" w:hAnsi="仿宋" w:eastAsia="仿宋" w:cs="仿宋"/>
          <w:color w:val="000000"/>
          <w:sz w:val="30"/>
          <w:szCs w:val="30"/>
        </w:rPr>
      </w:pPr>
    </w:p>
    <w:p w14:paraId="11BF23B8">
      <w:pPr>
        <w:spacing w:beforeLines="50" w:afterLines="50" w:line="440" w:lineRule="exact"/>
        <w:jc w:val="center"/>
        <w:outlineLvl w:val="2"/>
        <w:rPr>
          <w:rFonts w:ascii="仿宋" w:hAnsi="仿宋" w:eastAsia="仿宋" w:cs="仿宋"/>
          <w:color w:val="000000"/>
          <w:sz w:val="30"/>
          <w:szCs w:val="30"/>
        </w:rPr>
      </w:pPr>
      <w:r>
        <w:rPr>
          <w:rFonts w:hint="eastAsia" w:ascii="仿宋" w:hAnsi="仿宋" w:eastAsia="仿宋" w:cs="仿宋"/>
          <w:color w:val="000000"/>
          <w:sz w:val="30"/>
          <w:szCs w:val="30"/>
        </w:rPr>
        <w:br w:type="page"/>
      </w:r>
      <w:bookmarkStart w:id="3003" w:name="_Toc122560917"/>
      <w:bookmarkStart w:id="3004" w:name="_Toc7416"/>
      <w:bookmarkStart w:id="3005" w:name="_Toc169700448"/>
      <w:bookmarkStart w:id="3006" w:name="_Toc19143"/>
      <w:bookmarkStart w:id="3007" w:name="_Toc25071"/>
      <w:bookmarkStart w:id="3008" w:name="_Toc6803"/>
      <w:bookmarkStart w:id="3009" w:name="_Toc23985"/>
      <w:r>
        <w:rPr>
          <w:rFonts w:hint="eastAsia" w:ascii="仿宋" w:hAnsi="仿宋" w:eastAsia="仿宋" w:cs="仿宋"/>
          <w:color w:val="000000"/>
          <w:sz w:val="30"/>
          <w:szCs w:val="30"/>
        </w:rPr>
        <w:t>14-3：专业工程暂估价表</w:t>
      </w:r>
      <w:bookmarkEnd w:id="3003"/>
      <w:bookmarkEnd w:id="3004"/>
      <w:bookmarkEnd w:id="3005"/>
      <w:bookmarkEnd w:id="3006"/>
      <w:bookmarkEnd w:id="3007"/>
      <w:bookmarkEnd w:id="3008"/>
      <w:bookmarkEnd w:id="3009"/>
    </w:p>
    <w:tbl>
      <w:tblPr>
        <w:tblStyle w:val="36"/>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4B5AE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14:paraId="3B10D2C4">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序号</w:t>
            </w:r>
          </w:p>
        </w:tc>
        <w:tc>
          <w:tcPr>
            <w:tcW w:w="1984" w:type="dxa"/>
            <w:tcBorders>
              <w:top w:val="single" w:color="auto" w:sz="12" w:space="0"/>
              <w:bottom w:val="double" w:color="auto" w:sz="6" w:space="0"/>
            </w:tcBorders>
          </w:tcPr>
          <w:p w14:paraId="18773D0E">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专业工程名称</w:t>
            </w:r>
          </w:p>
        </w:tc>
        <w:tc>
          <w:tcPr>
            <w:tcW w:w="4678" w:type="dxa"/>
            <w:tcBorders>
              <w:top w:val="single" w:color="auto" w:sz="12" w:space="0"/>
              <w:bottom w:val="double" w:color="auto" w:sz="6" w:space="0"/>
            </w:tcBorders>
          </w:tcPr>
          <w:p w14:paraId="201A9D9A">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工程内容</w:t>
            </w:r>
          </w:p>
        </w:tc>
        <w:tc>
          <w:tcPr>
            <w:tcW w:w="1276" w:type="dxa"/>
            <w:tcBorders>
              <w:top w:val="single" w:color="auto" w:sz="12" w:space="0"/>
              <w:bottom w:val="double" w:color="auto" w:sz="6" w:space="0"/>
            </w:tcBorders>
          </w:tcPr>
          <w:p w14:paraId="47F9E1AD">
            <w:pPr>
              <w:pStyle w:val="3"/>
              <w:keepNext/>
              <w:spacing w:line="440" w:lineRule="exact"/>
              <w:ind w:left="63" w:right="63"/>
              <w:rPr>
                <w:rFonts w:ascii="仿宋" w:hAnsi="仿宋" w:eastAsia="仿宋" w:cs="仿宋"/>
                <w:color w:val="000000"/>
                <w:kern w:val="2"/>
                <w:sz w:val="28"/>
                <w:szCs w:val="30"/>
              </w:rPr>
            </w:pPr>
            <w:r>
              <w:rPr>
                <w:rFonts w:hint="eastAsia" w:ascii="仿宋" w:hAnsi="仿宋" w:eastAsia="仿宋" w:cs="仿宋"/>
                <w:color w:val="000000"/>
                <w:kern w:val="2"/>
                <w:sz w:val="28"/>
                <w:szCs w:val="30"/>
              </w:rPr>
              <w:t>金额</w:t>
            </w:r>
          </w:p>
        </w:tc>
      </w:tr>
      <w:tr w14:paraId="6B54A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6A096F13">
            <w:pPr>
              <w:pStyle w:val="3"/>
              <w:keepNext/>
              <w:spacing w:line="440" w:lineRule="exact"/>
              <w:ind w:left="63" w:right="63"/>
              <w:rPr>
                <w:rFonts w:ascii="仿宋" w:hAnsi="仿宋" w:eastAsia="仿宋" w:cs="仿宋"/>
                <w:color w:val="000000"/>
                <w:kern w:val="2"/>
                <w:sz w:val="21"/>
                <w:szCs w:val="21"/>
              </w:rPr>
            </w:pPr>
          </w:p>
        </w:tc>
        <w:tc>
          <w:tcPr>
            <w:tcW w:w="1984" w:type="dxa"/>
            <w:tcBorders>
              <w:top w:val="double" w:color="auto" w:sz="6" w:space="0"/>
              <w:bottom w:val="single" w:color="auto" w:sz="6" w:space="0"/>
            </w:tcBorders>
          </w:tcPr>
          <w:p w14:paraId="563812C9">
            <w:pPr>
              <w:pStyle w:val="3"/>
              <w:keepNext/>
              <w:spacing w:line="440" w:lineRule="exact"/>
              <w:ind w:left="63" w:right="63"/>
              <w:rPr>
                <w:rFonts w:ascii="仿宋" w:hAnsi="仿宋" w:eastAsia="仿宋" w:cs="仿宋"/>
                <w:color w:val="000000"/>
                <w:kern w:val="2"/>
                <w:sz w:val="21"/>
                <w:szCs w:val="21"/>
              </w:rPr>
            </w:pPr>
          </w:p>
        </w:tc>
        <w:tc>
          <w:tcPr>
            <w:tcW w:w="4678" w:type="dxa"/>
            <w:tcBorders>
              <w:top w:val="double" w:color="auto" w:sz="6" w:space="0"/>
              <w:bottom w:val="single" w:color="auto" w:sz="6" w:space="0"/>
            </w:tcBorders>
          </w:tcPr>
          <w:p w14:paraId="734B34CE">
            <w:pPr>
              <w:pStyle w:val="3"/>
              <w:keepNext/>
              <w:spacing w:line="440" w:lineRule="exact"/>
              <w:ind w:left="63" w:right="63"/>
              <w:rPr>
                <w:rFonts w:ascii="仿宋" w:hAnsi="仿宋" w:eastAsia="仿宋" w:cs="仿宋"/>
                <w:color w:val="000000"/>
                <w:kern w:val="2"/>
                <w:sz w:val="21"/>
                <w:szCs w:val="21"/>
              </w:rPr>
            </w:pPr>
          </w:p>
        </w:tc>
        <w:tc>
          <w:tcPr>
            <w:tcW w:w="1276" w:type="dxa"/>
            <w:tcBorders>
              <w:top w:val="double" w:color="auto" w:sz="6" w:space="0"/>
              <w:bottom w:val="single" w:color="auto" w:sz="6" w:space="0"/>
            </w:tcBorders>
          </w:tcPr>
          <w:p w14:paraId="0BDFA225">
            <w:pPr>
              <w:pStyle w:val="3"/>
              <w:keepNext/>
              <w:spacing w:line="440" w:lineRule="exact"/>
              <w:ind w:left="63" w:right="63"/>
              <w:rPr>
                <w:rFonts w:ascii="仿宋" w:hAnsi="仿宋" w:eastAsia="仿宋" w:cs="仿宋"/>
                <w:color w:val="000000"/>
                <w:kern w:val="2"/>
                <w:sz w:val="21"/>
                <w:szCs w:val="21"/>
              </w:rPr>
            </w:pPr>
          </w:p>
        </w:tc>
      </w:tr>
      <w:tr w14:paraId="264FE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0E36564F">
            <w:pPr>
              <w:pStyle w:val="3"/>
              <w:keepNext/>
              <w:spacing w:line="440" w:lineRule="exact"/>
              <w:ind w:left="63" w:right="63"/>
              <w:rPr>
                <w:rFonts w:ascii="仿宋" w:hAnsi="仿宋" w:eastAsia="仿宋" w:cs="仿宋"/>
                <w:color w:val="000000"/>
                <w:kern w:val="2"/>
                <w:sz w:val="21"/>
                <w:szCs w:val="21"/>
              </w:rPr>
            </w:pPr>
          </w:p>
        </w:tc>
        <w:tc>
          <w:tcPr>
            <w:tcW w:w="1984" w:type="dxa"/>
            <w:tcBorders>
              <w:top w:val="nil"/>
            </w:tcBorders>
          </w:tcPr>
          <w:p w14:paraId="7283A287">
            <w:pPr>
              <w:pStyle w:val="3"/>
              <w:keepNext/>
              <w:spacing w:line="440" w:lineRule="exact"/>
              <w:ind w:left="63" w:right="63"/>
              <w:rPr>
                <w:rFonts w:ascii="仿宋" w:hAnsi="仿宋" w:eastAsia="仿宋" w:cs="仿宋"/>
                <w:color w:val="000000"/>
                <w:kern w:val="2"/>
                <w:sz w:val="21"/>
                <w:szCs w:val="21"/>
              </w:rPr>
            </w:pPr>
          </w:p>
        </w:tc>
        <w:tc>
          <w:tcPr>
            <w:tcW w:w="4678" w:type="dxa"/>
            <w:tcBorders>
              <w:top w:val="nil"/>
            </w:tcBorders>
          </w:tcPr>
          <w:p w14:paraId="5025FD6D">
            <w:pPr>
              <w:pStyle w:val="3"/>
              <w:keepNext/>
              <w:spacing w:line="440" w:lineRule="exact"/>
              <w:ind w:left="63" w:right="63"/>
              <w:rPr>
                <w:rFonts w:ascii="仿宋" w:hAnsi="仿宋" w:eastAsia="仿宋" w:cs="仿宋"/>
                <w:color w:val="000000"/>
                <w:kern w:val="2"/>
                <w:sz w:val="21"/>
                <w:szCs w:val="21"/>
              </w:rPr>
            </w:pPr>
          </w:p>
        </w:tc>
        <w:tc>
          <w:tcPr>
            <w:tcW w:w="1276" w:type="dxa"/>
            <w:tcBorders>
              <w:top w:val="nil"/>
            </w:tcBorders>
          </w:tcPr>
          <w:p w14:paraId="2681B792">
            <w:pPr>
              <w:pStyle w:val="3"/>
              <w:keepNext/>
              <w:spacing w:line="440" w:lineRule="exact"/>
              <w:ind w:left="63" w:right="63"/>
              <w:rPr>
                <w:rFonts w:ascii="仿宋" w:hAnsi="仿宋" w:eastAsia="仿宋" w:cs="仿宋"/>
                <w:color w:val="000000"/>
                <w:kern w:val="2"/>
                <w:sz w:val="21"/>
                <w:szCs w:val="21"/>
              </w:rPr>
            </w:pPr>
          </w:p>
        </w:tc>
      </w:tr>
      <w:tr w14:paraId="66235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5096223E">
            <w:pPr>
              <w:pStyle w:val="3"/>
              <w:keepNext/>
              <w:spacing w:line="440" w:lineRule="exact"/>
              <w:ind w:left="63" w:right="63"/>
              <w:rPr>
                <w:rFonts w:ascii="仿宋" w:hAnsi="仿宋" w:eastAsia="仿宋" w:cs="仿宋"/>
                <w:color w:val="000000"/>
                <w:kern w:val="2"/>
                <w:sz w:val="21"/>
                <w:szCs w:val="21"/>
              </w:rPr>
            </w:pPr>
          </w:p>
        </w:tc>
        <w:tc>
          <w:tcPr>
            <w:tcW w:w="1984" w:type="dxa"/>
            <w:tcBorders>
              <w:top w:val="nil"/>
            </w:tcBorders>
          </w:tcPr>
          <w:p w14:paraId="0E206530">
            <w:pPr>
              <w:pStyle w:val="3"/>
              <w:keepNext/>
              <w:spacing w:line="440" w:lineRule="exact"/>
              <w:ind w:left="63" w:right="63"/>
              <w:rPr>
                <w:rFonts w:ascii="仿宋" w:hAnsi="仿宋" w:eastAsia="仿宋" w:cs="仿宋"/>
                <w:color w:val="000000"/>
                <w:kern w:val="2"/>
                <w:sz w:val="21"/>
                <w:szCs w:val="21"/>
              </w:rPr>
            </w:pPr>
          </w:p>
        </w:tc>
        <w:tc>
          <w:tcPr>
            <w:tcW w:w="4678" w:type="dxa"/>
            <w:tcBorders>
              <w:top w:val="nil"/>
            </w:tcBorders>
          </w:tcPr>
          <w:p w14:paraId="7CFD9862">
            <w:pPr>
              <w:pStyle w:val="3"/>
              <w:keepNext/>
              <w:spacing w:line="440" w:lineRule="exact"/>
              <w:ind w:left="63" w:right="63"/>
              <w:rPr>
                <w:rFonts w:ascii="仿宋" w:hAnsi="仿宋" w:eastAsia="仿宋" w:cs="仿宋"/>
                <w:color w:val="000000"/>
                <w:kern w:val="2"/>
                <w:sz w:val="21"/>
                <w:szCs w:val="21"/>
              </w:rPr>
            </w:pPr>
          </w:p>
        </w:tc>
        <w:tc>
          <w:tcPr>
            <w:tcW w:w="1276" w:type="dxa"/>
            <w:tcBorders>
              <w:top w:val="nil"/>
            </w:tcBorders>
          </w:tcPr>
          <w:p w14:paraId="16237909">
            <w:pPr>
              <w:pStyle w:val="3"/>
              <w:keepNext/>
              <w:spacing w:line="440" w:lineRule="exact"/>
              <w:ind w:left="63" w:right="63"/>
              <w:rPr>
                <w:rFonts w:ascii="仿宋" w:hAnsi="仿宋" w:eastAsia="仿宋" w:cs="仿宋"/>
                <w:color w:val="000000"/>
                <w:kern w:val="2"/>
                <w:sz w:val="21"/>
                <w:szCs w:val="21"/>
              </w:rPr>
            </w:pPr>
          </w:p>
        </w:tc>
      </w:tr>
      <w:tr w14:paraId="38A1D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9492CDE">
            <w:pPr>
              <w:pStyle w:val="3"/>
              <w:keepNext/>
              <w:spacing w:line="440" w:lineRule="exact"/>
              <w:ind w:left="63" w:right="63"/>
              <w:rPr>
                <w:rFonts w:ascii="仿宋" w:hAnsi="仿宋" w:eastAsia="仿宋" w:cs="仿宋"/>
                <w:color w:val="000000"/>
                <w:kern w:val="2"/>
                <w:sz w:val="21"/>
                <w:szCs w:val="21"/>
              </w:rPr>
            </w:pPr>
          </w:p>
        </w:tc>
        <w:tc>
          <w:tcPr>
            <w:tcW w:w="1984" w:type="dxa"/>
          </w:tcPr>
          <w:p w14:paraId="1BCB5674">
            <w:pPr>
              <w:pStyle w:val="3"/>
              <w:keepNext/>
              <w:spacing w:line="440" w:lineRule="exact"/>
              <w:ind w:left="63" w:right="63"/>
              <w:rPr>
                <w:rFonts w:ascii="仿宋" w:hAnsi="仿宋" w:eastAsia="仿宋" w:cs="仿宋"/>
                <w:color w:val="000000"/>
                <w:kern w:val="2"/>
                <w:sz w:val="21"/>
                <w:szCs w:val="21"/>
              </w:rPr>
            </w:pPr>
          </w:p>
        </w:tc>
        <w:tc>
          <w:tcPr>
            <w:tcW w:w="4678" w:type="dxa"/>
          </w:tcPr>
          <w:p w14:paraId="0BFB1560">
            <w:pPr>
              <w:pStyle w:val="3"/>
              <w:keepNext/>
              <w:spacing w:line="440" w:lineRule="exact"/>
              <w:ind w:left="63" w:right="63"/>
              <w:rPr>
                <w:rFonts w:ascii="仿宋" w:hAnsi="仿宋" w:eastAsia="仿宋" w:cs="仿宋"/>
                <w:color w:val="000000"/>
                <w:kern w:val="2"/>
                <w:sz w:val="21"/>
                <w:szCs w:val="21"/>
              </w:rPr>
            </w:pPr>
          </w:p>
        </w:tc>
        <w:tc>
          <w:tcPr>
            <w:tcW w:w="1276" w:type="dxa"/>
          </w:tcPr>
          <w:p w14:paraId="6871C4CE">
            <w:pPr>
              <w:pStyle w:val="3"/>
              <w:keepNext/>
              <w:spacing w:line="440" w:lineRule="exact"/>
              <w:ind w:left="63" w:right="63"/>
              <w:rPr>
                <w:rFonts w:ascii="仿宋" w:hAnsi="仿宋" w:eastAsia="仿宋" w:cs="仿宋"/>
                <w:color w:val="000000"/>
                <w:kern w:val="2"/>
                <w:sz w:val="21"/>
                <w:szCs w:val="21"/>
              </w:rPr>
            </w:pPr>
          </w:p>
        </w:tc>
      </w:tr>
      <w:tr w14:paraId="3B368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306B524">
            <w:pPr>
              <w:pStyle w:val="3"/>
              <w:keepNext/>
              <w:spacing w:line="440" w:lineRule="exact"/>
              <w:ind w:left="63" w:right="63"/>
              <w:rPr>
                <w:rFonts w:ascii="仿宋" w:hAnsi="仿宋" w:eastAsia="仿宋" w:cs="仿宋"/>
                <w:color w:val="000000"/>
                <w:kern w:val="2"/>
                <w:sz w:val="21"/>
                <w:szCs w:val="21"/>
              </w:rPr>
            </w:pPr>
          </w:p>
        </w:tc>
        <w:tc>
          <w:tcPr>
            <w:tcW w:w="1984" w:type="dxa"/>
          </w:tcPr>
          <w:p w14:paraId="309D246B">
            <w:pPr>
              <w:pStyle w:val="3"/>
              <w:keepNext/>
              <w:spacing w:line="440" w:lineRule="exact"/>
              <w:ind w:left="63" w:right="63"/>
              <w:rPr>
                <w:rFonts w:ascii="仿宋" w:hAnsi="仿宋" w:eastAsia="仿宋" w:cs="仿宋"/>
                <w:color w:val="000000"/>
                <w:kern w:val="2"/>
                <w:sz w:val="21"/>
                <w:szCs w:val="21"/>
              </w:rPr>
            </w:pPr>
          </w:p>
        </w:tc>
        <w:tc>
          <w:tcPr>
            <w:tcW w:w="4678" w:type="dxa"/>
          </w:tcPr>
          <w:p w14:paraId="2AFC496A">
            <w:pPr>
              <w:pStyle w:val="3"/>
              <w:keepNext/>
              <w:spacing w:line="440" w:lineRule="exact"/>
              <w:ind w:left="63" w:right="63"/>
              <w:rPr>
                <w:rFonts w:ascii="仿宋" w:hAnsi="仿宋" w:eastAsia="仿宋" w:cs="仿宋"/>
                <w:color w:val="000000"/>
                <w:kern w:val="2"/>
                <w:sz w:val="21"/>
                <w:szCs w:val="21"/>
              </w:rPr>
            </w:pPr>
          </w:p>
        </w:tc>
        <w:tc>
          <w:tcPr>
            <w:tcW w:w="1276" w:type="dxa"/>
          </w:tcPr>
          <w:p w14:paraId="0F162B43">
            <w:pPr>
              <w:pStyle w:val="3"/>
              <w:keepNext/>
              <w:spacing w:line="440" w:lineRule="exact"/>
              <w:ind w:left="63" w:right="63"/>
              <w:rPr>
                <w:rFonts w:ascii="仿宋" w:hAnsi="仿宋" w:eastAsia="仿宋" w:cs="仿宋"/>
                <w:color w:val="000000"/>
                <w:kern w:val="2"/>
                <w:sz w:val="21"/>
                <w:szCs w:val="21"/>
              </w:rPr>
            </w:pPr>
          </w:p>
        </w:tc>
      </w:tr>
      <w:tr w14:paraId="11793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7DA269C">
            <w:pPr>
              <w:pStyle w:val="3"/>
              <w:keepNext/>
              <w:spacing w:line="440" w:lineRule="exact"/>
              <w:ind w:left="63" w:right="63"/>
              <w:rPr>
                <w:rFonts w:ascii="仿宋" w:hAnsi="仿宋" w:eastAsia="仿宋" w:cs="仿宋"/>
                <w:color w:val="000000"/>
                <w:kern w:val="2"/>
                <w:sz w:val="21"/>
                <w:szCs w:val="21"/>
              </w:rPr>
            </w:pPr>
          </w:p>
        </w:tc>
        <w:tc>
          <w:tcPr>
            <w:tcW w:w="1984" w:type="dxa"/>
          </w:tcPr>
          <w:p w14:paraId="7DCAFE2A">
            <w:pPr>
              <w:pStyle w:val="3"/>
              <w:keepNext/>
              <w:spacing w:line="440" w:lineRule="exact"/>
              <w:ind w:left="63" w:right="63"/>
              <w:rPr>
                <w:rFonts w:ascii="仿宋" w:hAnsi="仿宋" w:eastAsia="仿宋" w:cs="仿宋"/>
                <w:color w:val="000000"/>
                <w:kern w:val="2"/>
                <w:sz w:val="21"/>
                <w:szCs w:val="21"/>
              </w:rPr>
            </w:pPr>
          </w:p>
        </w:tc>
        <w:tc>
          <w:tcPr>
            <w:tcW w:w="4678" w:type="dxa"/>
          </w:tcPr>
          <w:p w14:paraId="57B40B1F">
            <w:pPr>
              <w:pStyle w:val="3"/>
              <w:keepNext/>
              <w:spacing w:line="440" w:lineRule="exact"/>
              <w:ind w:left="63" w:right="63"/>
              <w:rPr>
                <w:rFonts w:ascii="仿宋" w:hAnsi="仿宋" w:eastAsia="仿宋" w:cs="仿宋"/>
                <w:color w:val="000000"/>
                <w:kern w:val="2"/>
                <w:sz w:val="21"/>
                <w:szCs w:val="21"/>
              </w:rPr>
            </w:pPr>
          </w:p>
        </w:tc>
        <w:tc>
          <w:tcPr>
            <w:tcW w:w="1276" w:type="dxa"/>
          </w:tcPr>
          <w:p w14:paraId="7FC104D6">
            <w:pPr>
              <w:pStyle w:val="3"/>
              <w:keepNext/>
              <w:spacing w:line="440" w:lineRule="exact"/>
              <w:ind w:left="63" w:right="63"/>
              <w:rPr>
                <w:rFonts w:ascii="仿宋" w:hAnsi="仿宋" w:eastAsia="仿宋" w:cs="仿宋"/>
                <w:color w:val="000000"/>
                <w:kern w:val="2"/>
                <w:sz w:val="21"/>
                <w:szCs w:val="21"/>
              </w:rPr>
            </w:pPr>
          </w:p>
        </w:tc>
      </w:tr>
      <w:tr w14:paraId="029FC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FF73D00">
            <w:pPr>
              <w:pStyle w:val="3"/>
              <w:keepNext/>
              <w:spacing w:line="440" w:lineRule="exact"/>
              <w:ind w:left="63" w:right="63"/>
              <w:rPr>
                <w:rFonts w:ascii="仿宋" w:hAnsi="仿宋" w:eastAsia="仿宋" w:cs="仿宋"/>
                <w:color w:val="000000"/>
                <w:kern w:val="2"/>
                <w:sz w:val="21"/>
                <w:szCs w:val="21"/>
              </w:rPr>
            </w:pPr>
          </w:p>
        </w:tc>
        <w:tc>
          <w:tcPr>
            <w:tcW w:w="1984" w:type="dxa"/>
          </w:tcPr>
          <w:p w14:paraId="34DA9DCF">
            <w:pPr>
              <w:pStyle w:val="3"/>
              <w:keepNext/>
              <w:spacing w:line="440" w:lineRule="exact"/>
              <w:ind w:left="63" w:right="63"/>
              <w:rPr>
                <w:rFonts w:ascii="仿宋" w:hAnsi="仿宋" w:eastAsia="仿宋" w:cs="仿宋"/>
                <w:color w:val="000000"/>
                <w:kern w:val="2"/>
                <w:sz w:val="21"/>
                <w:szCs w:val="21"/>
              </w:rPr>
            </w:pPr>
          </w:p>
        </w:tc>
        <w:tc>
          <w:tcPr>
            <w:tcW w:w="4678" w:type="dxa"/>
          </w:tcPr>
          <w:p w14:paraId="22807941">
            <w:pPr>
              <w:pStyle w:val="3"/>
              <w:keepNext/>
              <w:spacing w:line="440" w:lineRule="exact"/>
              <w:ind w:left="63" w:right="63"/>
              <w:rPr>
                <w:rFonts w:ascii="仿宋" w:hAnsi="仿宋" w:eastAsia="仿宋" w:cs="仿宋"/>
                <w:color w:val="000000"/>
                <w:kern w:val="2"/>
                <w:sz w:val="21"/>
                <w:szCs w:val="21"/>
              </w:rPr>
            </w:pPr>
          </w:p>
        </w:tc>
        <w:tc>
          <w:tcPr>
            <w:tcW w:w="1276" w:type="dxa"/>
          </w:tcPr>
          <w:p w14:paraId="7A4541CF">
            <w:pPr>
              <w:pStyle w:val="3"/>
              <w:keepNext/>
              <w:spacing w:line="440" w:lineRule="exact"/>
              <w:ind w:left="63" w:right="63"/>
              <w:rPr>
                <w:rFonts w:ascii="仿宋" w:hAnsi="仿宋" w:eastAsia="仿宋" w:cs="仿宋"/>
                <w:color w:val="000000"/>
                <w:kern w:val="2"/>
                <w:sz w:val="21"/>
                <w:szCs w:val="21"/>
              </w:rPr>
            </w:pPr>
          </w:p>
        </w:tc>
      </w:tr>
      <w:tr w14:paraId="5E79E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D4B8F25">
            <w:pPr>
              <w:pStyle w:val="3"/>
              <w:keepNext/>
              <w:spacing w:line="440" w:lineRule="exact"/>
              <w:ind w:left="63" w:right="63"/>
              <w:rPr>
                <w:rFonts w:ascii="仿宋" w:hAnsi="仿宋" w:eastAsia="仿宋" w:cs="仿宋"/>
                <w:color w:val="000000"/>
                <w:kern w:val="2"/>
                <w:sz w:val="21"/>
                <w:szCs w:val="21"/>
              </w:rPr>
            </w:pPr>
          </w:p>
        </w:tc>
        <w:tc>
          <w:tcPr>
            <w:tcW w:w="1984" w:type="dxa"/>
          </w:tcPr>
          <w:p w14:paraId="0CF5570E">
            <w:pPr>
              <w:pStyle w:val="3"/>
              <w:keepNext/>
              <w:spacing w:line="440" w:lineRule="exact"/>
              <w:ind w:left="63" w:right="63"/>
              <w:rPr>
                <w:rFonts w:ascii="仿宋" w:hAnsi="仿宋" w:eastAsia="仿宋" w:cs="仿宋"/>
                <w:color w:val="000000"/>
                <w:kern w:val="2"/>
                <w:sz w:val="21"/>
                <w:szCs w:val="21"/>
              </w:rPr>
            </w:pPr>
          </w:p>
        </w:tc>
        <w:tc>
          <w:tcPr>
            <w:tcW w:w="4678" w:type="dxa"/>
          </w:tcPr>
          <w:p w14:paraId="1B3BF7BD">
            <w:pPr>
              <w:pStyle w:val="3"/>
              <w:keepNext/>
              <w:spacing w:line="440" w:lineRule="exact"/>
              <w:ind w:left="63" w:right="63"/>
              <w:rPr>
                <w:rFonts w:ascii="仿宋" w:hAnsi="仿宋" w:eastAsia="仿宋" w:cs="仿宋"/>
                <w:color w:val="000000"/>
                <w:kern w:val="2"/>
                <w:sz w:val="21"/>
                <w:szCs w:val="21"/>
              </w:rPr>
            </w:pPr>
          </w:p>
        </w:tc>
        <w:tc>
          <w:tcPr>
            <w:tcW w:w="1276" w:type="dxa"/>
          </w:tcPr>
          <w:p w14:paraId="2B52E76F">
            <w:pPr>
              <w:pStyle w:val="3"/>
              <w:keepNext/>
              <w:spacing w:line="440" w:lineRule="exact"/>
              <w:ind w:left="63" w:right="63"/>
              <w:rPr>
                <w:rFonts w:ascii="仿宋" w:hAnsi="仿宋" w:eastAsia="仿宋" w:cs="仿宋"/>
                <w:color w:val="000000"/>
                <w:kern w:val="2"/>
                <w:sz w:val="21"/>
                <w:szCs w:val="21"/>
              </w:rPr>
            </w:pPr>
          </w:p>
        </w:tc>
      </w:tr>
      <w:tr w14:paraId="5BCA2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CDB893F">
            <w:pPr>
              <w:pStyle w:val="3"/>
              <w:keepNext/>
              <w:spacing w:line="440" w:lineRule="exact"/>
              <w:ind w:left="63" w:right="63"/>
              <w:rPr>
                <w:rFonts w:ascii="仿宋" w:hAnsi="仿宋" w:eastAsia="仿宋" w:cs="仿宋"/>
                <w:color w:val="000000"/>
                <w:kern w:val="2"/>
                <w:sz w:val="21"/>
                <w:szCs w:val="21"/>
              </w:rPr>
            </w:pPr>
          </w:p>
        </w:tc>
        <w:tc>
          <w:tcPr>
            <w:tcW w:w="1984" w:type="dxa"/>
          </w:tcPr>
          <w:p w14:paraId="7CBF295B">
            <w:pPr>
              <w:pStyle w:val="3"/>
              <w:keepNext/>
              <w:spacing w:line="440" w:lineRule="exact"/>
              <w:ind w:left="63" w:right="63"/>
              <w:rPr>
                <w:rFonts w:ascii="仿宋" w:hAnsi="仿宋" w:eastAsia="仿宋" w:cs="仿宋"/>
                <w:color w:val="000000"/>
                <w:kern w:val="2"/>
                <w:sz w:val="21"/>
                <w:szCs w:val="21"/>
              </w:rPr>
            </w:pPr>
          </w:p>
        </w:tc>
        <w:tc>
          <w:tcPr>
            <w:tcW w:w="4678" w:type="dxa"/>
          </w:tcPr>
          <w:p w14:paraId="47ECED8B">
            <w:pPr>
              <w:pStyle w:val="3"/>
              <w:keepNext/>
              <w:spacing w:line="440" w:lineRule="exact"/>
              <w:ind w:left="63" w:right="63"/>
              <w:rPr>
                <w:rFonts w:ascii="仿宋" w:hAnsi="仿宋" w:eastAsia="仿宋" w:cs="仿宋"/>
                <w:color w:val="000000"/>
                <w:kern w:val="2"/>
                <w:sz w:val="21"/>
                <w:szCs w:val="21"/>
              </w:rPr>
            </w:pPr>
          </w:p>
        </w:tc>
        <w:tc>
          <w:tcPr>
            <w:tcW w:w="1276" w:type="dxa"/>
          </w:tcPr>
          <w:p w14:paraId="56B10048">
            <w:pPr>
              <w:pStyle w:val="3"/>
              <w:keepNext/>
              <w:spacing w:line="440" w:lineRule="exact"/>
              <w:ind w:left="63" w:right="63"/>
              <w:rPr>
                <w:rFonts w:ascii="仿宋" w:hAnsi="仿宋" w:eastAsia="仿宋" w:cs="仿宋"/>
                <w:color w:val="000000"/>
                <w:kern w:val="2"/>
                <w:sz w:val="21"/>
                <w:szCs w:val="21"/>
              </w:rPr>
            </w:pPr>
          </w:p>
        </w:tc>
      </w:tr>
      <w:tr w14:paraId="2A5B7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3492A0C">
            <w:pPr>
              <w:pStyle w:val="3"/>
              <w:keepNext/>
              <w:spacing w:line="440" w:lineRule="exact"/>
              <w:ind w:left="63" w:right="63"/>
              <w:rPr>
                <w:rFonts w:ascii="仿宋" w:hAnsi="仿宋" w:eastAsia="仿宋" w:cs="仿宋"/>
                <w:color w:val="000000"/>
                <w:kern w:val="2"/>
                <w:sz w:val="21"/>
                <w:szCs w:val="21"/>
              </w:rPr>
            </w:pPr>
          </w:p>
        </w:tc>
        <w:tc>
          <w:tcPr>
            <w:tcW w:w="1984" w:type="dxa"/>
          </w:tcPr>
          <w:p w14:paraId="7F16AF65">
            <w:pPr>
              <w:pStyle w:val="3"/>
              <w:keepNext/>
              <w:spacing w:line="440" w:lineRule="exact"/>
              <w:ind w:left="63" w:right="63"/>
              <w:rPr>
                <w:rFonts w:ascii="仿宋" w:hAnsi="仿宋" w:eastAsia="仿宋" w:cs="仿宋"/>
                <w:color w:val="000000"/>
                <w:kern w:val="2"/>
                <w:sz w:val="21"/>
                <w:szCs w:val="21"/>
              </w:rPr>
            </w:pPr>
          </w:p>
        </w:tc>
        <w:tc>
          <w:tcPr>
            <w:tcW w:w="4678" w:type="dxa"/>
          </w:tcPr>
          <w:p w14:paraId="07AF1BE9">
            <w:pPr>
              <w:pStyle w:val="3"/>
              <w:keepNext/>
              <w:spacing w:line="440" w:lineRule="exact"/>
              <w:ind w:left="63" w:right="63"/>
              <w:rPr>
                <w:rFonts w:ascii="仿宋" w:hAnsi="仿宋" w:eastAsia="仿宋" w:cs="仿宋"/>
                <w:color w:val="000000"/>
                <w:kern w:val="2"/>
                <w:sz w:val="21"/>
                <w:szCs w:val="21"/>
              </w:rPr>
            </w:pPr>
          </w:p>
        </w:tc>
        <w:tc>
          <w:tcPr>
            <w:tcW w:w="1276" w:type="dxa"/>
          </w:tcPr>
          <w:p w14:paraId="61731109">
            <w:pPr>
              <w:pStyle w:val="3"/>
              <w:keepNext/>
              <w:spacing w:line="440" w:lineRule="exact"/>
              <w:ind w:left="63" w:right="63"/>
              <w:rPr>
                <w:rFonts w:ascii="仿宋" w:hAnsi="仿宋" w:eastAsia="仿宋" w:cs="仿宋"/>
                <w:color w:val="000000"/>
                <w:kern w:val="2"/>
                <w:sz w:val="21"/>
                <w:szCs w:val="21"/>
              </w:rPr>
            </w:pPr>
          </w:p>
        </w:tc>
      </w:tr>
      <w:tr w14:paraId="4116C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E0A0C47">
            <w:pPr>
              <w:pStyle w:val="3"/>
              <w:keepNext/>
              <w:spacing w:line="440" w:lineRule="exact"/>
              <w:ind w:left="63" w:right="63"/>
              <w:rPr>
                <w:rFonts w:ascii="仿宋" w:hAnsi="仿宋" w:eastAsia="仿宋" w:cs="仿宋"/>
                <w:color w:val="000000"/>
                <w:kern w:val="2"/>
                <w:sz w:val="21"/>
                <w:szCs w:val="21"/>
              </w:rPr>
            </w:pPr>
          </w:p>
        </w:tc>
        <w:tc>
          <w:tcPr>
            <w:tcW w:w="1984" w:type="dxa"/>
          </w:tcPr>
          <w:p w14:paraId="0696B6EF">
            <w:pPr>
              <w:pStyle w:val="3"/>
              <w:keepNext/>
              <w:spacing w:line="440" w:lineRule="exact"/>
              <w:ind w:left="63" w:right="63"/>
              <w:rPr>
                <w:rFonts w:ascii="仿宋" w:hAnsi="仿宋" w:eastAsia="仿宋" w:cs="仿宋"/>
                <w:color w:val="000000"/>
                <w:kern w:val="2"/>
                <w:sz w:val="21"/>
                <w:szCs w:val="21"/>
              </w:rPr>
            </w:pPr>
          </w:p>
        </w:tc>
        <w:tc>
          <w:tcPr>
            <w:tcW w:w="4678" w:type="dxa"/>
          </w:tcPr>
          <w:p w14:paraId="4A4B62A8">
            <w:pPr>
              <w:pStyle w:val="3"/>
              <w:keepNext/>
              <w:spacing w:line="440" w:lineRule="exact"/>
              <w:ind w:left="63" w:right="63"/>
              <w:rPr>
                <w:rFonts w:ascii="仿宋" w:hAnsi="仿宋" w:eastAsia="仿宋" w:cs="仿宋"/>
                <w:color w:val="000000"/>
                <w:kern w:val="2"/>
                <w:sz w:val="21"/>
                <w:szCs w:val="21"/>
              </w:rPr>
            </w:pPr>
          </w:p>
        </w:tc>
        <w:tc>
          <w:tcPr>
            <w:tcW w:w="1276" w:type="dxa"/>
          </w:tcPr>
          <w:p w14:paraId="7EE396E7">
            <w:pPr>
              <w:pStyle w:val="3"/>
              <w:keepNext/>
              <w:spacing w:line="440" w:lineRule="exact"/>
              <w:ind w:left="63" w:right="63"/>
              <w:rPr>
                <w:rFonts w:ascii="仿宋" w:hAnsi="仿宋" w:eastAsia="仿宋" w:cs="仿宋"/>
                <w:color w:val="000000"/>
                <w:kern w:val="2"/>
                <w:sz w:val="21"/>
                <w:szCs w:val="21"/>
              </w:rPr>
            </w:pPr>
          </w:p>
        </w:tc>
      </w:tr>
      <w:tr w14:paraId="438A7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82676C2">
            <w:pPr>
              <w:pStyle w:val="3"/>
              <w:keepNext/>
              <w:spacing w:line="440" w:lineRule="exact"/>
              <w:ind w:left="63" w:right="63"/>
              <w:rPr>
                <w:rFonts w:ascii="仿宋" w:hAnsi="仿宋" w:eastAsia="仿宋" w:cs="仿宋"/>
                <w:color w:val="000000"/>
                <w:kern w:val="2"/>
                <w:sz w:val="21"/>
                <w:szCs w:val="21"/>
              </w:rPr>
            </w:pPr>
          </w:p>
        </w:tc>
        <w:tc>
          <w:tcPr>
            <w:tcW w:w="1984" w:type="dxa"/>
          </w:tcPr>
          <w:p w14:paraId="304D9ED8">
            <w:pPr>
              <w:pStyle w:val="3"/>
              <w:keepNext/>
              <w:spacing w:line="440" w:lineRule="exact"/>
              <w:ind w:left="63" w:right="63"/>
              <w:rPr>
                <w:rFonts w:ascii="仿宋" w:hAnsi="仿宋" w:eastAsia="仿宋" w:cs="仿宋"/>
                <w:color w:val="000000"/>
                <w:kern w:val="2"/>
                <w:sz w:val="21"/>
                <w:szCs w:val="21"/>
              </w:rPr>
            </w:pPr>
          </w:p>
        </w:tc>
        <w:tc>
          <w:tcPr>
            <w:tcW w:w="4678" w:type="dxa"/>
          </w:tcPr>
          <w:p w14:paraId="0E5D76E6">
            <w:pPr>
              <w:pStyle w:val="3"/>
              <w:keepNext/>
              <w:spacing w:line="440" w:lineRule="exact"/>
              <w:ind w:left="63" w:right="63"/>
              <w:rPr>
                <w:rFonts w:ascii="仿宋" w:hAnsi="仿宋" w:eastAsia="仿宋" w:cs="仿宋"/>
                <w:color w:val="000000"/>
                <w:kern w:val="2"/>
                <w:sz w:val="21"/>
                <w:szCs w:val="21"/>
              </w:rPr>
            </w:pPr>
          </w:p>
        </w:tc>
        <w:tc>
          <w:tcPr>
            <w:tcW w:w="1276" w:type="dxa"/>
          </w:tcPr>
          <w:p w14:paraId="30E975B2">
            <w:pPr>
              <w:pStyle w:val="3"/>
              <w:keepNext/>
              <w:spacing w:line="440" w:lineRule="exact"/>
              <w:ind w:left="63" w:right="63"/>
              <w:rPr>
                <w:rFonts w:ascii="仿宋" w:hAnsi="仿宋" w:eastAsia="仿宋" w:cs="仿宋"/>
                <w:color w:val="000000"/>
                <w:kern w:val="2"/>
                <w:sz w:val="21"/>
                <w:szCs w:val="21"/>
              </w:rPr>
            </w:pPr>
          </w:p>
        </w:tc>
      </w:tr>
      <w:tr w14:paraId="51445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FE4AB91">
            <w:pPr>
              <w:pStyle w:val="3"/>
              <w:keepNext/>
              <w:spacing w:line="440" w:lineRule="exact"/>
              <w:ind w:left="63" w:right="63"/>
              <w:rPr>
                <w:rFonts w:ascii="仿宋" w:hAnsi="仿宋" w:eastAsia="仿宋" w:cs="仿宋"/>
                <w:color w:val="000000"/>
                <w:kern w:val="2"/>
                <w:sz w:val="21"/>
                <w:szCs w:val="21"/>
              </w:rPr>
            </w:pPr>
          </w:p>
        </w:tc>
        <w:tc>
          <w:tcPr>
            <w:tcW w:w="1984" w:type="dxa"/>
          </w:tcPr>
          <w:p w14:paraId="0D58B06D">
            <w:pPr>
              <w:pStyle w:val="3"/>
              <w:keepNext/>
              <w:spacing w:line="440" w:lineRule="exact"/>
              <w:ind w:left="63" w:right="63"/>
              <w:rPr>
                <w:rFonts w:ascii="仿宋" w:hAnsi="仿宋" w:eastAsia="仿宋" w:cs="仿宋"/>
                <w:color w:val="000000"/>
                <w:kern w:val="2"/>
                <w:sz w:val="21"/>
                <w:szCs w:val="21"/>
              </w:rPr>
            </w:pPr>
          </w:p>
        </w:tc>
        <w:tc>
          <w:tcPr>
            <w:tcW w:w="4678" w:type="dxa"/>
          </w:tcPr>
          <w:p w14:paraId="581C976B">
            <w:pPr>
              <w:pStyle w:val="3"/>
              <w:keepNext/>
              <w:spacing w:line="440" w:lineRule="exact"/>
              <w:ind w:left="63" w:right="63"/>
              <w:rPr>
                <w:rFonts w:ascii="仿宋" w:hAnsi="仿宋" w:eastAsia="仿宋" w:cs="仿宋"/>
                <w:color w:val="000000"/>
                <w:kern w:val="2"/>
                <w:sz w:val="21"/>
                <w:szCs w:val="21"/>
              </w:rPr>
            </w:pPr>
          </w:p>
        </w:tc>
        <w:tc>
          <w:tcPr>
            <w:tcW w:w="1276" w:type="dxa"/>
          </w:tcPr>
          <w:p w14:paraId="2608D4AE">
            <w:pPr>
              <w:pStyle w:val="3"/>
              <w:keepNext/>
              <w:spacing w:line="440" w:lineRule="exact"/>
              <w:ind w:left="63" w:right="63"/>
              <w:rPr>
                <w:rFonts w:ascii="仿宋" w:hAnsi="仿宋" w:eastAsia="仿宋" w:cs="仿宋"/>
                <w:color w:val="000000"/>
                <w:kern w:val="2"/>
                <w:sz w:val="21"/>
                <w:szCs w:val="21"/>
              </w:rPr>
            </w:pPr>
          </w:p>
        </w:tc>
      </w:tr>
      <w:tr w14:paraId="4DBC8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F5D9B6C">
            <w:pPr>
              <w:pStyle w:val="3"/>
              <w:keepNext/>
              <w:spacing w:line="440" w:lineRule="exact"/>
              <w:ind w:left="63" w:right="63"/>
              <w:rPr>
                <w:rFonts w:ascii="仿宋" w:hAnsi="仿宋" w:eastAsia="仿宋" w:cs="仿宋"/>
                <w:color w:val="000000"/>
                <w:kern w:val="2"/>
                <w:sz w:val="21"/>
                <w:szCs w:val="21"/>
              </w:rPr>
            </w:pPr>
          </w:p>
        </w:tc>
        <w:tc>
          <w:tcPr>
            <w:tcW w:w="1984" w:type="dxa"/>
          </w:tcPr>
          <w:p w14:paraId="42F1BE72">
            <w:pPr>
              <w:pStyle w:val="3"/>
              <w:keepNext/>
              <w:spacing w:line="440" w:lineRule="exact"/>
              <w:ind w:left="63" w:right="63"/>
              <w:rPr>
                <w:rFonts w:ascii="仿宋" w:hAnsi="仿宋" w:eastAsia="仿宋" w:cs="仿宋"/>
                <w:color w:val="000000"/>
                <w:kern w:val="2"/>
                <w:sz w:val="21"/>
                <w:szCs w:val="21"/>
              </w:rPr>
            </w:pPr>
          </w:p>
        </w:tc>
        <w:tc>
          <w:tcPr>
            <w:tcW w:w="4678" w:type="dxa"/>
          </w:tcPr>
          <w:p w14:paraId="518634B1">
            <w:pPr>
              <w:pStyle w:val="3"/>
              <w:keepNext/>
              <w:spacing w:line="440" w:lineRule="exact"/>
              <w:ind w:left="63" w:right="63"/>
              <w:rPr>
                <w:rFonts w:ascii="仿宋" w:hAnsi="仿宋" w:eastAsia="仿宋" w:cs="仿宋"/>
                <w:color w:val="000000"/>
                <w:kern w:val="2"/>
                <w:sz w:val="21"/>
                <w:szCs w:val="21"/>
              </w:rPr>
            </w:pPr>
          </w:p>
        </w:tc>
        <w:tc>
          <w:tcPr>
            <w:tcW w:w="1276" w:type="dxa"/>
          </w:tcPr>
          <w:p w14:paraId="295A2C02">
            <w:pPr>
              <w:pStyle w:val="3"/>
              <w:keepNext/>
              <w:spacing w:line="440" w:lineRule="exact"/>
              <w:ind w:left="63" w:right="63"/>
              <w:rPr>
                <w:rFonts w:ascii="仿宋" w:hAnsi="仿宋" w:eastAsia="仿宋" w:cs="仿宋"/>
                <w:color w:val="000000"/>
                <w:kern w:val="2"/>
                <w:sz w:val="21"/>
                <w:szCs w:val="21"/>
              </w:rPr>
            </w:pPr>
          </w:p>
        </w:tc>
      </w:tr>
      <w:tr w14:paraId="27D80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868973B">
            <w:pPr>
              <w:pStyle w:val="3"/>
              <w:keepNext/>
              <w:spacing w:line="440" w:lineRule="exact"/>
              <w:ind w:left="63" w:right="63"/>
              <w:rPr>
                <w:rFonts w:ascii="仿宋" w:hAnsi="仿宋" w:eastAsia="仿宋" w:cs="仿宋"/>
                <w:color w:val="000000"/>
                <w:kern w:val="2"/>
                <w:sz w:val="21"/>
                <w:szCs w:val="21"/>
              </w:rPr>
            </w:pPr>
          </w:p>
        </w:tc>
        <w:tc>
          <w:tcPr>
            <w:tcW w:w="1984" w:type="dxa"/>
          </w:tcPr>
          <w:p w14:paraId="04788CB8">
            <w:pPr>
              <w:pStyle w:val="3"/>
              <w:keepNext/>
              <w:spacing w:line="440" w:lineRule="exact"/>
              <w:ind w:left="63" w:right="63"/>
              <w:rPr>
                <w:rFonts w:ascii="仿宋" w:hAnsi="仿宋" w:eastAsia="仿宋" w:cs="仿宋"/>
                <w:color w:val="000000"/>
                <w:kern w:val="2"/>
                <w:sz w:val="21"/>
                <w:szCs w:val="21"/>
              </w:rPr>
            </w:pPr>
          </w:p>
        </w:tc>
        <w:tc>
          <w:tcPr>
            <w:tcW w:w="4678" w:type="dxa"/>
          </w:tcPr>
          <w:p w14:paraId="64051314">
            <w:pPr>
              <w:pStyle w:val="3"/>
              <w:keepNext/>
              <w:spacing w:line="440" w:lineRule="exact"/>
              <w:ind w:left="63" w:right="63"/>
              <w:rPr>
                <w:rFonts w:ascii="仿宋" w:hAnsi="仿宋" w:eastAsia="仿宋" w:cs="仿宋"/>
                <w:color w:val="000000"/>
                <w:kern w:val="2"/>
                <w:sz w:val="21"/>
                <w:szCs w:val="21"/>
              </w:rPr>
            </w:pPr>
          </w:p>
        </w:tc>
        <w:tc>
          <w:tcPr>
            <w:tcW w:w="1276" w:type="dxa"/>
          </w:tcPr>
          <w:p w14:paraId="271DF45A">
            <w:pPr>
              <w:pStyle w:val="3"/>
              <w:keepNext/>
              <w:spacing w:line="440" w:lineRule="exact"/>
              <w:ind w:left="63" w:right="63"/>
              <w:rPr>
                <w:rFonts w:ascii="仿宋" w:hAnsi="仿宋" w:eastAsia="仿宋" w:cs="仿宋"/>
                <w:color w:val="000000"/>
                <w:kern w:val="2"/>
                <w:sz w:val="21"/>
                <w:szCs w:val="21"/>
              </w:rPr>
            </w:pPr>
          </w:p>
        </w:tc>
      </w:tr>
      <w:tr w14:paraId="68652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DA6E120">
            <w:pPr>
              <w:pStyle w:val="3"/>
              <w:keepNext/>
              <w:spacing w:line="440" w:lineRule="exact"/>
              <w:ind w:left="63" w:right="63"/>
              <w:rPr>
                <w:rFonts w:ascii="仿宋" w:hAnsi="仿宋" w:eastAsia="仿宋" w:cs="仿宋"/>
                <w:color w:val="000000"/>
                <w:kern w:val="2"/>
                <w:sz w:val="21"/>
                <w:szCs w:val="21"/>
              </w:rPr>
            </w:pPr>
          </w:p>
        </w:tc>
        <w:tc>
          <w:tcPr>
            <w:tcW w:w="1984" w:type="dxa"/>
          </w:tcPr>
          <w:p w14:paraId="1FCFD714">
            <w:pPr>
              <w:pStyle w:val="3"/>
              <w:keepNext/>
              <w:spacing w:line="440" w:lineRule="exact"/>
              <w:ind w:left="63" w:right="63"/>
              <w:rPr>
                <w:rFonts w:ascii="仿宋" w:hAnsi="仿宋" w:eastAsia="仿宋" w:cs="仿宋"/>
                <w:color w:val="000000"/>
                <w:kern w:val="2"/>
                <w:sz w:val="21"/>
                <w:szCs w:val="21"/>
              </w:rPr>
            </w:pPr>
          </w:p>
        </w:tc>
        <w:tc>
          <w:tcPr>
            <w:tcW w:w="4678" w:type="dxa"/>
          </w:tcPr>
          <w:p w14:paraId="29900513">
            <w:pPr>
              <w:pStyle w:val="3"/>
              <w:keepNext/>
              <w:spacing w:line="440" w:lineRule="exact"/>
              <w:ind w:left="63" w:right="63"/>
              <w:rPr>
                <w:rFonts w:ascii="仿宋" w:hAnsi="仿宋" w:eastAsia="仿宋" w:cs="仿宋"/>
                <w:color w:val="000000"/>
                <w:kern w:val="2"/>
                <w:sz w:val="21"/>
                <w:szCs w:val="21"/>
              </w:rPr>
            </w:pPr>
          </w:p>
        </w:tc>
        <w:tc>
          <w:tcPr>
            <w:tcW w:w="1276" w:type="dxa"/>
          </w:tcPr>
          <w:p w14:paraId="03E1D32D">
            <w:pPr>
              <w:pStyle w:val="3"/>
              <w:keepNext/>
              <w:spacing w:line="440" w:lineRule="exact"/>
              <w:ind w:left="63" w:right="63"/>
              <w:rPr>
                <w:rFonts w:ascii="仿宋" w:hAnsi="仿宋" w:eastAsia="仿宋" w:cs="仿宋"/>
                <w:color w:val="000000"/>
                <w:kern w:val="2"/>
                <w:sz w:val="21"/>
                <w:szCs w:val="21"/>
              </w:rPr>
            </w:pPr>
          </w:p>
        </w:tc>
      </w:tr>
      <w:tr w14:paraId="0B3B4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C2E5232">
            <w:pPr>
              <w:pStyle w:val="3"/>
              <w:keepNext/>
              <w:spacing w:line="440" w:lineRule="exact"/>
              <w:ind w:left="63" w:right="63"/>
              <w:rPr>
                <w:rFonts w:ascii="仿宋" w:hAnsi="仿宋" w:eastAsia="仿宋" w:cs="仿宋"/>
                <w:color w:val="000000"/>
                <w:kern w:val="2"/>
                <w:sz w:val="21"/>
                <w:szCs w:val="21"/>
              </w:rPr>
            </w:pPr>
          </w:p>
        </w:tc>
        <w:tc>
          <w:tcPr>
            <w:tcW w:w="1984" w:type="dxa"/>
          </w:tcPr>
          <w:p w14:paraId="4CD4E08D">
            <w:pPr>
              <w:pStyle w:val="3"/>
              <w:keepNext/>
              <w:spacing w:line="440" w:lineRule="exact"/>
              <w:ind w:left="63" w:right="63"/>
              <w:rPr>
                <w:rFonts w:ascii="仿宋" w:hAnsi="仿宋" w:eastAsia="仿宋" w:cs="仿宋"/>
                <w:color w:val="000000"/>
                <w:kern w:val="2"/>
                <w:sz w:val="21"/>
                <w:szCs w:val="21"/>
              </w:rPr>
            </w:pPr>
          </w:p>
        </w:tc>
        <w:tc>
          <w:tcPr>
            <w:tcW w:w="4678" w:type="dxa"/>
          </w:tcPr>
          <w:p w14:paraId="56CF20CC">
            <w:pPr>
              <w:pStyle w:val="3"/>
              <w:keepNext/>
              <w:spacing w:line="440" w:lineRule="exact"/>
              <w:ind w:left="63" w:right="63"/>
              <w:rPr>
                <w:rFonts w:ascii="仿宋" w:hAnsi="仿宋" w:eastAsia="仿宋" w:cs="仿宋"/>
                <w:color w:val="000000"/>
                <w:kern w:val="2"/>
                <w:sz w:val="21"/>
                <w:szCs w:val="21"/>
              </w:rPr>
            </w:pPr>
          </w:p>
        </w:tc>
        <w:tc>
          <w:tcPr>
            <w:tcW w:w="1276" w:type="dxa"/>
          </w:tcPr>
          <w:p w14:paraId="07949B0F">
            <w:pPr>
              <w:pStyle w:val="3"/>
              <w:keepNext/>
              <w:spacing w:line="440" w:lineRule="exact"/>
              <w:ind w:left="63" w:right="63"/>
              <w:rPr>
                <w:rFonts w:ascii="仿宋" w:hAnsi="仿宋" w:eastAsia="仿宋" w:cs="仿宋"/>
                <w:color w:val="000000"/>
                <w:kern w:val="2"/>
                <w:sz w:val="21"/>
                <w:szCs w:val="21"/>
              </w:rPr>
            </w:pPr>
          </w:p>
        </w:tc>
      </w:tr>
      <w:tr w14:paraId="7644D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C9A75F8">
            <w:pPr>
              <w:pStyle w:val="3"/>
              <w:keepNext/>
              <w:spacing w:line="440" w:lineRule="exact"/>
              <w:ind w:left="63" w:right="63"/>
              <w:rPr>
                <w:rFonts w:ascii="仿宋" w:hAnsi="仿宋" w:eastAsia="仿宋" w:cs="仿宋"/>
                <w:color w:val="000000"/>
                <w:kern w:val="2"/>
                <w:sz w:val="21"/>
                <w:szCs w:val="21"/>
              </w:rPr>
            </w:pPr>
          </w:p>
        </w:tc>
        <w:tc>
          <w:tcPr>
            <w:tcW w:w="1984" w:type="dxa"/>
          </w:tcPr>
          <w:p w14:paraId="53658D46">
            <w:pPr>
              <w:pStyle w:val="3"/>
              <w:keepNext/>
              <w:spacing w:line="440" w:lineRule="exact"/>
              <w:ind w:left="63" w:right="63"/>
              <w:rPr>
                <w:rFonts w:ascii="仿宋" w:hAnsi="仿宋" w:eastAsia="仿宋" w:cs="仿宋"/>
                <w:color w:val="000000"/>
                <w:kern w:val="2"/>
                <w:sz w:val="21"/>
                <w:szCs w:val="21"/>
              </w:rPr>
            </w:pPr>
          </w:p>
        </w:tc>
        <w:tc>
          <w:tcPr>
            <w:tcW w:w="4678" w:type="dxa"/>
          </w:tcPr>
          <w:p w14:paraId="255E1226">
            <w:pPr>
              <w:pStyle w:val="3"/>
              <w:keepNext/>
              <w:spacing w:line="440" w:lineRule="exact"/>
              <w:ind w:left="63" w:right="63"/>
              <w:rPr>
                <w:rFonts w:ascii="仿宋" w:hAnsi="仿宋" w:eastAsia="仿宋" w:cs="仿宋"/>
                <w:color w:val="000000"/>
                <w:kern w:val="2"/>
                <w:sz w:val="21"/>
                <w:szCs w:val="21"/>
              </w:rPr>
            </w:pPr>
          </w:p>
        </w:tc>
        <w:tc>
          <w:tcPr>
            <w:tcW w:w="1276" w:type="dxa"/>
          </w:tcPr>
          <w:p w14:paraId="74223FDE">
            <w:pPr>
              <w:pStyle w:val="3"/>
              <w:keepNext/>
              <w:spacing w:line="440" w:lineRule="exact"/>
              <w:ind w:left="63" w:right="63"/>
              <w:rPr>
                <w:rFonts w:ascii="仿宋" w:hAnsi="仿宋" w:eastAsia="仿宋" w:cs="仿宋"/>
                <w:color w:val="000000"/>
                <w:kern w:val="2"/>
                <w:sz w:val="21"/>
                <w:szCs w:val="21"/>
              </w:rPr>
            </w:pPr>
          </w:p>
        </w:tc>
      </w:tr>
      <w:tr w14:paraId="10855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520B5B0">
            <w:pPr>
              <w:pStyle w:val="3"/>
              <w:keepNext/>
              <w:spacing w:line="440" w:lineRule="exact"/>
              <w:ind w:left="63" w:right="63"/>
              <w:rPr>
                <w:rFonts w:ascii="仿宋" w:hAnsi="仿宋" w:eastAsia="仿宋" w:cs="仿宋"/>
                <w:color w:val="000000"/>
                <w:kern w:val="2"/>
                <w:sz w:val="21"/>
                <w:szCs w:val="21"/>
              </w:rPr>
            </w:pPr>
          </w:p>
        </w:tc>
        <w:tc>
          <w:tcPr>
            <w:tcW w:w="1984" w:type="dxa"/>
          </w:tcPr>
          <w:p w14:paraId="495BF86A">
            <w:pPr>
              <w:pStyle w:val="3"/>
              <w:keepNext/>
              <w:spacing w:line="440" w:lineRule="exact"/>
              <w:ind w:left="63" w:right="63"/>
              <w:rPr>
                <w:rFonts w:ascii="仿宋" w:hAnsi="仿宋" w:eastAsia="仿宋" w:cs="仿宋"/>
                <w:color w:val="000000"/>
                <w:kern w:val="2"/>
                <w:sz w:val="21"/>
                <w:szCs w:val="21"/>
              </w:rPr>
            </w:pPr>
          </w:p>
        </w:tc>
        <w:tc>
          <w:tcPr>
            <w:tcW w:w="4678" w:type="dxa"/>
          </w:tcPr>
          <w:p w14:paraId="40FD6645">
            <w:pPr>
              <w:pStyle w:val="3"/>
              <w:keepNext/>
              <w:spacing w:line="440" w:lineRule="exact"/>
              <w:ind w:left="63" w:right="63"/>
              <w:rPr>
                <w:rFonts w:ascii="仿宋" w:hAnsi="仿宋" w:eastAsia="仿宋" w:cs="仿宋"/>
                <w:color w:val="000000"/>
                <w:kern w:val="2"/>
                <w:sz w:val="21"/>
                <w:szCs w:val="21"/>
              </w:rPr>
            </w:pPr>
          </w:p>
        </w:tc>
        <w:tc>
          <w:tcPr>
            <w:tcW w:w="1276" w:type="dxa"/>
          </w:tcPr>
          <w:p w14:paraId="11686D90">
            <w:pPr>
              <w:pStyle w:val="3"/>
              <w:keepNext/>
              <w:spacing w:line="440" w:lineRule="exact"/>
              <w:ind w:left="63" w:right="63"/>
              <w:rPr>
                <w:rFonts w:ascii="仿宋" w:hAnsi="仿宋" w:eastAsia="仿宋" w:cs="仿宋"/>
                <w:color w:val="000000"/>
                <w:kern w:val="2"/>
                <w:sz w:val="21"/>
                <w:szCs w:val="21"/>
              </w:rPr>
            </w:pPr>
          </w:p>
        </w:tc>
      </w:tr>
      <w:tr w14:paraId="6C1E9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57A9150">
            <w:pPr>
              <w:pStyle w:val="3"/>
              <w:keepNext/>
              <w:spacing w:line="440" w:lineRule="exact"/>
              <w:ind w:left="63" w:right="63"/>
              <w:rPr>
                <w:rFonts w:ascii="仿宋" w:hAnsi="仿宋" w:eastAsia="仿宋" w:cs="仿宋"/>
                <w:color w:val="000000"/>
                <w:kern w:val="2"/>
                <w:sz w:val="21"/>
                <w:szCs w:val="21"/>
              </w:rPr>
            </w:pPr>
          </w:p>
        </w:tc>
        <w:tc>
          <w:tcPr>
            <w:tcW w:w="1984" w:type="dxa"/>
          </w:tcPr>
          <w:p w14:paraId="11AA9682">
            <w:pPr>
              <w:pStyle w:val="3"/>
              <w:keepNext/>
              <w:spacing w:line="440" w:lineRule="exact"/>
              <w:ind w:left="63" w:right="63"/>
              <w:rPr>
                <w:rFonts w:ascii="仿宋" w:hAnsi="仿宋" w:eastAsia="仿宋" w:cs="仿宋"/>
                <w:color w:val="000000"/>
                <w:kern w:val="2"/>
                <w:sz w:val="21"/>
                <w:szCs w:val="21"/>
              </w:rPr>
            </w:pPr>
          </w:p>
        </w:tc>
        <w:tc>
          <w:tcPr>
            <w:tcW w:w="4678" w:type="dxa"/>
          </w:tcPr>
          <w:p w14:paraId="0CC94A91">
            <w:pPr>
              <w:pStyle w:val="3"/>
              <w:keepNext/>
              <w:spacing w:line="440" w:lineRule="exact"/>
              <w:ind w:left="63" w:right="63"/>
              <w:rPr>
                <w:rFonts w:ascii="仿宋" w:hAnsi="仿宋" w:eastAsia="仿宋" w:cs="仿宋"/>
                <w:color w:val="000000"/>
                <w:kern w:val="2"/>
                <w:sz w:val="21"/>
                <w:szCs w:val="21"/>
              </w:rPr>
            </w:pPr>
          </w:p>
        </w:tc>
        <w:tc>
          <w:tcPr>
            <w:tcW w:w="1276" w:type="dxa"/>
          </w:tcPr>
          <w:p w14:paraId="0A12E206">
            <w:pPr>
              <w:pStyle w:val="3"/>
              <w:keepNext/>
              <w:spacing w:line="440" w:lineRule="exact"/>
              <w:ind w:left="63" w:right="63"/>
              <w:rPr>
                <w:rFonts w:ascii="仿宋" w:hAnsi="仿宋" w:eastAsia="仿宋" w:cs="仿宋"/>
                <w:color w:val="000000"/>
                <w:kern w:val="2"/>
                <w:sz w:val="21"/>
                <w:szCs w:val="21"/>
              </w:rPr>
            </w:pPr>
          </w:p>
        </w:tc>
      </w:tr>
      <w:tr w14:paraId="0A97C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CA17A92">
            <w:pPr>
              <w:pStyle w:val="3"/>
              <w:keepNext/>
              <w:spacing w:line="440" w:lineRule="exact"/>
              <w:ind w:left="63" w:right="63"/>
              <w:rPr>
                <w:rFonts w:ascii="仿宋" w:hAnsi="仿宋" w:eastAsia="仿宋" w:cs="仿宋"/>
                <w:color w:val="000000"/>
                <w:kern w:val="2"/>
                <w:sz w:val="21"/>
                <w:szCs w:val="21"/>
              </w:rPr>
            </w:pPr>
          </w:p>
        </w:tc>
        <w:tc>
          <w:tcPr>
            <w:tcW w:w="1984" w:type="dxa"/>
          </w:tcPr>
          <w:p w14:paraId="26AB95E5">
            <w:pPr>
              <w:pStyle w:val="3"/>
              <w:keepNext/>
              <w:spacing w:line="440" w:lineRule="exact"/>
              <w:ind w:left="63" w:right="63"/>
              <w:rPr>
                <w:rFonts w:ascii="仿宋" w:hAnsi="仿宋" w:eastAsia="仿宋" w:cs="仿宋"/>
                <w:color w:val="000000"/>
                <w:kern w:val="2"/>
                <w:sz w:val="21"/>
                <w:szCs w:val="21"/>
              </w:rPr>
            </w:pPr>
          </w:p>
        </w:tc>
        <w:tc>
          <w:tcPr>
            <w:tcW w:w="4678" w:type="dxa"/>
          </w:tcPr>
          <w:p w14:paraId="45503AD5">
            <w:pPr>
              <w:pStyle w:val="3"/>
              <w:keepNext/>
              <w:spacing w:line="440" w:lineRule="exact"/>
              <w:ind w:left="63" w:right="63"/>
              <w:rPr>
                <w:rFonts w:ascii="仿宋" w:hAnsi="仿宋" w:eastAsia="仿宋" w:cs="仿宋"/>
                <w:color w:val="000000"/>
                <w:kern w:val="2"/>
                <w:sz w:val="21"/>
                <w:szCs w:val="21"/>
              </w:rPr>
            </w:pPr>
          </w:p>
        </w:tc>
        <w:tc>
          <w:tcPr>
            <w:tcW w:w="1276" w:type="dxa"/>
          </w:tcPr>
          <w:p w14:paraId="36335EED">
            <w:pPr>
              <w:pStyle w:val="3"/>
              <w:keepNext/>
              <w:spacing w:line="440" w:lineRule="exact"/>
              <w:ind w:left="63" w:right="63"/>
              <w:rPr>
                <w:rFonts w:ascii="仿宋" w:hAnsi="仿宋" w:eastAsia="仿宋" w:cs="仿宋"/>
                <w:color w:val="000000"/>
                <w:kern w:val="2"/>
                <w:sz w:val="21"/>
                <w:szCs w:val="21"/>
              </w:rPr>
            </w:pPr>
          </w:p>
        </w:tc>
      </w:tr>
      <w:tr w14:paraId="4C2DD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C9C7C25">
            <w:pPr>
              <w:pStyle w:val="3"/>
              <w:keepNext/>
              <w:spacing w:line="440" w:lineRule="exact"/>
              <w:ind w:left="63" w:right="63"/>
              <w:rPr>
                <w:rFonts w:ascii="仿宋" w:hAnsi="仿宋" w:eastAsia="仿宋" w:cs="仿宋"/>
                <w:color w:val="000000"/>
                <w:kern w:val="2"/>
                <w:sz w:val="21"/>
                <w:szCs w:val="21"/>
              </w:rPr>
            </w:pPr>
          </w:p>
        </w:tc>
        <w:tc>
          <w:tcPr>
            <w:tcW w:w="1984" w:type="dxa"/>
          </w:tcPr>
          <w:p w14:paraId="4396B572">
            <w:pPr>
              <w:pStyle w:val="3"/>
              <w:keepNext/>
              <w:spacing w:line="440" w:lineRule="exact"/>
              <w:ind w:left="63" w:right="63"/>
              <w:rPr>
                <w:rFonts w:ascii="仿宋" w:hAnsi="仿宋" w:eastAsia="仿宋" w:cs="仿宋"/>
                <w:color w:val="000000"/>
                <w:kern w:val="2"/>
                <w:sz w:val="21"/>
                <w:szCs w:val="21"/>
              </w:rPr>
            </w:pPr>
          </w:p>
        </w:tc>
        <w:tc>
          <w:tcPr>
            <w:tcW w:w="4678" w:type="dxa"/>
          </w:tcPr>
          <w:p w14:paraId="097225D4">
            <w:pPr>
              <w:pStyle w:val="3"/>
              <w:keepNext/>
              <w:spacing w:line="440" w:lineRule="exact"/>
              <w:ind w:left="63" w:right="63"/>
              <w:rPr>
                <w:rFonts w:ascii="仿宋" w:hAnsi="仿宋" w:eastAsia="仿宋" w:cs="仿宋"/>
                <w:color w:val="000000"/>
                <w:kern w:val="2"/>
                <w:sz w:val="21"/>
                <w:szCs w:val="21"/>
              </w:rPr>
            </w:pPr>
          </w:p>
        </w:tc>
        <w:tc>
          <w:tcPr>
            <w:tcW w:w="1276" w:type="dxa"/>
          </w:tcPr>
          <w:p w14:paraId="78B6B2A6">
            <w:pPr>
              <w:pStyle w:val="3"/>
              <w:keepNext/>
              <w:spacing w:line="440" w:lineRule="exact"/>
              <w:ind w:left="63" w:right="63"/>
              <w:rPr>
                <w:rFonts w:ascii="仿宋" w:hAnsi="仿宋" w:eastAsia="仿宋" w:cs="仿宋"/>
                <w:color w:val="000000"/>
                <w:kern w:val="2"/>
                <w:sz w:val="21"/>
                <w:szCs w:val="21"/>
              </w:rPr>
            </w:pPr>
          </w:p>
        </w:tc>
      </w:tr>
      <w:tr w14:paraId="4CCC0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0BF0BC5">
            <w:pPr>
              <w:pStyle w:val="3"/>
              <w:keepNext/>
              <w:spacing w:line="440" w:lineRule="exact"/>
              <w:ind w:left="63" w:right="63"/>
              <w:rPr>
                <w:rFonts w:ascii="仿宋" w:hAnsi="仿宋" w:eastAsia="仿宋" w:cs="仿宋"/>
                <w:color w:val="000000"/>
                <w:kern w:val="2"/>
                <w:sz w:val="21"/>
                <w:szCs w:val="21"/>
              </w:rPr>
            </w:pPr>
          </w:p>
        </w:tc>
        <w:tc>
          <w:tcPr>
            <w:tcW w:w="1984" w:type="dxa"/>
          </w:tcPr>
          <w:p w14:paraId="2C057715">
            <w:pPr>
              <w:pStyle w:val="3"/>
              <w:keepNext/>
              <w:spacing w:line="440" w:lineRule="exact"/>
              <w:ind w:left="63" w:right="63"/>
              <w:rPr>
                <w:rFonts w:ascii="仿宋" w:hAnsi="仿宋" w:eastAsia="仿宋" w:cs="仿宋"/>
                <w:color w:val="000000"/>
                <w:kern w:val="2"/>
                <w:sz w:val="21"/>
                <w:szCs w:val="21"/>
              </w:rPr>
            </w:pPr>
          </w:p>
        </w:tc>
        <w:tc>
          <w:tcPr>
            <w:tcW w:w="4678" w:type="dxa"/>
          </w:tcPr>
          <w:p w14:paraId="2B187437">
            <w:pPr>
              <w:pStyle w:val="3"/>
              <w:keepNext/>
              <w:spacing w:line="440" w:lineRule="exact"/>
              <w:ind w:left="63" w:right="63"/>
              <w:rPr>
                <w:rFonts w:ascii="仿宋" w:hAnsi="仿宋" w:eastAsia="仿宋" w:cs="仿宋"/>
                <w:color w:val="000000"/>
                <w:kern w:val="2"/>
                <w:sz w:val="21"/>
                <w:szCs w:val="21"/>
              </w:rPr>
            </w:pPr>
          </w:p>
        </w:tc>
        <w:tc>
          <w:tcPr>
            <w:tcW w:w="1276" w:type="dxa"/>
          </w:tcPr>
          <w:p w14:paraId="271B57C4">
            <w:pPr>
              <w:pStyle w:val="3"/>
              <w:keepNext/>
              <w:spacing w:line="440" w:lineRule="exact"/>
              <w:ind w:left="63" w:right="63"/>
              <w:rPr>
                <w:rFonts w:ascii="仿宋" w:hAnsi="仿宋" w:eastAsia="仿宋" w:cs="仿宋"/>
                <w:color w:val="000000"/>
                <w:kern w:val="2"/>
                <w:sz w:val="21"/>
                <w:szCs w:val="21"/>
              </w:rPr>
            </w:pPr>
          </w:p>
        </w:tc>
      </w:tr>
      <w:tr w14:paraId="4B460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E57748E">
            <w:pPr>
              <w:pStyle w:val="3"/>
              <w:keepNext/>
              <w:spacing w:line="440" w:lineRule="exact"/>
              <w:ind w:left="63" w:right="63"/>
              <w:rPr>
                <w:rFonts w:ascii="仿宋" w:hAnsi="仿宋" w:eastAsia="仿宋" w:cs="仿宋"/>
                <w:color w:val="000000"/>
                <w:kern w:val="2"/>
                <w:sz w:val="21"/>
                <w:szCs w:val="21"/>
              </w:rPr>
            </w:pPr>
          </w:p>
        </w:tc>
        <w:tc>
          <w:tcPr>
            <w:tcW w:w="1984" w:type="dxa"/>
          </w:tcPr>
          <w:p w14:paraId="600ED194">
            <w:pPr>
              <w:pStyle w:val="3"/>
              <w:keepNext/>
              <w:spacing w:line="440" w:lineRule="exact"/>
              <w:ind w:left="63" w:right="63"/>
              <w:rPr>
                <w:rFonts w:ascii="仿宋" w:hAnsi="仿宋" w:eastAsia="仿宋" w:cs="仿宋"/>
                <w:color w:val="000000"/>
                <w:kern w:val="2"/>
                <w:sz w:val="21"/>
                <w:szCs w:val="21"/>
              </w:rPr>
            </w:pPr>
          </w:p>
        </w:tc>
        <w:tc>
          <w:tcPr>
            <w:tcW w:w="4678" w:type="dxa"/>
          </w:tcPr>
          <w:p w14:paraId="17C60E12">
            <w:pPr>
              <w:pStyle w:val="3"/>
              <w:keepNext/>
              <w:spacing w:line="440" w:lineRule="exact"/>
              <w:ind w:left="63" w:right="63"/>
              <w:rPr>
                <w:rFonts w:ascii="仿宋" w:hAnsi="仿宋" w:eastAsia="仿宋" w:cs="仿宋"/>
                <w:color w:val="000000"/>
                <w:kern w:val="2"/>
                <w:sz w:val="21"/>
                <w:szCs w:val="21"/>
              </w:rPr>
            </w:pPr>
          </w:p>
        </w:tc>
        <w:tc>
          <w:tcPr>
            <w:tcW w:w="1276" w:type="dxa"/>
          </w:tcPr>
          <w:p w14:paraId="13E833B2">
            <w:pPr>
              <w:pStyle w:val="3"/>
              <w:keepNext/>
              <w:spacing w:line="440" w:lineRule="exact"/>
              <w:ind w:left="63" w:right="63"/>
              <w:rPr>
                <w:rFonts w:ascii="仿宋" w:hAnsi="仿宋" w:eastAsia="仿宋" w:cs="仿宋"/>
                <w:color w:val="000000"/>
                <w:kern w:val="2"/>
                <w:sz w:val="21"/>
                <w:szCs w:val="21"/>
              </w:rPr>
            </w:pPr>
          </w:p>
        </w:tc>
      </w:tr>
      <w:tr w14:paraId="75C0B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A303037">
            <w:pPr>
              <w:pStyle w:val="3"/>
              <w:keepNext/>
              <w:spacing w:line="440" w:lineRule="exact"/>
              <w:ind w:left="63" w:right="63"/>
              <w:rPr>
                <w:rFonts w:ascii="仿宋" w:hAnsi="仿宋" w:eastAsia="仿宋" w:cs="仿宋"/>
                <w:color w:val="000000"/>
                <w:kern w:val="2"/>
                <w:sz w:val="21"/>
                <w:szCs w:val="21"/>
              </w:rPr>
            </w:pPr>
          </w:p>
        </w:tc>
        <w:tc>
          <w:tcPr>
            <w:tcW w:w="1984" w:type="dxa"/>
          </w:tcPr>
          <w:p w14:paraId="395C5313">
            <w:pPr>
              <w:pStyle w:val="3"/>
              <w:keepNext/>
              <w:spacing w:line="440" w:lineRule="exact"/>
              <w:ind w:left="63" w:right="63"/>
              <w:rPr>
                <w:rFonts w:ascii="仿宋" w:hAnsi="仿宋" w:eastAsia="仿宋" w:cs="仿宋"/>
                <w:color w:val="000000"/>
                <w:kern w:val="2"/>
                <w:sz w:val="21"/>
                <w:szCs w:val="21"/>
              </w:rPr>
            </w:pPr>
          </w:p>
        </w:tc>
        <w:tc>
          <w:tcPr>
            <w:tcW w:w="4678" w:type="dxa"/>
          </w:tcPr>
          <w:p w14:paraId="371F64CC">
            <w:pPr>
              <w:pStyle w:val="3"/>
              <w:keepNext/>
              <w:spacing w:line="440" w:lineRule="exact"/>
              <w:ind w:left="63" w:right="63"/>
              <w:rPr>
                <w:rFonts w:ascii="仿宋" w:hAnsi="仿宋" w:eastAsia="仿宋" w:cs="仿宋"/>
                <w:color w:val="000000"/>
                <w:kern w:val="2"/>
                <w:sz w:val="21"/>
                <w:szCs w:val="21"/>
              </w:rPr>
            </w:pPr>
          </w:p>
        </w:tc>
        <w:tc>
          <w:tcPr>
            <w:tcW w:w="1276" w:type="dxa"/>
          </w:tcPr>
          <w:p w14:paraId="638F786D">
            <w:pPr>
              <w:pStyle w:val="3"/>
              <w:keepNext/>
              <w:spacing w:line="440" w:lineRule="exact"/>
              <w:ind w:left="63" w:right="63"/>
              <w:rPr>
                <w:rFonts w:ascii="仿宋" w:hAnsi="仿宋" w:eastAsia="仿宋" w:cs="仿宋"/>
                <w:color w:val="000000"/>
                <w:kern w:val="2"/>
                <w:sz w:val="21"/>
                <w:szCs w:val="21"/>
              </w:rPr>
            </w:pPr>
          </w:p>
        </w:tc>
      </w:tr>
      <w:tr w14:paraId="29150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6CCD24CE">
            <w:pPr>
              <w:pStyle w:val="3"/>
              <w:keepNext/>
              <w:spacing w:line="440" w:lineRule="exact"/>
              <w:ind w:left="63" w:right="63"/>
              <w:rPr>
                <w:rFonts w:ascii="仿宋" w:hAnsi="仿宋" w:eastAsia="仿宋" w:cs="仿宋"/>
                <w:color w:val="000000"/>
                <w:kern w:val="2"/>
                <w:sz w:val="21"/>
                <w:szCs w:val="21"/>
              </w:rPr>
            </w:pPr>
            <w:r>
              <w:rPr>
                <w:rFonts w:hint="eastAsia" w:ascii="仿宋" w:hAnsi="仿宋" w:eastAsia="仿宋" w:cs="仿宋"/>
                <w:color w:val="000000"/>
                <w:kern w:val="2"/>
                <w:sz w:val="28"/>
                <w:szCs w:val="30"/>
              </w:rPr>
              <w:t>小计：</w:t>
            </w:r>
          </w:p>
        </w:tc>
      </w:tr>
    </w:tbl>
    <w:p w14:paraId="289E2E7F">
      <w:pPr>
        <w:rPr>
          <w:rFonts w:ascii="仿宋" w:hAnsi="仿宋" w:eastAsia="仿宋" w:cs="仿宋"/>
          <w:color w:val="000000"/>
        </w:rPr>
      </w:pPr>
    </w:p>
    <w:p w14:paraId="5BD5CC19">
      <w:pPr>
        <w:rPr>
          <w:rFonts w:ascii="仿宋" w:hAnsi="仿宋" w:eastAsia="仿宋" w:cs="仿宋"/>
          <w:color w:val="000000"/>
        </w:rPr>
      </w:pPr>
    </w:p>
    <w:p w14:paraId="0665D759">
      <w:pPr>
        <w:pStyle w:val="5"/>
        <w:spacing w:before="120" w:after="120" w:line="360" w:lineRule="auto"/>
        <w:rPr>
          <w:rFonts w:ascii="仿宋" w:hAnsi="仿宋" w:eastAsia="仿宋" w:cs="仿宋"/>
          <w:b w:val="0"/>
          <w:bCs w:val="0"/>
          <w:color w:val="000000"/>
          <w:sz w:val="30"/>
          <w:szCs w:val="30"/>
        </w:rPr>
      </w:pPr>
      <w:bookmarkStart w:id="3010" w:name="_Toc30559"/>
      <w:bookmarkStart w:id="3011" w:name="_Toc169700449"/>
      <w:bookmarkStart w:id="3012" w:name="_Toc19285"/>
      <w:bookmarkStart w:id="3013" w:name="_Toc2625"/>
      <w:bookmarkStart w:id="3014" w:name="_Toc3035"/>
      <w:r>
        <w:rPr>
          <w:rFonts w:hint="eastAsia" w:ascii="仿宋" w:hAnsi="仿宋" w:eastAsia="仿宋" w:cs="仿宋"/>
          <w:b w:val="0"/>
          <w:bCs w:val="0"/>
          <w:color w:val="000000"/>
          <w:sz w:val="30"/>
          <w:szCs w:val="30"/>
        </w:rPr>
        <w:t>附件15：</w:t>
      </w:r>
      <w:bookmarkEnd w:id="3010"/>
      <w:bookmarkEnd w:id="3011"/>
      <w:bookmarkEnd w:id="3012"/>
      <w:bookmarkEnd w:id="3013"/>
    </w:p>
    <w:p w14:paraId="584AE06B">
      <w:pPr>
        <w:pStyle w:val="5"/>
        <w:spacing w:before="120" w:after="120" w:line="360" w:lineRule="auto"/>
        <w:rPr>
          <w:rFonts w:ascii="仿宋" w:hAnsi="仿宋" w:eastAsia="仿宋" w:cs="仿宋"/>
          <w:b w:val="0"/>
          <w:bCs w:val="0"/>
          <w:color w:val="000000"/>
          <w:sz w:val="30"/>
          <w:szCs w:val="30"/>
        </w:rPr>
      </w:pPr>
      <w:bookmarkStart w:id="3015" w:name="_Toc15351"/>
      <w:bookmarkStart w:id="3016" w:name="_Toc9743"/>
      <w:bookmarkStart w:id="3017" w:name="_Toc6181"/>
      <w:bookmarkStart w:id="3018" w:name="_Toc169700450"/>
      <w:bookmarkStart w:id="3019" w:name="_Toc18057"/>
      <w:r>
        <w:rPr>
          <w:rFonts w:hint="eastAsia" w:ascii="仿宋" w:hAnsi="仿宋" w:eastAsia="仿宋" w:cs="仿宋"/>
          <w:b w:val="0"/>
          <w:bCs w:val="0"/>
          <w:color w:val="000000"/>
          <w:sz w:val="30"/>
          <w:szCs w:val="30"/>
        </w:rPr>
        <w:t>合同条件附录</w:t>
      </w:r>
      <w:bookmarkEnd w:id="3014"/>
      <w:bookmarkEnd w:id="3015"/>
      <w:bookmarkEnd w:id="3016"/>
      <w:bookmarkEnd w:id="3017"/>
      <w:bookmarkEnd w:id="3018"/>
      <w:bookmarkEnd w:id="3019"/>
    </w:p>
    <w:p w14:paraId="2C398CA5">
      <w:pPr>
        <w:rPr>
          <w:rFonts w:ascii="仿宋" w:hAnsi="仿宋" w:eastAsia="仿宋" w:cs="仿宋"/>
          <w:color w:val="000000"/>
          <w:sz w:val="30"/>
          <w:szCs w:val="30"/>
        </w:rPr>
      </w:pPr>
    </w:p>
    <w:p w14:paraId="27EF0882">
      <w:pPr>
        <w:rPr>
          <w:rFonts w:ascii="仿宋" w:hAnsi="仿宋" w:eastAsia="仿宋" w:cs="仿宋"/>
          <w:color w:val="000000"/>
          <w:sz w:val="30"/>
          <w:szCs w:val="30"/>
        </w:rPr>
      </w:pPr>
      <w:r>
        <w:rPr>
          <w:rFonts w:hint="eastAsia" w:ascii="仿宋" w:hAnsi="仿宋" w:eastAsia="仿宋" w:cs="仿宋"/>
          <w:color w:val="000000"/>
          <w:sz w:val="30"/>
          <w:szCs w:val="30"/>
        </w:rPr>
        <w:t>计划开工日期                 合同协议书条款</w:t>
      </w:r>
    </w:p>
    <w:p w14:paraId="6C34C290">
      <w:pPr>
        <w:rPr>
          <w:rFonts w:ascii="仿宋" w:hAnsi="仿宋" w:eastAsia="仿宋" w:cs="仿宋"/>
          <w:color w:val="000000"/>
          <w:sz w:val="30"/>
          <w:szCs w:val="30"/>
          <w:u w:val="single"/>
        </w:rPr>
      </w:pPr>
      <w:r>
        <w:rPr>
          <w:rFonts w:hint="eastAsia" w:ascii="仿宋" w:hAnsi="仿宋" w:eastAsia="仿宋" w:cs="仿宋"/>
          <w:color w:val="000000"/>
          <w:sz w:val="30"/>
          <w:szCs w:val="30"/>
        </w:rPr>
        <w:t xml:space="preserve">                            “二、合同工期”      </w:t>
      </w:r>
      <w:r>
        <w:rPr>
          <w:rFonts w:hint="eastAsia" w:ascii="仿宋" w:hAnsi="仿宋" w:eastAsia="仿宋" w:cs="仿宋"/>
          <w:color w:val="000000"/>
          <w:sz w:val="30"/>
          <w:szCs w:val="30"/>
          <w:u w:val="single"/>
        </w:rPr>
        <w:t xml:space="preserve">           </w:t>
      </w:r>
    </w:p>
    <w:p w14:paraId="45CA4C59">
      <w:pPr>
        <w:rPr>
          <w:rFonts w:ascii="仿宋" w:hAnsi="仿宋" w:eastAsia="仿宋" w:cs="仿宋"/>
          <w:color w:val="000000"/>
          <w:sz w:val="30"/>
          <w:szCs w:val="30"/>
        </w:rPr>
      </w:pPr>
      <w:r>
        <w:rPr>
          <w:rFonts w:hint="eastAsia" w:ascii="仿宋" w:hAnsi="仿宋" w:eastAsia="仿宋" w:cs="仿宋"/>
          <w:color w:val="000000"/>
          <w:sz w:val="30"/>
          <w:szCs w:val="30"/>
        </w:rPr>
        <w:t xml:space="preserve">                           </w:t>
      </w:r>
    </w:p>
    <w:p w14:paraId="7BB7F54C">
      <w:pPr>
        <w:rPr>
          <w:rFonts w:ascii="仿宋" w:hAnsi="仿宋" w:eastAsia="仿宋" w:cs="仿宋"/>
          <w:color w:val="000000"/>
          <w:sz w:val="30"/>
          <w:szCs w:val="30"/>
        </w:rPr>
      </w:pPr>
      <w:r>
        <w:rPr>
          <w:rFonts w:hint="eastAsia" w:ascii="仿宋" w:hAnsi="仿宋" w:eastAsia="仿宋" w:cs="仿宋"/>
          <w:color w:val="000000"/>
          <w:sz w:val="30"/>
          <w:szCs w:val="30"/>
        </w:rPr>
        <w:t>计划竣工日期                 合同协议书条款</w:t>
      </w:r>
    </w:p>
    <w:p w14:paraId="5CB3A494">
      <w:pPr>
        <w:rPr>
          <w:rFonts w:ascii="仿宋" w:hAnsi="仿宋" w:eastAsia="仿宋" w:cs="仿宋"/>
          <w:color w:val="000000"/>
          <w:sz w:val="30"/>
          <w:szCs w:val="30"/>
          <w:u w:val="single"/>
        </w:rPr>
      </w:pPr>
      <w:r>
        <w:rPr>
          <w:rFonts w:hint="eastAsia" w:ascii="仿宋" w:hAnsi="仿宋" w:eastAsia="仿宋" w:cs="仿宋"/>
          <w:color w:val="000000"/>
          <w:sz w:val="30"/>
          <w:szCs w:val="30"/>
        </w:rPr>
        <w:t xml:space="preserve">                            “二、合同工期”      </w:t>
      </w:r>
      <w:r>
        <w:rPr>
          <w:rFonts w:hint="eastAsia" w:ascii="仿宋" w:hAnsi="仿宋" w:eastAsia="仿宋" w:cs="仿宋"/>
          <w:color w:val="000000"/>
          <w:sz w:val="30"/>
          <w:szCs w:val="30"/>
          <w:u w:val="single"/>
        </w:rPr>
        <w:t xml:space="preserve">            </w:t>
      </w:r>
    </w:p>
    <w:p w14:paraId="0791A846">
      <w:pPr>
        <w:rPr>
          <w:rFonts w:ascii="仿宋" w:hAnsi="仿宋" w:eastAsia="仿宋" w:cs="仿宋"/>
          <w:color w:val="000000"/>
          <w:sz w:val="30"/>
          <w:szCs w:val="30"/>
        </w:rPr>
      </w:pPr>
      <w:r>
        <w:rPr>
          <w:rFonts w:hint="eastAsia" w:ascii="仿宋" w:hAnsi="仿宋" w:eastAsia="仿宋" w:cs="仿宋"/>
          <w:color w:val="000000"/>
          <w:sz w:val="30"/>
          <w:szCs w:val="30"/>
        </w:rPr>
        <w:t>履约担保金额               合同条款</w:t>
      </w:r>
    </w:p>
    <w:p w14:paraId="55A05557">
      <w:pPr>
        <w:rPr>
          <w:rFonts w:ascii="仿宋" w:hAnsi="仿宋" w:eastAsia="仿宋" w:cs="仿宋"/>
          <w:color w:val="000000"/>
          <w:sz w:val="30"/>
          <w:szCs w:val="30"/>
        </w:rPr>
      </w:pPr>
      <w:r>
        <w:rPr>
          <w:rFonts w:hint="eastAsia" w:ascii="仿宋" w:hAnsi="仿宋" w:eastAsia="仿宋" w:cs="仿宋"/>
          <w:color w:val="000000"/>
          <w:sz w:val="30"/>
          <w:szCs w:val="30"/>
        </w:rPr>
        <w:t xml:space="preserve">                           “3.7 履约担保”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p>
    <w:p w14:paraId="782A4CEF">
      <w:pPr>
        <w:rPr>
          <w:rFonts w:ascii="仿宋" w:hAnsi="仿宋" w:eastAsia="仿宋" w:cs="仿宋"/>
          <w:color w:val="000000"/>
          <w:sz w:val="30"/>
          <w:szCs w:val="30"/>
        </w:rPr>
      </w:pPr>
      <w:r>
        <w:rPr>
          <w:rFonts w:hint="eastAsia" w:ascii="仿宋" w:hAnsi="仿宋" w:eastAsia="仿宋" w:cs="仿宋"/>
          <w:color w:val="000000"/>
          <w:sz w:val="30"/>
          <w:szCs w:val="30"/>
        </w:rPr>
        <w:t xml:space="preserve">                        </w:t>
      </w:r>
    </w:p>
    <w:p w14:paraId="3B9C8AE5">
      <w:pPr>
        <w:rPr>
          <w:rFonts w:ascii="仿宋" w:hAnsi="仿宋" w:eastAsia="仿宋" w:cs="仿宋"/>
          <w:color w:val="000000"/>
          <w:sz w:val="30"/>
          <w:szCs w:val="30"/>
        </w:rPr>
      </w:pPr>
      <w:r>
        <w:rPr>
          <w:rFonts w:hint="eastAsia" w:ascii="仿宋" w:hAnsi="仿宋" w:eastAsia="仿宋" w:cs="仿宋"/>
          <w:color w:val="000000"/>
          <w:sz w:val="30"/>
          <w:szCs w:val="30"/>
        </w:rPr>
        <w:t>逾期竣工违约金               合同条款</w:t>
      </w:r>
    </w:p>
    <w:p w14:paraId="508C699F">
      <w:pPr>
        <w:rPr>
          <w:rFonts w:ascii="仿宋" w:hAnsi="仿宋" w:eastAsia="仿宋" w:cs="仿宋"/>
          <w:color w:val="000000"/>
          <w:sz w:val="30"/>
          <w:szCs w:val="30"/>
        </w:rPr>
      </w:pPr>
      <w:r>
        <w:rPr>
          <w:rFonts w:hint="eastAsia" w:ascii="仿宋" w:hAnsi="仿宋" w:eastAsia="仿宋" w:cs="仿宋"/>
          <w:color w:val="000000"/>
          <w:sz w:val="30"/>
          <w:szCs w:val="30"/>
        </w:rPr>
        <w:t xml:space="preserve">                         “7.5 工期延误”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元/日</w:t>
      </w:r>
    </w:p>
    <w:p w14:paraId="740697B9">
      <w:pPr>
        <w:rPr>
          <w:rFonts w:ascii="仿宋" w:hAnsi="仿宋" w:eastAsia="仿宋" w:cs="仿宋"/>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累计上限</w:t>
      </w:r>
    </w:p>
    <w:p w14:paraId="0B769DE7">
      <w:pPr>
        <w:rPr>
          <w:rFonts w:ascii="仿宋" w:hAnsi="仿宋" w:eastAsia="仿宋" w:cs="仿宋"/>
          <w:color w:val="000000"/>
          <w:sz w:val="30"/>
          <w:szCs w:val="30"/>
        </w:rPr>
      </w:pPr>
      <w:r>
        <w:rPr>
          <w:rFonts w:hint="eastAsia" w:ascii="仿宋" w:hAnsi="仿宋" w:eastAsia="仿宋" w:cs="仿宋"/>
          <w:color w:val="000000"/>
          <w:sz w:val="30"/>
          <w:szCs w:val="30"/>
        </w:rPr>
        <w:t>预付款百分比               合同条款</w:t>
      </w:r>
    </w:p>
    <w:p w14:paraId="203F179E">
      <w:pPr>
        <w:rPr>
          <w:rFonts w:ascii="仿宋" w:hAnsi="仿宋" w:eastAsia="仿宋" w:cs="仿宋"/>
          <w:i/>
          <w:iCs/>
          <w:color w:val="000000"/>
          <w:sz w:val="30"/>
          <w:szCs w:val="30"/>
          <w:u w:val="single"/>
        </w:rPr>
      </w:pPr>
      <w:r>
        <w:rPr>
          <w:rFonts w:hint="eastAsia" w:ascii="仿宋" w:hAnsi="仿宋" w:eastAsia="仿宋" w:cs="仿宋"/>
          <w:color w:val="000000"/>
          <w:sz w:val="30"/>
          <w:szCs w:val="30"/>
        </w:rPr>
        <w:t xml:space="preserve">                          “12.3 工程价款支付” </w:t>
      </w:r>
      <w:r>
        <w:rPr>
          <w:rFonts w:hint="eastAsia" w:ascii="仿宋" w:hAnsi="仿宋" w:eastAsia="仿宋" w:cs="仿宋"/>
          <w:i/>
          <w:iCs/>
          <w:color w:val="000000"/>
          <w:sz w:val="30"/>
          <w:szCs w:val="30"/>
        </w:rPr>
        <w:t xml:space="preserve">  </w:t>
      </w:r>
      <w:r>
        <w:rPr>
          <w:rFonts w:hint="eastAsia" w:ascii="仿宋" w:hAnsi="仿宋" w:eastAsia="仿宋" w:cs="仿宋"/>
          <w:i/>
          <w:iCs/>
          <w:color w:val="000000"/>
          <w:sz w:val="30"/>
          <w:szCs w:val="30"/>
          <w:u w:val="single"/>
        </w:rPr>
        <w:t xml:space="preserve">           </w:t>
      </w:r>
    </w:p>
    <w:p w14:paraId="1271FA3B">
      <w:pPr>
        <w:rPr>
          <w:rFonts w:ascii="仿宋" w:hAnsi="仿宋" w:eastAsia="仿宋" w:cs="仿宋"/>
          <w:i/>
          <w:iCs/>
          <w:color w:val="000000"/>
          <w:sz w:val="30"/>
          <w:szCs w:val="30"/>
          <w:u w:val="single"/>
        </w:rPr>
      </w:pPr>
    </w:p>
    <w:p w14:paraId="4D716AD7">
      <w:pPr>
        <w:rPr>
          <w:rFonts w:ascii="仿宋" w:hAnsi="仿宋" w:eastAsia="仿宋" w:cs="仿宋"/>
          <w:color w:val="000000"/>
          <w:sz w:val="30"/>
          <w:szCs w:val="30"/>
        </w:rPr>
      </w:pPr>
      <w:r>
        <w:rPr>
          <w:rFonts w:hint="eastAsia" w:ascii="仿宋" w:hAnsi="仿宋" w:eastAsia="仿宋" w:cs="仿宋"/>
          <w:color w:val="000000"/>
          <w:sz w:val="30"/>
          <w:szCs w:val="30"/>
        </w:rPr>
        <w:t>进度付款比例              合同条款</w:t>
      </w:r>
    </w:p>
    <w:p w14:paraId="643B7FA0">
      <w:pPr>
        <w:rPr>
          <w:rFonts w:ascii="仿宋" w:hAnsi="仿宋" w:eastAsia="仿宋" w:cs="仿宋"/>
          <w:color w:val="000000"/>
          <w:sz w:val="30"/>
          <w:szCs w:val="30"/>
          <w:u w:val="single"/>
        </w:rPr>
      </w:pPr>
      <w:r>
        <w:rPr>
          <w:rFonts w:hint="eastAsia" w:ascii="仿宋" w:hAnsi="仿宋" w:eastAsia="仿宋" w:cs="仿宋"/>
          <w:color w:val="000000"/>
          <w:sz w:val="30"/>
          <w:szCs w:val="30"/>
        </w:rPr>
        <w:t xml:space="preserve">                          “12.3 工程价款支付”   </w:t>
      </w:r>
      <w:r>
        <w:rPr>
          <w:rFonts w:hint="eastAsia" w:ascii="仿宋" w:hAnsi="仿宋" w:eastAsia="仿宋" w:cs="仿宋"/>
          <w:color w:val="000000"/>
          <w:sz w:val="30"/>
          <w:szCs w:val="30"/>
          <w:u w:val="single"/>
        </w:rPr>
        <w:t xml:space="preserve">           </w:t>
      </w:r>
    </w:p>
    <w:p w14:paraId="216F2831">
      <w:pPr>
        <w:rPr>
          <w:rFonts w:ascii="仿宋" w:hAnsi="仿宋" w:eastAsia="仿宋" w:cs="仿宋"/>
          <w:color w:val="000000"/>
          <w:sz w:val="30"/>
          <w:szCs w:val="30"/>
        </w:rPr>
      </w:pPr>
    </w:p>
    <w:p w14:paraId="4B264434">
      <w:pPr>
        <w:rPr>
          <w:rFonts w:ascii="仿宋" w:hAnsi="仿宋" w:eastAsia="仿宋" w:cs="仿宋"/>
          <w:color w:val="000000"/>
          <w:sz w:val="30"/>
          <w:szCs w:val="30"/>
        </w:rPr>
      </w:pPr>
      <w:r>
        <w:rPr>
          <w:rFonts w:hint="eastAsia" w:ascii="仿宋" w:hAnsi="仿宋" w:eastAsia="仿宋" w:cs="仿宋"/>
          <w:color w:val="000000"/>
          <w:sz w:val="30"/>
          <w:szCs w:val="30"/>
        </w:rPr>
        <w:t>付款周期                   合同条款</w:t>
      </w:r>
    </w:p>
    <w:p w14:paraId="61A27BB4">
      <w:pPr>
        <w:rPr>
          <w:rFonts w:ascii="仿宋" w:hAnsi="仿宋" w:eastAsia="仿宋" w:cs="仿宋"/>
          <w:color w:val="000000"/>
          <w:sz w:val="30"/>
          <w:szCs w:val="30"/>
          <w:u w:val="single"/>
        </w:rPr>
      </w:pPr>
      <w:r>
        <w:rPr>
          <w:rFonts w:hint="eastAsia" w:ascii="仿宋" w:hAnsi="仿宋" w:eastAsia="仿宋" w:cs="仿宋"/>
          <w:color w:val="000000"/>
          <w:sz w:val="30"/>
          <w:szCs w:val="30"/>
        </w:rPr>
        <w:t xml:space="preserve">                           “12.3 工程价款支付”  </w:t>
      </w:r>
      <w:r>
        <w:rPr>
          <w:rFonts w:hint="eastAsia" w:ascii="仿宋" w:hAnsi="仿宋" w:eastAsia="仿宋" w:cs="仿宋"/>
          <w:color w:val="000000"/>
          <w:sz w:val="30"/>
          <w:szCs w:val="30"/>
          <w:u w:val="single"/>
        </w:rPr>
        <w:t xml:space="preserve">           </w:t>
      </w:r>
    </w:p>
    <w:p w14:paraId="11F78F1A">
      <w:pPr>
        <w:rPr>
          <w:rFonts w:ascii="仿宋" w:hAnsi="仿宋" w:eastAsia="仿宋" w:cs="仿宋"/>
          <w:color w:val="000000"/>
          <w:sz w:val="30"/>
          <w:szCs w:val="30"/>
        </w:rPr>
      </w:pPr>
    </w:p>
    <w:p w14:paraId="3C671A4C">
      <w:pPr>
        <w:rPr>
          <w:rFonts w:ascii="仿宋" w:hAnsi="仿宋" w:eastAsia="仿宋" w:cs="仿宋"/>
          <w:color w:val="000000"/>
          <w:sz w:val="30"/>
          <w:szCs w:val="30"/>
        </w:rPr>
      </w:pPr>
      <w:r>
        <w:rPr>
          <w:rFonts w:hint="eastAsia" w:ascii="仿宋" w:hAnsi="仿宋" w:eastAsia="仿宋" w:cs="仿宋"/>
          <w:color w:val="000000"/>
          <w:sz w:val="30"/>
          <w:szCs w:val="30"/>
        </w:rPr>
        <w:t>进度款审核和支付时长       合同条款</w:t>
      </w:r>
    </w:p>
    <w:p w14:paraId="3544C8E9">
      <w:pPr>
        <w:rPr>
          <w:rFonts w:ascii="仿宋" w:hAnsi="仿宋" w:eastAsia="仿宋" w:cs="仿宋"/>
          <w:color w:val="000000"/>
          <w:sz w:val="30"/>
          <w:szCs w:val="30"/>
          <w:u w:val="single"/>
        </w:rPr>
      </w:pPr>
      <w:r>
        <w:rPr>
          <w:rFonts w:hint="eastAsia" w:ascii="仿宋" w:hAnsi="仿宋" w:eastAsia="仿宋" w:cs="仿宋"/>
          <w:color w:val="000000"/>
          <w:sz w:val="30"/>
          <w:szCs w:val="30"/>
        </w:rPr>
        <w:t xml:space="preserve">                           “12.3 工程价款支付”  </w:t>
      </w:r>
      <w:r>
        <w:rPr>
          <w:rFonts w:hint="eastAsia" w:ascii="仿宋" w:hAnsi="仿宋" w:eastAsia="仿宋" w:cs="仿宋"/>
          <w:color w:val="000000"/>
          <w:sz w:val="30"/>
          <w:szCs w:val="30"/>
          <w:u w:val="single"/>
        </w:rPr>
        <w:t xml:space="preserve">           </w:t>
      </w:r>
    </w:p>
    <w:p w14:paraId="7E257908">
      <w:pPr>
        <w:rPr>
          <w:rFonts w:ascii="仿宋" w:hAnsi="仿宋" w:eastAsia="仿宋" w:cs="仿宋"/>
          <w:color w:val="000000"/>
          <w:sz w:val="30"/>
          <w:szCs w:val="30"/>
        </w:rPr>
      </w:pPr>
    </w:p>
    <w:p w14:paraId="5C607158">
      <w:pPr>
        <w:rPr>
          <w:rFonts w:ascii="仿宋" w:hAnsi="仿宋" w:eastAsia="仿宋" w:cs="仿宋"/>
          <w:color w:val="000000"/>
          <w:sz w:val="30"/>
          <w:szCs w:val="30"/>
        </w:rPr>
      </w:pPr>
      <w:r>
        <w:rPr>
          <w:rFonts w:hint="eastAsia" w:ascii="仿宋" w:hAnsi="仿宋" w:eastAsia="仿宋" w:cs="仿宋"/>
          <w:color w:val="000000"/>
          <w:sz w:val="30"/>
          <w:szCs w:val="30"/>
        </w:rPr>
        <w:t>竣工结算审核期            合同条款</w:t>
      </w:r>
    </w:p>
    <w:p w14:paraId="609E58D2">
      <w:pPr>
        <w:rPr>
          <w:rFonts w:ascii="仿宋" w:hAnsi="仿宋" w:eastAsia="仿宋" w:cs="仿宋"/>
          <w:color w:val="000000"/>
          <w:sz w:val="30"/>
          <w:szCs w:val="30"/>
          <w:u w:val="single"/>
        </w:rPr>
      </w:pPr>
      <w:r>
        <w:rPr>
          <w:rFonts w:hint="eastAsia" w:ascii="仿宋" w:hAnsi="仿宋" w:eastAsia="仿宋" w:cs="仿宋"/>
          <w:color w:val="000000"/>
          <w:sz w:val="30"/>
          <w:szCs w:val="30"/>
        </w:rPr>
        <w:t xml:space="preserve">                          “14.2 竣工结算审核”   </w:t>
      </w:r>
      <w:r>
        <w:rPr>
          <w:rFonts w:hint="eastAsia" w:ascii="仿宋" w:hAnsi="仿宋" w:eastAsia="仿宋" w:cs="仿宋"/>
          <w:color w:val="000000"/>
          <w:sz w:val="30"/>
          <w:szCs w:val="30"/>
          <w:u w:val="single"/>
        </w:rPr>
        <w:t xml:space="preserve">            </w:t>
      </w:r>
    </w:p>
    <w:p w14:paraId="18A3D8D6">
      <w:pPr>
        <w:rPr>
          <w:rFonts w:ascii="仿宋" w:hAnsi="仿宋" w:eastAsia="仿宋" w:cs="仿宋"/>
          <w:color w:val="000000"/>
          <w:sz w:val="30"/>
          <w:szCs w:val="30"/>
          <w:u w:val="single"/>
        </w:rPr>
      </w:pPr>
    </w:p>
    <w:p w14:paraId="2BC4C0E8">
      <w:pPr>
        <w:rPr>
          <w:rFonts w:ascii="仿宋" w:hAnsi="仿宋" w:eastAsia="仿宋" w:cs="仿宋"/>
          <w:color w:val="000000"/>
          <w:sz w:val="30"/>
          <w:szCs w:val="30"/>
        </w:rPr>
      </w:pPr>
      <w:r>
        <w:rPr>
          <w:rFonts w:hint="eastAsia" w:ascii="仿宋" w:hAnsi="仿宋" w:eastAsia="仿宋" w:cs="仿宋"/>
          <w:color w:val="000000"/>
          <w:sz w:val="30"/>
          <w:szCs w:val="30"/>
        </w:rPr>
        <w:t>质保金预留比例             合同条款</w:t>
      </w:r>
    </w:p>
    <w:p w14:paraId="4DFC1472">
      <w:pPr>
        <w:rPr>
          <w:rFonts w:ascii="仿宋" w:hAnsi="仿宋" w:eastAsia="仿宋" w:cs="仿宋"/>
          <w:color w:val="000000"/>
          <w:sz w:val="30"/>
          <w:szCs w:val="30"/>
          <w:u w:val="single"/>
        </w:rPr>
      </w:pPr>
      <w:r>
        <w:rPr>
          <w:rFonts w:hint="eastAsia" w:ascii="仿宋" w:hAnsi="仿宋" w:eastAsia="仿宋" w:cs="仿宋"/>
          <w:color w:val="000000"/>
          <w:sz w:val="30"/>
          <w:szCs w:val="30"/>
        </w:rPr>
        <w:t xml:space="preserve">                           “15.</w:t>
      </w:r>
      <w:r>
        <w:rPr>
          <w:rFonts w:ascii="仿宋" w:hAnsi="仿宋" w:eastAsia="仿宋" w:cs="仿宋"/>
          <w:color w:val="000000"/>
          <w:sz w:val="30"/>
          <w:szCs w:val="30"/>
        </w:rPr>
        <w:t>3</w:t>
      </w:r>
      <w:r>
        <w:rPr>
          <w:rFonts w:hint="eastAsia" w:ascii="仿宋" w:hAnsi="仿宋" w:eastAsia="仿宋" w:cs="仿宋"/>
          <w:color w:val="000000"/>
          <w:sz w:val="30"/>
          <w:szCs w:val="30"/>
        </w:rPr>
        <w:t xml:space="preserve"> 质量保证金”     </w:t>
      </w:r>
      <w:r>
        <w:rPr>
          <w:rFonts w:hint="eastAsia" w:ascii="仿宋" w:hAnsi="仿宋" w:eastAsia="仿宋" w:cs="仿宋"/>
          <w:color w:val="000000"/>
          <w:sz w:val="30"/>
          <w:szCs w:val="30"/>
          <w:u w:val="single"/>
        </w:rPr>
        <w:t xml:space="preserve">           </w:t>
      </w:r>
    </w:p>
    <w:p w14:paraId="78B0E280">
      <w:pPr>
        <w:rPr>
          <w:rFonts w:ascii="仿宋" w:hAnsi="仿宋" w:eastAsia="仿宋" w:cs="仿宋"/>
          <w:color w:val="000000"/>
          <w:sz w:val="30"/>
          <w:szCs w:val="30"/>
          <w:u w:val="single"/>
        </w:rPr>
      </w:pPr>
    </w:p>
    <w:p w14:paraId="7674A10D">
      <w:pPr>
        <w:rPr>
          <w:rFonts w:ascii="仿宋" w:hAnsi="仿宋" w:eastAsia="仿宋" w:cs="仿宋"/>
          <w:color w:val="000000"/>
          <w:sz w:val="30"/>
          <w:szCs w:val="30"/>
        </w:rPr>
      </w:pPr>
      <w:r>
        <w:rPr>
          <w:rFonts w:hint="eastAsia" w:ascii="仿宋" w:hAnsi="仿宋" w:eastAsia="仿宋" w:cs="仿宋"/>
          <w:color w:val="000000"/>
          <w:sz w:val="30"/>
          <w:szCs w:val="30"/>
        </w:rPr>
        <w:t>质保金返还期               合同条款</w:t>
      </w:r>
    </w:p>
    <w:p w14:paraId="74E29FF0">
      <w:pPr>
        <w:rPr>
          <w:rFonts w:ascii="仿宋" w:hAnsi="仿宋" w:eastAsia="仿宋" w:cs="仿宋"/>
          <w:color w:val="000000"/>
          <w:sz w:val="30"/>
          <w:szCs w:val="30"/>
        </w:rPr>
      </w:pPr>
      <w:r>
        <w:rPr>
          <w:rFonts w:hint="eastAsia" w:ascii="仿宋" w:hAnsi="仿宋" w:eastAsia="仿宋" w:cs="仿宋"/>
          <w:color w:val="000000"/>
          <w:sz w:val="30"/>
          <w:szCs w:val="30"/>
        </w:rPr>
        <w:t xml:space="preserve">                           “15.</w:t>
      </w:r>
      <w:r>
        <w:rPr>
          <w:rFonts w:ascii="仿宋" w:hAnsi="仿宋" w:eastAsia="仿宋" w:cs="仿宋"/>
          <w:color w:val="000000"/>
          <w:sz w:val="30"/>
          <w:szCs w:val="30"/>
        </w:rPr>
        <w:t>3</w:t>
      </w:r>
      <w:r>
        <w:rPr>
          <w:rFonts w:hint="eastAsia" w:ascii="仿宋" w:hAnsi="仿宋" w:eastAsia="仿宋" w:cs="仿宋"/>
          <w:color w:val="000000"/>
          <w:sz w:val="30"/>
          <w:szCs w:val="30"/>
        </w:rPr>
        <w:t xml:space="preserve"> 质量保证金”     </w:t>
      </w:r>
      <w:r>
        <w:rPr>
          <w:rFonts w:hint="eastAsia" w:ascii="仿宋" w:hAnsi="仿宋" w:eastAsia="仿宋" w:cs="仿宋"/>
          <w:color w:val="000000"/>
          <w:sz w:val="30"/>
          <w:szCs w:val="30"/>
          <w:u w:val="single"/>
        </w:rPr>
        <w:t xml:space="preserve">           </w:t>
      </w:r>
    </w:p>
    <w:p w14:paraId="6F1891C1">
      <w:pPr>
        <w:rPr>
          <w:rFonts w:ascii="仿宋" w:hAnsi="仿宋" w:eastAsia="仿宋" w:cs="仿宋"/>
          <w:color w:val="000000"/>
          <w:sz w:val="30"/>
          <w:szCs w:val="30"/>
          <w:u w:val="single"/>
        </w:rPr>
      </w:pPr>
    </w:p>
    <w:p w14:paraId="03B47068">
      <w:pPr>
        <w:rPr>
          <w:rFonts w:ascii="仿宋" w:hAnsi="仿宋" w:eastAsia="仿宋" w:cs="仿宋"/>
          <w:color w:val="000000"/>
          <w:sz w:val="28"/>
          <w:szCs w:val="28"/>
          <w:u w:val="single"/>
        </w:rPr>
      </w:pPr>
    </w:p>
    <w:p w14:paraId="24B938F1">
      <w:pPr>
        <w:rPr>
          <w:rFonts w:ascii="仿宋" w:hAnsi="仿宋" w:eastAsia="仿宋" w:cs="仿宋"/>
          <w:color w:val="000000"/>
          <w:sz w:val="28"/>
          <w:szCs w:val="28"/>
          <w:u w:val="single"/>
        </w:rPr>
      </w:pPr>
    </w:p>
    <w:p w14:paraId="130ECAC8">
      <w:pPr>
        <w:rPr>
          <w:rFonts w:ascii="仿宋" w:hAnsi="仿宋" w:eastAsia="仿宋" w:cs="仿宋"/>
          <w:color w:val="000000"/>
          <w:sz w:val="28"/>
          <w:szCs w:val="28"/>
          <w:u w:val="single"/>
        </w:rPr>
      </w:pPr>
    </w:p>
    <w:p w14:paraId="2AB43530">
      <w:pPr>
        <w:rPr>
          <w:rFonts w:ascii="仿宋" w:hAnsi="仿宋" w:eastAsia="仿宋" w:cs="仿宋"/>
          <w:color w:val="000000"/>
          <w:sz w:val="28"/>
          <w:szCs w:val="28"/>
          <w:u w:val="single"/>
        </w:rPr>
      </w:pPr>
    </w:p>
    <w:p w14:paraId="547276C2">
      <w:pPr>
        <w:rPr>
          <w:rFonts w:ascii="仿宋" w:hAnsi="仿宋" w:eastAsia="仿宋" w:cs="仿宋"/>
          <w:color w:val="000000"/>
          <w:sz w:val="28"/>
          <w:szCs w:val="28"/>
        </w:rPr>
        <w:sectPr>
          <w:pgSz w:w="11906" w:h="16838"/>
          <w:pgMar w:top="1418" w:right="1555" w:bottom="1418" w:left="1531" w:header="851" w:footer="992" w:gutter="0"/>
          <w:cols w:space="720" w:num="1"/>
          <w:titlePg/>
          <w:docGrid w:type="lines" w:linePitch="312" w:charSpace="0"/>
        </w:sectPr>
      </w:pPr>
    </w:p>
    <w:p w14:paraId="3A716C64">
      <w:pPr>
        <w:pStyle w:val="5"/>
        <w:spacing w:before="120" w:after="120" w:line="360" w:lineRule="auto"/>
        <w:rPr>
          <w:rFonts w:ascii="仿宋" w:hAnsi="仿宋" w:eastAsia="仿宋" w:cs="仿宋"/>
          <w:b w:val="0"/>
          <w:bCs w:val="0"/>
          <w:color w:val="000000"/>
          <w:sz w:val="30"/>
          <w:szCs w:val="30"/>
        </w:rPr>
      </w:pPr>
      <w:bookmarkStart w:id="3020" w:name="_Toc25565"/>
      <w:bookmarkStart w:id="3021" w:name="_Toc9591"/>
      <w:bookmarkStart w:id="3022" w:name="_Toc22326"/>
      <w:bookmarkStart w:id="3023" w:name="_Toc169700451"/>
      <w:bookmarkStart w:id="3024" w:name="_Toc4174"/>
      <w:r>
        <w:rPr>
          <w:rFonts w:hint="eastAsia" w:ascii="仿宋" w:hAnsi="仿宋" w:eastAsia="仿宋" w:cs="仿宋"/>
          <w:b w:val="0"/>
          <w:bCs w:val="0"/>
          <w:color w:val="000000"/>
          <w:sz w:val="30"/>
          <w:szCs w:val="30"/>
        </w:rPr>
        <w:t>附件16：合同主要事项顺序表</w:t>
      </w:r>
      <w:bookmarkEnd w:id="3020"/>
      <w:bookmarkEnd w:id="3021"/>
      <w:bookmarkEnd w:id="3022"/>
      <w:bookmarkEnd w:id="3023"/>
      <w:bookmarkEnd w:id="3024"/>
    </w:p>
    <w:p w14:paraId="7A39FECA">
      <w:pPr>
        <w:rPr>
          <w:rFonts w:ascii="仿宋" w:hAnsi="仿宋" w:eastAsia="仿宋" w:cs="仿宋"/>
          <w:color w:val="000000"/>
        </w:rPr>
      </w:pPr>
    </w:p>
    <w:p w14:paraId="7BCDE247">
      <w:pPr>
        <w:rPr>
          <w:rFonts w:ascii="仿宋" w:hAnsi="仿宋" w:eastAsia="仿宋" w:cs="仿宋"/>
          <w:color w:val="000000"/>
        </w:rPr>
      </w:pPr>
      <w:r>
        <w:rPr>
          <w:rFonts w:hint="eastAsia" w:ascii="仿宋" w:hAnsi="仿宋" w:eastAsia="仿宋" w:cs="仿宋"/>
          <w:color w:val="000000"/>
        </w:rPr>
        <w:drawing>
          <wp:inline distT="0" distB="0" distL="114300" distR="114300">
            <wp:extent cx="8886190" cy="4661535"/>
            <wp:effectExtent l="0" t="0" r="13970" b="1905"/>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spect="1"/>
                    </pic:cNvPicPr>
                  </pic:nvPicPr>
                  <pic:blipFill>
                    <a:blip r:embed="rId29" cstate="print"/>
                    <a:stretch>
                      <a:fillRect/>
                    </a:stretch>
                  </pic:blipFill>
                  <pic:spPr>
                    <a:xfrm>
                      <a:off x="0" y="0"/>
                      <a:ext cx="8886190" cy="4661535"/>
                    </a:xfrm>
                    <a:prstGeom prst="rect">
                      <a:avLst/>
                    </a:prstGeom>
                    <a:noFill/>
                    <a:ln>
                      <a:noFill/>
                    </a:ln>
                  </pic:spPr>
                </pic:pic>
              </a:graphicData>
            </a:graphic>
          </wp:inline>
        </w:drawing>
      </w:r>
    </w:p>
    <w:p w14:paraId="53A6C42D">
      <w:pPr>
        <w:widowControl/>
        <w:jc w:val="left"/>
        <w:rPr>
          <w:rFonts w:ascii="仿宋" w:hAnsi="仿宋" w:eastAsia="仿宋" w:cs="仿宋"/>
          <w:color w:val="000000"/>
        </w:rPr>
      </w:pPr>
      <w:r>
        <w:rPr>
          <w:rFonts w:hint="eastAsia" w:ascii="仿宋" w:hAnsi="仿宋" w:eastAsia="仿宋" w:cs="仿宋"/>
          <w:color w:val="000000"/>
          <w:kern w:val="0"/>
          <w:sz w:val="24"/>
          <w:szCs w:val="24"/>
        </w:rPr>
        <w:drawing>
          <wp:inline distT="0" distB="0" distL="114300" distR="114300">
            <wp:extent cx="9285605" cy="4947920"/>
            <wp:effectExtent l="0" t="0" r="10795" b="5080"/>
            <wp:docPr id="3" name="图片 10" descr="D:\王丽云\A-施工合同（示范文本）2019版编制工作）更新中\编写资料-更新中\初稿资料\2019-11-12月宣贯资料\企业微信截图_158428369722.png企业微信截图_158428369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D:\王丽云\A-施工合同（示范文本）2019版编制工作）更新中\编写资料-更新中\初稿资料\2019-11-12月宣贯资料\企业微信截图_158428369722.png企业微信截图_158428369722"/>
                    <pic:cNvPicPr>
                      <a:picLocks noChangeAspect="1"/>
                    </pic:cNvPicPr>
                  </pic:nvPicPr>
                  <pic:blipFill>
                    <a:blip r:embed="rId30" cstate="print"/>
                    <a:stretch>
                      <a:fillRect/>
                    </a:stretch>
                  </pic:blipFill>
                  <pic:spPr>
                    <a:xfrm>
                      <a:off x="0" y="0"/>
                      <a:ext cx="9285605" cy="4947920"/>
                    </a:xfrm>
                    <a:prstGeom prst="rect">
                      <a:avLst/>
                    </a:prstGeom>
                    <a:noFill/>
                    <a:ln>
                      <a:noFill/>
                    </a:ln>
                  </pic:spPr>
                </pic:pic>
              </a:graphicData>
            </a:graphic>
          </wp:inline>
        </w:drawing>
      </w:r>
    </w:p>
    <w:p w14:paraId="2D13AD2A">
      <w:pPr>
        <w:rPr>
          <w:rFonts w:ascii="仿宋" w:hAnsi="仿宋" w:eastAsia="仿宋" w:cs="仿宋"/>
          <w:color w:val="000000"/>
        </w:rPr>
      </w:pPr>
    </w:p>
    <w:p w14:paraId="3DD6BF5A">
      <w:pPr>
        <w:rPr>
          <w:rFonts w:ascii="仿宋" w:hAnsi="仿宋" w:eastAsia="仿宋" w:cs="仿宋"/>
          <w:color w:val="000000"/>
        </w:rPr>
      </w:pPr>
    </w:p>
    <w:p w14:paraId="177989D9">
      <w:pPr>
        <w:rPr>
          <w:rFonts w:ascii="仿宋" w:hAnsi="仿宋" w:eastAsia="仿宋" w:cs="仿宋"/>
          <w:color w:val="000000"/>
        </w:rPr>
      </w:pPr>
    </w:p>
    <w:p w14:paraId="633441B4">
      <w:pPr>
        <w:rPr>
          <w:rFonts w:ascii="仿宋" w:hAnsi="仿宋" w:eastAsia="仿宋" w:cs="仿宋"/>
          <w:color w:val="000000"/>
        </w:rPr>
      </w:pPr>
    </w:p>
    <w:p w14:paraId="44528CD7">
      <w:pPr>
        <w:rPr>
          <w:rFonts w:ascii="仿宋" w:hAnsi="仿宋" w:eastAsia="仿宋" w:cs="仿宋"/>
          <w:color w:val="000000"/>
        </w:rPr>
      </w:pPr>
    </w:p>
    <w:p w14:paraId="25791751">
      <w:pPr>
        <w:rPr>
          <w:rFonts w:ascii="仿宋" w:hAnsi="仿宋" w:eastAsia="仿宋" w:cs="仿宋"/>
          <w:color w:val="000000"/>
        </w:rPr>
      </w:pPr>
      <w:r>
        <w:rPr>
          <w:rFonts w:hint="eastAsia" w:ascii="仿宋" w:hAnsi="仿宋" w:eastAsia="仿宋" w:cs="仿宋"/>
          <w:color w:val="000000"/>
        </w:rPr>
        <w:drawing>
          <wp:inline distT="0" distB="0" distL="114300" distR="114300">
            <wp:extent cx="8886825" cy="3672840"/>
            <wp:effectExtent l="0" t="0" r="13335" b="0"/>
            <wp:docPr id="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3"/>
                    <pic:cNvPicPr>
                      <a:picLocks noChangeAspect="1"/>
                    </pic:cNvPicPr>
                  </pic:nvPicPr>
                  <pic:blipFill>
                    <a:blip r:embed="rId31" cstate="print"/>
                    <a:stretch>
                      <a:fillRect/>
                    </a:stretch>
                  </pic:blipFill>
                  <pic:spPr>
                    <a:xfrm>
                      <a:off x="0" y="0"/>
                      <a:ext cx="8886825" cy="3672840"/>
                    </a:xfrm>
                    <a:prstGeom prst="rect">
                      <a:avLst/>
                    </a:prstGeom>
                    <a:noFill/>
                    <a:ln>
                      <a:noFill/>
                    </a:ln>
                  </pic:spPr>
                </pic:pic>
              </a:graphicData>
            </a:graphic>
          </wp:inline>
        </w:drawing>
      </w:r>
    </w:p>
    <w:p w14:paraId="7DCC4A27">
      <w:pPr>
        <w:rPr>
          <w:rFonts w:ascii="仿宋" w:hAnsi="仿宋" w:eastAsia="仿宋" w:cs="仿宋"/>
          <w:color w:val="000000"/>
        </w:rPr>
      </w:pPr>
    </w:p>
    <w:p w14:paraId="46D9F335">
      <w:pPr>
        <w:rPr>
          <w:rFonts w:ascii="仿宋" w:hAnsi="仿宋" w:eastAsia="仿宋" w:cs="仿宋"/>
          <w:color w:val="000000"/>
        </w:rPr>
      </w:pPr>
    </w:p>
    <w:p w14:paraId="65F0806C">
      <w:pPr>
        <w:rPr>
          <w:rFonts w:ascii="仿宋" w:hAnsi="仿宋" w:eastAsia="仿宋" w:cs="仿宋"/>
          <w:color w:val="000000"/>
        </w:rPr>
      </w:pPr>
    </w:p>
    <w:p w14:paraId="35C78DC6">
      <w:pPr>
        <w:rPr>
          <w:rFonts w:ascii="仿宋" w:hAnsi="仿宋" w:eastAsia="仿宋" w:cs="仿宋"/>
          <w:color w:val="000000"/>
        </w:rPr>
      </w:pPr>
    </w:p>
    <w:p w14:paraId="1E7AB04C">
      <w:pPr>
        <w:rPr>
          <w:rFonts w:ascii="仿宋" w:hAnsi="仿宋" w:eastAsia="仿宋" w:cs="仿宋"/>
          <w:color w:val="000000"/>
        </w:rPr>
      </w:pPr>
    </w:p>
    <w:p w14:paraId="348B7D7E">
      <w:pPr>
        <w:rPr>
          <w:rFonts w:ascii="仿宋" w:hAnsi="仿宋" w:eastAsia="仿宋" w:cs="仿宋"/>
          <w:color w:val="000000"/>
        </w:rPr>
      </w:pPr>
      <w:r>
        <w:rPr>
          <w:rFonts w:hint="eastAsia" w:ascii="仿宋" w:hAnsi="仿宋" w:eastAsia="仿宋" w:cs="仿宋"/>
          <w:color w:val="000000"/>
        </w:rPr>
        <w:drawing>
          <wp:inline distT="0" distB="0" distL="114300" distR="114300">
            <wp:extent cx="8888095" cy="4227830"/>
            <wp:effectExtent l="0" t="0" r="12065" b="8890"/>
            <wp:docPr id="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5"/>
                    <pic:cNvPicPr>
                      <a:picLocks noChangeAspect="1"/>
                    </pic:cNvPicPr>
                  </pic:nvPicPr>
                  <pic:blipFill>
                    <a:blip r:embed="rId32" cstate="print"/>
                    <a:stretch>
                      <a:fillRect/>
                    </a:stretch>
                  </pic:blipFill>
                  <pic:spPr>
                    <a:xfrm>
                      <a:off x="0" y="0"/>
                      <a:ext cx="8888095" cy="4227830"/>
                    </a:xfrm>
                    <a:prstGeom prst="rect">
                      <a:avLst/>
                    </a:prstGeom>
                    <a:noFill/>
                    <a:ln>
                      <a:noFill/>
                    </a:ln>
                  </pic:spPr>
                </pic:pic>
              </a:graphicData>
            </a:graphic>
          </wp:inline>
        </w:drawing>
      </w:r>
    </w:p>
    <w:sectPr>
      <w:pgSz w:w="16838" w:h="11906" w:orient="landscape"/>
      <w:pgMar w:top="1531" w:right="1418" w:bottom="1553" w:left="1418" w:header="851" w:footer="992" w:gutter="0"/>
      <w:cols w:space="72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CD8C">
    <w:pPr>
      <w:pStyle w:val="25"/>
      <w:jc w:val="center"/>
      <w:rPr>
        <w:rFonts w:eastAsia="仿宋_GB2312"/>
        <w:sz w:val="24"/>
      </w:rPr>
    </w:pPr>
    <w:r>
      <w:fldChar w:fldCharType="begin"/>
    </w:r>
    <w:r>
      <w:instrText xml:space="preserve">PAGE   \* MERGEFORMAT</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525E1">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EFC70">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0742A">
    <w:pPr>
      <w:pStyle w:val="25"/>
      <w:jc w:val="center"/>
    </w:pPr>
    <w:r>
      <w:fldChar w:fldCharType="begin"/>
    </w:r>
    <w:r>
      <w:instrText xml:space="preserve">PAGE   \* MERGEFORMAT</w:instrText>
    </w:r>
    <w:r>
      <w:fldChar w:fldCharType="separate"/>
    </w:r>
    <w:r>
      <w:t>1</w:t>
    </w:r>
    <w:r>
      <w:fldChar w:fldCharType="end"/>
    </w:r>
  </w:p>
  <w:p w14:paraId="6E492438">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DECE3">
    <w:pPr>
      <w:pStyle w:val="25"/>
      <w:jc w:val="center"/>
      <w:rPr>
        <w:rFonts w:eastAsia="仿宋_GB2312"/>
        <w:sz w:val="24"/>
      </w:rPr>
    </w:pPr>
    <w:r>
      <w:fldChar w:fldCharType="begin"/>
    </w:r>
    <w:r>
      <w:instrText xml:space="preserve">PAGE   \* MERGEFORMAT</w:instrText>
    </w:r>
    <w:r>
      <w:fldChar w:fldCharType="separate"/>
    </w:r>
    <w:r>
      <w:t>174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4D5EC">
    <w:pPr>
      <w:pStyle w:val="25"/>
      <w:jc w:val="center"/>
    </w:pPr>
    <w:r>
      <w:fldChar w:fldCharType="begin"/>
    </w:r>
    <w:r>
      <w:instrText xml:space="preserve">PAGE   \* MERGEFORMAT</w:instrText>
    </w:r>
    <w:r>
      <w:fldChar w:fldCharType="separate"/>
    </w:r>
    <w:r>
      <w:t>1</w:t>
    </w:r>
    <w:r>
      <w:fldChar w:fldCharType="end"/>
    </w:r>
  </w:p>
  <w:p w14:paraId="47B3E667">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94CC0">
    <w:pPr>
      <w:pStyle w:val="26"/>
      <w:jc w:val="both"/>
    </w:pPr>
    <w:r>
      <w:pict>
        <v:shape id="PowerPlusWaterMarkObject1748186923" o:spid="_x0000_s2051" o:spt="136" type="#_x0000_t136" style="position:absolute;left:0pt;height:27pt;width:594.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广东省建设工程施工合同（示范文本）征求意见稿"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9D3F3">
    <w:pPr>
      <w:pStyle w:val="26"/>
    </w:pPr>
    <w:r>
      <w:pict>
        <v:shape id="PowerPlusWaterMarkObject1748186922" o:spid="_x0000_s2050" o:spt="136" type="#_x0000_t136" style="position:absolute;left:0pt;height:27pt;width:594.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广东省建设工程施工合同（示范文本）征求意见稿"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1C1AD">
    <w:pPr>
      <w:pStyle w:val="26"/>
    </w:pPr>
    <w:r>
      <w:pict>
        <v:shape id="PowerPlusWaterMarkObject1748186921" o:spid="_x0000_s2049" o:spt="136" type="#_x0000_t136" style="position:absolute;left:0pt;height:27pt;width:594.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广东省建设工程施工合同（示范文本）征求意见稿"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435E5">
    <w:pPr>
      <w:pStyle w:val="26"/>
    </w:pPr>
    <w:r>
      <w:pict>
        <v:shape id="PowerPlusWaterMarkObject1748186926" o:spid="_x0000_s2054" o:spt="136" type="#_x0000_t136" style="position:absolute;left:0pt;height:27pt;width:594.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广东省建设工程施工合同（示范文本）征求意见稿"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2749">
    <w:pPr>
      <w:pStyle w:val="26"/>
    </w:pPr>
    <w:r>
      <w:pict>
        <v:shape id="PowerPlusWaterMarkObject1748186925" o:spid="_x0000_s2053" o:spt="136" type="#_x0000_t136" style="position:absolute;left:0pt;height:27pt;width:594.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广东省建设工程施工合同（示范文本）征求意见稿"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0500">
    <w:pPr>
      <w:pStyle w:val="26"/>
    </w:pPr>
    <w:r>
      <w:pict>
        <v:shape id="PowerPlusWaterMarkObject1748186924" o:spid="_x0000_s2052" o:spt="136" type="#_x0000_t136" style="position:absolute;left:0pt;height:27pt;width:594.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广东省建设工程施工合同（示范文本）征求意见稿"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452C">
    <w:pPr>
      <w:pStyle w:val="26"/>
    </w:pPr>
    <w:r>
      <w:pict>
        <v:shape id="PowerPlusWaterMarkObject1748186929" o:spid="_x0000_s2057" o:spt="136" type="#_x0000_t136" style="position:absolute;left:0pt;height:27pt;width:594.6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广东省建设工程施工合同（示范文本）征求意见稿"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E952C">
    <w:pPr>
      <w:pStyle w:val="26"/>
    </w:pPr>
    <w:r>
      <w:pict>
        <v:shape id="PowerPlusWaterMarkObject1748186928" o:spid="_x0000_s2056" o:spt="136" type="#_x0000_t136" style="position:absolute;left:0pt;height:27pt;width:594.6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广东省建设工程施工合同（示范文本）征求意见稿"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F03E6">
    <w:pPr>
      <w:pStyle w:val="26"/>
    </w:pPr>
    <w:r>
      <w:pict>
        <v:shape id="PowerPlusWaterMarkObject1748186927" o:spid="_x0000_s2055" o:spt="136" type="#_x0000_t136" style="position:absolute;left:0pt;height:27pt;width:594.6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广东省建设工程施工合同（示范文本）征求意见稿"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E55A9"/>
    <w:multiLevelType w:val="singleLevel"/>
    <w:tmpl w:val="A0BE55A9"/>
    <w:lvl w:ilvl="0" w:tentative="0">
      <w:start w:val="1"/>
      <w:numFmt w:val="decimal"/>
      <w:suff w:val="nothing"/>
      <w:lvlText w:val="（%1）"/>
      <w:lvlJc w:val="left"/>
    </w:lvl>
  </w:abstractNum>
  <w:abstractNum w:abstractNumId="1">
    <w:nsid w:val="A4359AF0"/>
    <w:multiLevelType w:val="singleLevel"/>
    <w:tmpl w:val="A4359AF0"/>
    <w:lvl w:ilvl="0" w:tentative="0">
      <w:start w:val="6"/>
      <w:numFmt w:val="chineseCounting"/>
      <w:suff w:val="nothing"/>
      <w:lvlText w:val="%1、"/>
      <w:lvlJc w:val="left"/>
      <w:rPr>
        <w:rFonts w:hint="eastAsia"/>
      </w:rPr>
    </w:lvl>
  </w:abstractNum>
  <w:abstractNum w:abstractNumId="2">
    <w:nsid w:val="A9ADCC91"/>
    <w:multiLevelType w:val="singleLevel"/>
    <w:tmpl w:val="A9ADCC91"/>
    <w:lvl w:ilvl="0" w:tentative="0">
      <w:start w:val="1"/>
      <w:numFmt w:val="decimal"/>
      <w:suff w:val="nothing"/>
      <w:lvlText w:val="（%1）"/>
      <w:lvlJc w:val="left"/>
    </w:lvl>
  </w:abstractNum>
  <w:abstractNum w:abstractNumId="3">
    <w:nsid w:val="BDDE8D2E"/>
    <w:multiLevelType w:val="singleLevel"/>
    <w:tmpl w:val="BDDE8D2E"/>
    <w:lvl w:ilvl="0" w:tentative="0">
      <w:start w:val="1"/>
      <w:numFmt w:val="decimal"/>
      <w:suff w:val="nothing"/>
      <w:lvlText w:val="（%1）"/>
      <w:lvlJc w:val="left"/>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6">
    <w:nsid w:val="4FE65AE5"/>
    <w:multiLevelType w:val="singleLevel"/>
    <w:tmpl w:val="4FE65AE5"/>
    <w:lvl w:ilvl="0" w:tentative="0">
      <w:start w:val="6"/>
      <w:numFmt w:val="chineseCounting"/>
      <w:suff w:val="nothing"/>
      <w:lvlText w:val="%1、"/>
      <w:lvlJc w:val="left"/>
      <w:rPr>
        <w:rFonts w:hint="eastAsia"/>
      </w:rPr>
    </w:lvl>
  </w:abstractNum>
  <w:abstractNum w:abstractNumId="7">
    <w:nsid w:val="52BAD8C6"/>
    <w:multiLevelType w:val="singleLevel"/>
    <w:tmpl w:val="52BAD8C6"/>
    <w:lvl w:ilvl="0" w:tentative="0">
      <w:start w:val="1"/>
      <w:numFmt w:val="decimal"/>
      <w:suff w:val="nothing"/>
      <w:lvlText w:val="（%1）"/>
      <w:lvlJc w:val="left"/>
    </w:lvl>
  </w:abstractNum>
  <w:abstractNum w:abstractNumId="8">
    <w:nsid w:val="5D0704E8"/>
    <w:multiLevelType w:val="singleLevel"/>
    <w:tmpl w:val="5D0704E8"/>
    <w:lvl w:ilvl="0" w:tentative="0">
      <w:start w:val="2"/>
      <w:numFmt w:val="decimal"/>
      <w:suff w:val="nothing"/>
      <w:lvlText w:val="%1."/>
      <w:lvlJc w:val="left"/>
    </w:lvl>
  </w:abstractNum>
  <w:abstractNum w:abstractNumId="9">
    <w:nsid w:val="5D68E45D"/>
    <w:multiLevelType w:val="singleLevel"/>
    <w:tmpl w:val="5D68E45D"/>
    <w:lvl w:ilvl="0" w:tentative="0">
      <w:start w:val="1"/>
      <w:numFmt w:val="decimal"/>
      <w:suff w:val="nothing"/>
      <w:lvlText w:val="%1."/>
      <w:lvlJc w:val="left"/>
    </w:lvl>
  </w:abstractNum>
  <w:abstractNum w:abstractNumId="10">
    <w:nsid w:val="61EAB0B7"/>
    <w:multiLevelType w:val="singleLevel"/>
    <w:tmpl w:val="61EAB0B7"/>
    <w:lvl w:ilvl="0" w:tentative="0">
      <w:start w:val="1"/>
      <w:numFmt w:val="decimal"/>
      <w:suff w:val="nothing"/>
      <w:lvlText w:val="（%1）"/>
      <w:lvlJc w:val="left"/>
    </w:lvl>
  </w:abstractNum>
  <w:num w:numId="1">
    <w:abstractNumId w:val="5"/>
    <w:lvlOverride w:ilvl="0">
      <w:lvl w:ilvl="0" w:tentative="1">
        <w:start w:val="1"/>
        <w:numFmt w:val="decimal"/>
        <w:lvlText w:val="第%1条"/>
        <w:lvlJc w:val="left"/>
        <w:pPr>
          <w:ind w:left="0" w:firstLine="0"/>
        </w:pPr>
      </w:lvl>
    </w:lvlOverride>
    <w:lvlOverride w:ilvl="1">
      <w:lvl w:ilvl="1" w:tentative="1">
        <w:start w:val="1"/>
        <w:numFmt w:val="decimal"/>
        <w:pStyle w:val="96"/>
        <w:lvlText w:val="%1.%2"/>
        <w:lvlJc w:val="left"/>
        <w:pPr>
          <w:ind w:left="1843" w:firstLine="0"/>
        </w:pPr>
      </w:lvl>
    </w:lvlOverride>
    <w:lvlOverride w:ilvl="2">
      <w:lvl w:ilvl="2" w:tentative="1">
        <w:start w:val="1"/>
        <w:numFmt w:val="decimal"/>
        <w:pStyle w:val="95"/>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2">
    <w:abstractNumId w:val="5"/>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97"/>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3">
    <w:abstractNumId w:val="8"/>
  </w:num>
  <w:num w:numId="4">
    <w:abstractNumId w:val="4"/>
  </w:num>
  <w:num w:numId="5">
    <w:abstractNumId w:val="2"/>
  </w:num>
  <w:num w:numId="6">
    <w:abstractNumId w:val="0"/>
  </w:num>
  <w:num w:numId="7">
    <w:abstractNumId w:val="10"/>
  </w:num>
  <w:num w:numId="8">
    <w:abstractNumId w:val="7"/>
  </w:num>
  <w:num w:numId="9">
    <w:abstractNumId w:val="3"/>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9"/>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NmJiNGJmN2Q5MmExNzQyM2NiMzgxNGY2NWU1YjUifQ=="/>
  </w:docVars>
  <w:rsids>
    <w:rsidRoot w:val="00172A27"/>
    <w:rsid w:val="0000026B"/>
    <w:rsid w:val="000029F0"/>
    <w:rsid w:val="00005CDA"/>
    <w:rsid w:val="00007CD7"/>
    <w:rsid w:val="00007DD2"/>
    <w:rsid w:val="00010E98"/>
    <w:rsid w:val="00012201"/>
    <w:rsid w:val="00013188"/>
    <w:rsid w:val="000138F1"/>
    <w:rsid w:val="00013FA2"/>
    <w:rsid w:val="0001415A"/>
    <w:rsid w:val="00014931"/>
    <w:rsid w:val="00015894"/>
    <w:rsid w:val="00016757"/>
    <w:rsid w:val="00020480"/>
    <w:rsid w:val="00021D18"/>
    <w:rsid w:val="00023591"/>
    <w:rsid w:val="00023BFF"/>
    <w:rsid w:val="00024149"/>
    <w:rsid w:val="000248A5"/>
    <w:rsid w:val="0003353E"/>
    <w:rsid w:val="000352FA"/>
    <w:rsid w:val="0003530F"/>
    <w:rsid w:val="000354B4"/>
    <w:rsid w:val="0003556E"/>
    <w:rsid w:val="000358AF"/>
    <w:rsid w:val="00035944"/>
    <w:rsid w:val="00036119"/>
    <w:rsid w:val="000368C5"/>
    <w:rsid w:val="00037256"/>
    <w:rsid w:val="0004019C"/>
    <w:rsid w:val="0004281F"/>
    <w:rsid w:val="00045954"/>
    <w:rsid w:val="00045AAA"/>
    <w:rsid w:val="0004603A"/>
    <w:rsid w:val="0005120F"/>
    <w:rsid w:val="00052756"/>
    <w:rsid w:val="00052B6E"/>
    <w:rsid w:val="00053385"/>
    <w:rsid w:val="00053414"/>
    <w:rsid w:val="00054935"/>
    <w:rsid w:val="000560DD"/>
    <w:rsid w:val="0006282B"/>
    <w:rsid w:val="000639F6"/>
    <w:rsid w:val="000645B9"/>
    <w:rsid w:val="0006606C"/>
    <w:rsid w:val="0006619A"/>
    <w:rsid w:val="00071BBB"/>
    <w:rsid w:val="00072834"/>
    <w:rsid w:val="000745BE"/>
    <w:rsid w:val="00077015"/>
    <w:rsid w:val="000800C8"/>
    <w:rsid w:val="00080EF9"/>
    <w:rsid w:val="0008102B"/>
    <w:rsid w:val="000815EB"/>
    <w:rsid w:val="00081DA4"/>
    <w:rsid w:val="00082376"/>
    <w:rsid w:val="000835CC"/>
    <w:rsid w:val="00083C6A"/>
    <w:rsid w:val="00085061"/>
    <w:rsid w:val="00085EE9"/>
    <w:rsid w:val="00090E10"/>
    <w:rsid w:val="0009121E"/>
    <w:rsid w:val="00092302"/>
    <w:rsid w:val="000930EB"/>
    <w:rsid w:val="000932B5"/>
    <w:rsid w:val="00094051"/>
    <w:rsid w:val="000A3723"/>
    <w:rsid w:val="000A3785"/>
    <w:rsid w:val="000A5904"/>
    <w:rsid w:val="000B6828"/>
    <w:rsid w:val="000B7283"/>
    <w:rsid w:val="000C06A1"/>
    <w:rsid w:val="000C251B"/>
    <w:rsid w:val="000C2F66"/>
    <w:rsid w:val="000C307D"/>
    <w:rsid w:val="000C3593"/>
    <w:rsid w:val="000D1399"/>
    <w:rsid w:val="000D3E1B"/>
    <w:rsid w:val="000D4668"/>
    <w:rsid w:val="000D4BDA"/>
    <w:rsid w:val="000D5244"/>
    <w:rsid w:val="000D5853"/>
    <w:rsid w:val="000D5BCF"/>
    <w:rsid w:val="000D6F6D"/>
    <w:rsid w:val="000E18C2"/>
    <w:rsid w:val="000E1DC2"/>
    <w:rsid w:val="000E3018"/>
    <w:rsid w:val="000E34EB"/>
    <w:rsid w:val="000E6F27"/>
    <w:rsid w:val="000E717C"/>
    <w:rsid w:val="000E7EDE"/>
    <w:rsid w:val="000F273F"/>
    <w:rsid w:val="000F2E01"/>
    <w:rsid w:val="000F5719"/>
    <w:rsid w:val="00100D91"/>
    <w:rsid w:val="00102831"/>
    <w:rsid w:val="001032D9"/>
    <w:rsid w:val="00103E65"/>
    <w:rsid w:val="001061D7"/>
    <w:rsid w:val="00106796"/>
    <w:rsid w:val="001067CA"/>
    <w:rsid w:val="00107A15"/>
    <w:rsid w:val="00111575"/>
    <w:rsid w:val="00111E98"/>
    <w:rsid w:val="001152E2"/>
    <w:rsid w:val="00115DDC"/>
    <w:rsid w:val="00115EF2"/>
    <w:rsid w:val="00121C5E"/>
    <w:rsid w:val="001256C5"/>
    <w:rsid w:val="00131179"/>
    <w:rsid w:val="00131FA0"/>
    <w:rsid w:val="001331F8"/>
    <w:rsid w:val="0013353D"/>
    <w:rsid w:val="001421FB"/>
    <w:rsid w:val="001426AE"/>
    <w:rsid w:val="0014432D"/>
    <w:rsid w:val="00145CA5"/>
    <w:rsid w:val="001465F6"/>
    <w:rsid w:val="0014698C"/>
    <w:rsid w:val="00150569"/>
    <w:rsid w:val="00151EB4"/>
    <w:rsid w:val="00154F10"/>
    <w:rsid w:val="00154F16"/>
    <w:rsid w:val="00154FB5"/>
    <w:rsid w:val="001567F1"/>
    <w:rsid w:val="001600A1"/>
    <w:rsid w:val="00160805"/>
    <w:rsid w:val="00161F61"/>
    <w:rsid w:val="001638E0"/>
    <w:rsid w:val="00164530"/>
    <w:rsid w:val="0016606C"/>
    <w:rsid w:val="001670DE"/>
    <w:rsid w:val="00167783"/>
    <w:rsid w:val="00170BA0"/>
    <w:rsid w:val="00172A27"/>
    <w:rsid w:val="00173EE7"/>
    <w:rsid w:val="00173F8D"/>
    <w:rsid w:val="00173FBE"/>
    <w:rsid w:val="001773DA"/>
    <w:rsid w:val="0018178B"/>
    <w:rsid w:val="00181E77"/>
    <w:rsid w:val="00184211"/>
    <w:rsid w:val="00184617"/>
    <w:rsid w:val="0018483E"/>
    <w:rsid w:val="00185DE7"/>
    <w:rsid w:val="00187F64"/>
    <w:rsid w:val="001905FA"/>
    <w:rsid w:val="0019148E"/>
    <w:rsid w:val="00191ADA"/>
    <w:rsid w:val="00192751"/>
    <w:rsid w:val="001940E8"/>
    <w:rsid w:val="00195374"/>
    <w:rsid w:val="00195632"/>
    <w:rsid w:val="001963E3"/>
    <w:rsid w:val="00196D94"/>
    <w:rsid w:val="001972A0"/>
    <w:rsid w:val="00197DC5"/>
    <w:rsid w:val="001A02FA"/>
    <w:rsid w:val="001A0AE3"/>
    <w:rsid w:val="001A0C25"/>
    <w:rsid w:val="001A1E6E"/>
    <w:rsid w:val="001A2912"/>
    <w:rsid w:val="001A2C66"/>
    <w:rsid w:val="001A3EB1"/>
    <w:rsid w:val="001A4F78"/>
    <w:rsid w:val="001A5270"/>
    <w:rsid w:val="001B35D1"/>
    <w:rsid w:val="001B3B8B"/>
    <w:rsid w:val="001B3BBC"/>
    <w:rsid w:val="001B60CC"/>
    <w:rsid w:val="001B7482"/>
    <w:rsid w:val="001B7818"/>
    <w:rsid w:val="001B7EFF"/>
    <w:rsid w:val="001C09E5"/>
    <w:rsid w:val="001C23F5"/>
    <w:rsid w:val="001C4148"/>
    <w:rsid w:val="001C4BEE"/>
    <w:rsid w:val="001C75D5"/>
    <w:rsid w:val="001D0147"/>
    <w:rsid w:val="001D0C4D"/>
    <w:rsid w:val="001D17BF"/>
    <w:rsid w:val="001D47B9"/>
    <w:rsid w:val="001D6A8A"/>
    <w:rsid w:val="001D703D"/>
    <w:rsid w:val="001E28B3"/>
    <w:rsid w:val="001E3B43"/>
    <w:rsid w:val="001E4308"/>
    <w:rsid w:val="001E4717"/>
    <w:rsid w:val="001E4A70"/>
    <w:rsid w:val="001E58C1"/>
    <w:rsid w:val="001E73AA"/>
    <w:rsid w:val="001F15EE"/>
    <w:rsid w:val="001F1659"/>
    <w:rsid w:val="001F3128"/>
    <w:rsid w:val="001F3245"/>
    <w:rsid w:val="001F3A2A"/>
    <w:rsid w:val="001F5D15"/>
    <w:rsid w:val="001F7C0F"/>
    <w:rsid w:val="00202184"/>
    <w:rsid w:val="002024D0"/>
    <w:rsid w:val="00205A70"/>
    <w:rsid w:val="002069C9"/>
    <w:rsid w:val="002071DA"/>
    <w:rsid w:val="002104E7"/>
    <w:rsid w:val="00212276"/>
    <w:rsid w:val="002122D9"/>
    <w:rsid w:val="002155D1"/>
    <w:rsid w:val="00216119"/>
    <w:rsid w:val="00216F89"/>
    <w:rsid w:val="002208FD"/>
    <w:rsid w:val="00221C40"/>
    <w:rsid w:val="002227DF"/>
    <w:rsid w:val="002232AD"/>
    <w:rsid w:val="00223424"/>
    <w:rsid w:val="00223B1C"/>
    <w:rsid w:val="0022439E"/>
    <w:rsid w:val="002276B8"/>
    <w:rsid w:val="00227CE1"/>
    <w:rsid w:val="00227FE1"/>
    <w:rsid w:val="00230E7A"/>
    <w:rsid w:val="0023317C"/>
    <w:rsid w:val="0023396E"/>
    <w:rsid w:val="00233EFD"/>
    <w:rsid w:val="00234423"/>
    <w:rsid w:val="00235EBF"/>
    <w:rsid w:val="002404AF"/>
    <w:rsid w:val="002413B5"/>
    <w:rsid w:val="00245B51"/>
    <w:rsid w:val="00253773"/>
    <w:rsid w:val="00253F80"/>
    <w:rsid w:val="00254A1F"/>
    <w:rsid w:val="00254ADD"/>
    <w:rsid w:val="00254B96"/>
    <w:rsid w:val="00254B9C"/>
    <w:rsid w:val="00254CBF"/>
    <w:rsid w:val="002551E7"/>
    <w:rsid w:val="00256178"/>
    <w:rsid w:val="00256B52"/>
    <w:rsid w:val="0025704F"/>
    <w:rsid w:val="00257FC1"/>
    <w:rsid w:val="002678DF"/>
    <w:rsid w:val="002709FE"/>
    <w:rsid w:val="002711B0"/>
    <w:rsid w:val="00271814"/>
    <w:rsid w:val="00274B27"/>
    <w:rsid w:val="00282DDD"/>
    <w:rsid w:val="00284333"/>
    <w:rsid w:val="00285E61"/>
    <w:rsid w:val="00286EF2"/>
    <w:rsid w:val="00293FF6"/>
    <w:rsid w:val="002959DB"/>
    <w:rsid w:val="002A1284"/>
    <w:rsid w:val="002A12A8"/>
    <w:rsid w:val="002A1D84"/>
    <w:rsid w:val="002A30B1"/>
    <w:rsid w:val="002A380A"/>
    <w:rsid w:val="002A3906"/>
    <w:rsid w:val="002A651D"/>
    <w:rsid w:val="002B2951"/>
    <w:rsid w:val="002B5DDC"/>
    <w:rsid w:val="002B6DC4"/>
    <w:rsid w:val="002B78BA"/>
    <w:rsid w:val="002C185C"/>
    <w:rsid w:val="002C398E"/>
    <w:rsid w:val="002C3B60"/>
    <w:rsid w:val="002D5F7E"/>
    <w:rsid w:val="002E07CA"/>
    <w:rsid w:val="002E259F"/>
    <w:rsid w:val="002E3683"/>
    <w:rsid w:val="002E4302"/>
    <w:rsid w:val="002E5A6D"/>
    <w:rsid w:val="002E6788"/>
    <w:rsid w:val="002E7925"/>
    <w:rsid w:val="002F4047"/>
    <w:rsid w:val="002F4EDC"/>
    <w:rsid w:val="002F6579"/>
    <w:rsid w:val="002F6CA2"/>
    <w:rsid w:val="00300111"/>
    <w:rsid w:val="00300788"/>
    <w:rsid w:val="00301341"/>
    <w:rsid w:val="003029E7"/>
    <w:rsid w:val="003039AA"/>
    <w:rsid w:val="00305167"/>
    <w:rsid w:val="0030646D"/>
    <w:rsid w:val="003066AD"/>
    <w:rsid w:val="003104CB"/>
    <w:rsid w:val="00311909"/>
    <w:rsid w:val="00316640"/>
    <w:rsid w:val="00317800"/>
    <w:rsid w:val="00320E09"/>
    <w:rsid w:val="00326791"/>
    <w:rsid w:val="00327643"/>
    <w:rsid w:val="00330028"/>
    <w:rsid w:val="00330F5F"/>
    <w:rsid w:val="00331309"/>
    <w:rsid w:val="00334217"/>
    <w:rsid w:val="00334344"/>
    <w:rsid w:val="00337E60"/>
    <w:rsid w:val="003401F1"/>
    <w:rsid w:val="00340A6F"/>
    <w:rsid w:val="00342387"/>
    <w:rsid w:val="00342E05"/>
    <w:rsid w:val="00344B59"/>
    <w:rsid w:val="003542CD"/>
    <w:rsid w:val="00354712"/>
    <w:rsid w:val="003575C0"/>
    <w:rsid w:val="00362E12"/>
    <w:rsid w:val="00363704"/>
    <w:rsid w:val="00365794"/>
    <w:rsid w:val="00367DC2"/>
    <w:rsid w:val="003712ED"/>
    <w:rsid w:val="00371E14"/>
    <w:rsid w:val="00373F35"/>
    <w:rsid w:val="00375BA9"/>
    <w:rsid w:val="00376AE9"/>
    <w:rsid w:val="00380335"/>
    <w:rsid w:val="00381339"/>
    <w:rsid w:val="00381946"/>
    <w:rsid w:val="00381F4E"/>
    <w:rsid w:val="003821CD"/>
    <w:rsid w:val="00382F72"/>
    <w:rsid w:val="00384121"/>
    <w:rsid w:val="00384F23"/>
    <w:rsid w:val="00385236"/>
    <w:rsid w:val="00386DC1"/>
    <w:rsid w:val="0039062D"/>
    <w:rsid w:val="003922FE"/>
    <w:rsid w:val="00396866"/>
    <w:rsid w:val="003A045C"/>
    <w:rsid w:val="003A0BC7"/>
    <w:rsid w:val="003A1B82"/>
    <w:rsid w:val="003A4B92"/>
    <w:rsid w:val="003A5657"/>
    <w:rsid w:val="003B0149"/>
    <w:rsid w:val="003B0AA5"/>
    <w:rsid w:val="003B13A3"/>
    <w:rsid w:val="003B169C"/>
    <w:rsid w:val="003B2624"/>
    <w:rsid w:val="003B2FF7"/>
    <w:rsid w:val="003B4015"/>
    <w:rsid w:val="003B4320"/>
    <w:rsid w:val="003B64D4"/>
    <w:rsid w:val="003B69E6"/>
    <w:rsid w:val="003B7159"/>
    <w:rsid w:val="003B73CA"/>
    <w:rsid w:val="003C1120"/>
    <w:rsid w:val="003C1507"/>
    <w:rsid w:val="003C262B"/>
    <w:rsid w:val="003C323F"/>
    <w:rsid w:val="003C4091"/>
    <w:rsid w:val="003C5034"/>
    <w:rsid w:val="003C5A28"/>
    <w:rsid w:val="003C683E"/>
    <w:rsid w:val="003D16B3"/>
    <w:rsid w:val="003D2FF8"/>
    <w:rsid w:val="003D4D40"/>
    <w:rsid w:val="003E17BC"/>
    <w:rsid w:val="003E22E9"/>
    <w:rsid w:val="003E25D0"/>
    <w:rsid w:val="003E3DEC"/>
    <w:rsid w:val="003E4CD7"/>
    <w:rsid w:val="003E735F"/>
    <w:rsid w:val="003F0EB6"/>
    <w:rsid w:val="003F0ED2"/>
    <w:rsid w:val="003F26AF"/>
    <w:rsid w:val="003F3628"/>
    <w:rsid w:val="003F6DBF"/>
    <w:rsid w:val="003F7559"/>
    <w:rsid w:val="004000DD"/>
    <w:rsid w:val="00400B23"/>
    <w:rsid w:val="00401F23"/>
    <w:rsid w:val="00402501"/>
    <w:rsid w:val="00403030"/>
    <w:rsid w:val="00403437"/>
    <w:rsid w:val="00404305"/>
    <w:rsid w:val="00404455"/>
    <w:rsid w:val="00404D1F"/>
    <w:rsid w:val="004054A7"/>
    <w:rsid w:val="00406DA8"/>
    <w:rsid w:val="00410636"/>
    <w:rsid w:val="00415527"/>
    <w:rsid w:val="004156FC"/>
    <w:rsid w:val="00415B9E"/>
    <w:rsid w:val="00416DEE"/>
    <w:rsid w:val="00417B77"/>
    <w:rsid w:val="0042188B"/>
    <w:rsid w:val="004249EB"/>
    <w:rsid w:val="004306D3"/>
    <w:rsid w:val="00430E32"/>
    <w:rsid w:val="00430F08"/>
    <w:rsid w:val="00431BAB"/>
    <w:rsid w:val="00433E62"/>
    <w:rsid w:val="004360EC"/>
    <w:rsid w:val="0044238E"/>
    <w:rsid w:val="004457DF"/>
    <w:rsid w:val="0044580E"/>
    <w:rsid w:val="00447061"/>
    <w:rsid w:val="00447AC0"/>
    <w:rsid w:val="00447BED"/>
    <w:rsid w:val="00447F5D"/>
    <w:rsid w:val="004500A1"/>
    <w:rsid w:val="004505D0"/>
    <w:rsid w:val="00450E0C"/>
    <w:rsid w:val="00454225"/>
    <w:rsid w:val="0045465A"/>
    <w:rsid w:val="00456F9E"/>
    <w:rsid w:val="00457584"/>
    <w:rsid w:val="004601FE"/>
    <w:rsid w:val="00460CA5"/>
    <w:rsid w:val="00461DE1"/>
    <w:rsid w:val="0046369E"/>
    <w:rsid w:val="00465599"/>
    <w:rsid w:val="0046642B"/>
    <w:rsid w:val="004703C4"/>
    <w:rsid w:val="00474BFA"/>
    <w:rsid w:val="004750F1"/>
    <w:rsid w:val="00480F64"/>
    <w:rsid w:val="00483A21"/>
    <w:rsid w:val="00484334"/>
    <w:rsid w:val="00484769"/>
    <w:rsid w:val="00484F83"/>
    <w:rsid w:val="00492D84"/>
    <w:rsid w:val="00494962"/>
    <w:rsid w:val="00497382"/>
    <w:rsid w:val="00497620"/>
    <w:rsid w:val="00497B23"/>
    <w:rsid w:val="004A0D9C"/>
    <w:rsid w:val="004A111B"/>
    <w:rsid w:val="004A168F"/>
    <w:rsid w:val="004A1CDC"/>
    <w:rsid w:val="004A2713"/>
    <w:rsid w:val="004A39B6"/>
    <w:rsid w:val="004A4237"/>
    <w:rsid w:val="004A4D9E"/>
    <w:rsid w:val="004A6709"/>
    <w:rsid w:val="004A70F0"/>
    <w:rsid w:val="004B096C"/>
    <w:rsid w:val="004B0F26"/>
    <w:rsid w:val="004B3285"/>
    <w:rsid w:val="004B3504"/>
    <w:rsid w:val="004B36E7"/>
    <w:rsid w:val="004B7590"/>
    <w:rsid w:val="004C0EDB"/>
    <w:rsid w:val="004C1D5B"/>
    <w:rsid w:val="004C55A1"/>
    <w:rsid w:val="004D0E8C"/>
    <w:rsid w:val="004D194D"/>
    <w:rsid w:val="004D1BD9"/>
    <w:rsid w:val="004D3016"/>
    <w:rsid w:val="004D3179"/>
    <w:rsid w:val="004D5EBC"/>
    <w:rsid w:val="004D6ECE"/>
    <w:rsid w:val="004D761C"/>
    <w:rsid w:val="004E04DE"/>
    <w:rsid w:val="004E7B29"/>
    <w:rsid w:val="004E7D6A"/>
    <w:rsid w:val="004E7FDC"/>
    <w:rsid w:val="004F0F47"/>
    <w:rsid w:val="004F67E5"/>
    <w:rsid w:val="004F7245"/>
    <w:rsid w:val="00501306"/>
    <w:rsid w:val="005017CC"/>
    <w:rsid w:val="00502168"/>
    <w:rsid w:val="00503603"/>
    <w:rsid w:val="00503DAD"/>
    <w:rsid w:val="00504B96"/>
    <w:rsid w:val="00511E6B"/>
    <w:rsid w:val="00512A96"/>
    <w:rsid w:val="00515C80"/>
    <w:rsid w:val="00516462"/>
    <w:rsid w:val="00516EED"/>
    <w:rsid w:val="00517218"/>
    <w:rsid w:val="0051768F"/>
    <w:rsid w:val="0052044A"/>
    <w:rsid w:val="00521538"/>
    <w:rsid w:val="005228D6"/>
    <w:rsid w:val="00524551"/>
    <w:rsid w:val="00524DFD"/>
    <w:rsid w:val="00531350"/>
    <w:rsid w:val="00532F30"/>
    <w:rsid w:val="005369F4"/>
    <w:rsid w:val="00541351"/>
    <w:rsid w:val="0054156E"/>
    <w:rsid w:val="00543771"/>
    <w:rsid w:val="00546A2B"/>
    <w:rsid w:val="00547412"/>
    <w:rsid w:val="005528A5"/>
    <w:rsid w:val="00552CD9"/>
    <w:rsid w:val="00554DD6"/>
    <w:rsid w:val="00557DE8"/>
    <w:rsid w:val="005608AC"/>
    <w:rsid w:val="005618D9"/>
    <w:rsid w:val="00561A05"/>
    <w:rsid w:val="00562704"/>
    <w:rsid w:val="00566862"/>
    <w:rsid w:val="0056725E"/>
    <w:rsid w:val="00576003"/>
    <w:rsid w:val="005778B7"/>
    <w:rsid w:val="0058283C"/>
    <w:rsid w:val="005835C0"/>
    <w:rsid w:val="0058459F"/>
    <w:rsid w:val="00585C10"/>
    <w:rsid w:val="0059465F"/>
    <w:rsid w:val="0059474E"/>
    <w:rsid w:val="005948C9"/>
    <w:rsid w:val="0059583F"/>
    <w:rsid w:val="005A1DD0"/>
    <w:rsid w:val="005A3968"/>
    <w:rsid w:val="005A5A9D"/>
    <w:rsid w:val="005A669A"/>
    <w:rsid w:val="005A6E40"/>
    <w:rsid w:val="005A7B42"/>
    <w:rsid w:val="005B16B8"/>
    <w:rsid w:val="005B3086"/>
    <w:rsid w:val="005B5D0A"/>
    <w:rsid w:val="005B5EA5"/>
    <w:rsid w:val="005B6CD8"/>
    <w:rsid w:val="005C15F7"/>
    <w:rsid w:val="005C2910"/>
    <w:rsid w:val="005C3CE4"/>
    <w:rsid w:val="005C4912"/>
    <w:rsid w:val="005C4E2C"/>
    <w:rsid w:val="005C61A0"/>
    <w:rsid w:val="005C7335"/>
    <w:rsid w:val="005D2DAD"/>
    <w:rsid w:val="005D70E0"/>
    <w:rsid w:val="005E15E6"/>
    <w:rsid w:val="005E1CDA"/>
    <w:rsid w:val="005E36FD"/>
    <w:rsid w:val="005E7377"/>
    <w:rsid w:val="005E7F26"/>
    <w:rsid w:val="005F0DA9"/>
    <w:rsid w:val="005F0F70"/>
    <w:rsid w:val="005F3805"/>
    <w:rsid w:val="005F4486"/>
    <w:rsid w:val="005F5828"/>
    <w:rsid w:val="005F62AA"/>
    <w:rsid w:val="005F640F"/>
    <w:rsid w:val="005F6B59"/>
    <w:rsid w:val="005F7A29"/>
    <w:rsid w:val="00600EDB"/>
    <w:rsid w:val="00601D63"/>
    <w:rsid w:val="00602686"/>
    <w:rsid w:val="006039F2"/>
    <w:rsid w:val="006046BA"/>
    <w:rsid w:val="00604EC2"/>
    <w:rsid w:val="00607DFF"/>
    <w:rsid w:val="00610FAE"/>
    <w:rsid w:val="00612D2B"/>
    <w:rsid w:val="00612F40"/>
    <w:rsid w:val="0061492E"/>
    <w:rsid w:val="00615473"/>
    <w:rsid w:val="00615E63"/>
    <w:rsid w:val="006162A3"/>
    <w:rsid w:val="006174CE"/>
    <w:rsid w:val="00620721"/>
    <w:rsid w:val="00620D0A"/>
    <w:rsid w:val="00622C1F"/>
    <w:rsid w:val="00623CCE"/>
    <w:rsid w:val="006241CE"/>
    <w:rsid w:val="00626F1F"/>
    <w:rsid w:val="006275F9"/>
    <w:rsid w:val="00631892"/>
    <w:rsid w:val="00632929"/>
    <w:rsid w:val="00632A3D"/>
    <w:rsid w:val="00634567"/>
    <w:rsid w:val="0063628F"/>
    <w:rsid w:val="0063668D"/>
    <w:rsid w:val="00640C6D"/>
    <w:rsid w:val="00640E9E"/>
    <w:rsid w:val="00641904"/>
    <w:rsid w:val="00644754"/>
    <w:rsid w:val="006501FA"/>
    <w:rsid w:val="0065061A"/>
    <w:rsid w:val="00653346"/>
    <w:rsid w:val="006536BF"/>
    <w:rsid w:val="00656D5D"/>
    <w:rsid w:val="00657AE6"/>
    <w:rsid w:val="006602AE"/>
    <w:rsid w:val="0066216D"/>
    <w:rsid w:val="00662466"/>
    <w:rsid w:val="00662C20"/>
    <w:rsid w:val="00663855"/>
    <w:rsid w:val="00664C32"/>
    <w:rsid w:val="006672FC"/>
    <w:rsid w:val="006674A2"/>
    <w:rsid w:val="00670DEA"/>
    <w:rsid w:val="00672554"/>
    <w:rsid w:val="00675536"/>
    <w:rsid w:val="006762D5"/>
    <w:rsid w:val="00676592"/>
    <w:rsid w:val="006769FD"/>
    <w:rsid w:val="00676AF5"/>
    <w:rsid w:val="00677846"/>
    <w:rsid w:val="00680982"/>
    <w:rsid w:val="00684B14"/>
    <w:rsid w:val="006851B8"/>
    <w:rsid w:val="00685CF6"/>
    <w:rsid w:val="006900D0"/>
    <w:rsid w:val="00690195"/>
    <w:rsid w:val="00692B88"/>
    <w:rsid w:val="006949F4"/>
    <w:rsid w:val="00694EF7"/>
    <w:rsid w:val="0069792F"/>
    <w:rsid w:val="006A0253"/>
    <w:rsid w:val="006A0AB2"/>
    <w:rsid w:val="006A0C6E"/>
    <w:rsid w:val="006A2A94"/>
    <w:rsid w:val="006A2F4A"/>
    <w:rsid w:val="006A50F4"/>
    <w:rsid w:val="006A7D69"/>
    <w:rsid w:val="006B1008"/>
    <w:rsid w:val="006B29CA"/>
    <w:rsid w:val="006B2D2A"/>
    <w:rsid w:val="006B64A0"/>
    <w:rsid w:val="006B6593"/>
    <w:rsid w:val="006B7155"/>
    <w:rsid w:val="006B77C5"/>
    <w:rsid w:val="006B7CC0"/>
    <w:rsid w:val="006C0355"/>
    <w:rsid w:val="006C1007"/>
    <w:rsid w:val="006C299E"/>
    <w:rsid w:val="006C3157"/>
    <w:rsid w:val="006C32CB"/>
    <w:rsid w:val="006C392E"/>
    <w:rsid w:val="006C4CD3"/>
    <w:rsid w:val="006C4CF7"/>
    <w:rsid w:val="006C72C5"/>
    <w:rsid w:val="006D32FB"/>
    <w:rsid w:val="006D36B6"/>
    <w:rsid w:val="006D65C7"/>
    <w:rsid w:val="006D7101"/>
    <w:rsid w:val="006D7DB0"/>
    <w:rsid w:val="006D7E6A"/>
    <w:rsid w:val="006E01D3"/>
    <w:rsid w:val="006E193E"/>
    <w:rsid w:val="006E23C3"/>
    <w:rsid w:val="006E35F1"/>
    <w:rsid w:val="006E416D"/>
    <w:rsid w:val="006E4DD3"/>
    <w:rsid w:val="006E5A4B"/>
    <w:rsid w:val="006F230C"/>
    <w:rsid w:val="006F234E"/>
    <w:rsid w:val="006F2449"/>
    <w:rsid w:val="006F2FFE"/>
    <w:rsid w:val="006F5D08"/>
    <w:rsid w:val="006F7361"/>
    <w:rsid w:val="00701B3D"/>
    <w:rsid w:val="007024A5"/>
    <w:rsid w:val="00702CC7"/>
    <w:rsid w:val="00702E14"/>
    <w:rsid w:val="00703469"/>
    <w:rsid w:val="007035FF"/>
    <w:rsid w:val="00703A2C"/>
    <w:rsid w:val="00706982"/>
    <w:rsid w:val="00710A09"/>
    <w:rsid w:val="00710B26"/>
    <w:rsid w:val="00710B31"/>
    <w:rsid w:val="00713808"/>
    <w:rsid w:val="007147C3"/>
    <w:rsid w:val="00714B63"/>
    <w:rsid w:val="00715126"/>
    <w:rsid w:val="0071521B"/>
    <w:rsid w:val="007173F8"/>
    <w:rsid w:val="0072188D"/>
    <w:rsid w:val="00722592"/>
    <w:rsid w:val="00725611"/>
    <w:rsid w:val="00725D0D"/>
    <w:rsid w:val="007261BE"/>
    <w:rsid w:val="007306A6"/>
    <w:rsid w:val="007320E3"/>
    <w:rsid w:val="007332F9"/>
    <w:rsid w:val="007341B1"/>
    <w:rsid w:val="00734A47"/>
    <w:rsid w:val="00735E60"/>
    <w:rsid w:val="0073679B"/>
    <w:rsid w:val="00736B44"/>
    <w:rsid w:val="00737512"/>
    <w:rsid w:val="007406EA"/>
    <w:rsid w:val="007414FA"/>
    <w:rsid w:val="00741E90"/>
    <w:rsid w:val="00744467"/>
    <w:rsid w:val="007465AA"/>
    <w:rsid w:val="00746B49"/>
    <w:rsid w:val="007509C1"/>
    <w:rsid w:val="00751129"/>
    <w:rsid w:val="0075171A"/>
    <w:rsid w:val="00751BEB"/>
    <w:rsid w:val="00753431"/>
    <w:rsid w:val="0075460A"/>
    <w:rsid w:val="00756AE3"/>
    <w:rsid w:val="0076108F"/>
    <w:rsid w:val="007630D0"/>
    <w:rsid w:val="007630F3"/>
    <w:rsid w:val="00767E6A"/>
    <w:rsid w:val="00774F0D"/>
    <w:rsid w:val="00775FB0"/>
    <w:rsid w:val="007762EA"/>
    <w:rsid w:val="007770F5"/>
    <w:rsid w:val="00780BBD"/>
    <w:rsid w:val="00780D87"/>
    <w:rsid w:val="00780FDD"/>
    <w:rsid w:val="00781E6E"/>
    <w:rsid w:val="00782EDD"/>
    <w:rsid w:val="007834FB"/>
    <w:rsid w:val="00783E20"/>
    <w:rsid w:val="0078402B"/>
    <w:rsid w:val="00784B54"/>
    <w:rsid w:val="007861AF"/>
    <w:rsid w:val="00787F22"/>
    <w:rsid w:val="00790FE6"/>
    <w:rsid w:val="00794535"/>
    <w:rsid w:val="0079493D"/>
    <w:rsid w:val="00797AAD"/>
    <w:rsid w:val="007A3263"/>
    <w:rsid w:val="007A7CDE"/>
    <w:rsid w:val="007B00D5"/>
    <w:rsid w:val="007B1B2E"/>
    <w:rsid w:val="007B3218"/>
    <w:rsid w:val="007B479B"/>
    <w:rsid w:val="007B64BA"/>
    <w:rsid w:val="007B7170"/>
    <w:rsid w:val="007C6085"/>
    <w:rsid w:val="007D00D3"/>
    <w:rsid w:val="007D0633"/>
    <w:rsid w:val="007D0BFA"/>
    <w:rsid w:val="007D150A"/>
    <w:rsid w:val="007D1ECF"/>
    <w:rsid w:val="007D20E9"/>
    <w:rsid w:val="007D2522"/>
    <w:rsid w:val="007D75D6"/>
    <w:rsid w:val="007E209E"/>
    <w:rsid w:val="007E2916"/>
    <w:rsid w:val="007E5AEE"/>
    <w:rsid w:val="007F043C"/>
    <w:rsid w:val="007F04B4"/>
    <w:rsid w:val="007F0AAD"/>
    <w:rsid w:val="007F13A1"/>
    <w:rsid w:val="007F315C"/>
    <w:rsid w:val="007F4323"/>
    <w:rsid w:val="007F5C61"/>
    <w:rsid w:val="007F5FE4"/>
    <w:rsid w:val="00801241"/>
    <w:rsid w:val="00802EB0"/>
    <w:rsid w:val="00805250"/>
    <w:rsid w:val="008056DF"/>
    <w:rsid w:val="00805FCB"/>
    <w:rsid w:val="00807158"/>
    <w:rsid w:val="00812280"/>
    <w:rsid w:val="008124E2"/>
    <w:rsid w:val="008129E0"/>
    <w:rsid w:val="008139AD"/>
    <w:rsid w:val="00814699"/>
    <w:rsid w:val="00815B3F"/>
    <w:rsid w:val="00816AA5"/>
    <w:rsid w:val="00817E9D"/>
    <w:rsid w:val="00820308"/>
    <w:rsid w:val="00823258"/>
    <w:rsid w:val="008237C9"/>
    <w:rsid w:val="00823D45"/>
    <w:rsid w:val="008275FD"/>
    <w:rsid w:val="00831363"/>
    <w:rsid w:val="00831C4E"/>
    <w:rsid w:val="00833B2B"/>
    <w:rsid w:val="00833FF7"/>
    <w:rsid w:val="0083411D"/>
    <w:rsid w:val="00834758"/>
    <w:rsid w:val="00834D89"/>
    <w:rsid w:val="00835247"/>
    <w:rsid w:val="008404EF"/>
    <w:rsid w:val="00841160"/>
    <w:rsid w:val="00841D96"/>
    <w:rsid w:val="008439A9"/>
    <w:rsid w:val="008441A6"/>
    <w:rsid w:val="008500F4"/>
    <w:rsid w:val="0085082C"/>
    <w:rsid w:val="008514B6"/>
    <w:rsid w:val="008514DE"/>
    <w:rsid w:val="00853915"/>
    <w:rsid w:val="00854D84"/>
    <w:rsid w:val="00855CA9"/>
    <w:rsid w:val="008571CC"/>
    <w:rsid w:val="00860C05"/>
    <w:rsid w:val="008617C7"/>
    <w:rsid w:val="00862596"/>
    <w:rsid w:val="00863949"/>
    <w:rsid w:val="008671D2"/>
    <w:rsid w:val="00870A1A"/>
    <w:rsid w:val="00871616"/>
    <w:rsid w:val="0087244D"/>
    <w:rsid w:val="008743F3"/>
    <w:rsid w:val="0087455C"/>
    <w:rsid w:val="0087456F"/>
    <w:rsid w:val="00876B24"/>
    <w:rsid w:val="0088013C"/>
    <w:rsid w:val="00880D40"/>
    <w:rsid w:val="00882A81"/>
    <w:rsid w:val="00882D29"/>
    <w:rsid w:val="00883F17"/>
    <w:rsid w:val="008867B6"/>
    <w:rsid w:val="0088787E"/>
    <w:rsid w:val="00887BA1"/>
    <w:rsid w:val="00893502"/>
    <w:rsid w:val="00895783"/>
    <w:rsid w:val="00895F67"/>
    <w:rsid w:val="00896BDD"/>
    <w:rsid w:val="008A0F3A"/>
    <w:rsid w:val="008A561C"/>
    <w:rsid w:val="008B0272"/>
    <w:rsid w:val="008B04D6"/>
    <w:rsid w:val="008B1939"/>
    <w:rsid w:val="008B4B8C"/>
    <w:rsid w:val="008B4D35"/>
    <w:rsid w:val="008B4D36"/>
    <w:rsid w:val="008B5071"/>
    <w:rsid w:val="008B51D8"/>
    <w:rsid w:val="008B5587"/>
    <w:rsid w:val="008B6D6D"/>
    <w:rsid w:val="008B730C"/>
    <w:rsid w:val="008B7835"/>
    <w:rsid w:val="008C110D"/>
    <w:rsid w:val="008C1993"/>
    <w:rsid w:val="008C2B56"/>
    <w:rsid w:val="008C5360"/>
    <w:rsid w:val="008D0083"/>
    <w:rsid w:val="008D11FF"/>
    <w:rsid w:val="008D162C"/>
    <w:rsid w:val="008D2416"/>
    <w:rsid w:val="008D280C"/>
    <w:rsid w:val="008D2C25"/>
    <w:rsid w:val="008D310B"/>
    <w:rsid w:val="008D3B6F"/>
    <w:rsid w:val="008D3FB2"/>
    <w:rsid w:val="008D402D"/>
    <w:rsid w:val="008D48B0"/>
    <w:rsid w:val="008D7958"/>
    <w:rsid w:val="008E4FBE"/>
    <w:rsid w:val="008E688D"/>
    <w:rsid w:val="008E7F65"/>
    <w:rsid w:val="008F0BD7"/>
    <w:rsid w:val="008F2BBF"/>
    <w:rsid w:val="008F3C89"/>
    <w:rsid w:val="008F4331"/>
    <w:rsid w:val="008F4432"/>
    <w:rsid w:val="008F5FAC"/>
    <w:rsid w:val="008F6A69"/>
    <w:rsid w:val="008F6C1F"/>
    <w:rsid w:val="009002D3"/>
    <w:rsid w:val="009018D4"/>
    <w:rsid w:val="00902382"/>
    <w:rsid w:val="0090320A"/>
    <w:rsid w:val="0090336A"/>
    <w:rsid w:val="009041DA"/>
    <w:rsid w:val="0090463E"/>
    <w:rsid w:val="009048F6"/>
    <w:rsid w:val="00904EA6"/>
    <w:rsid w:val="0090706D"/>
    <w:rsid w:val="00912588"/>
    <w:rsid w:val="00912E0B"/>
    <w:rsid w:val="00913461"/>
    <w:rsid w:val="00916B97"/>
    <w:rsid w:val="00916BE2"/>
    <w:rsid w:val="009171D9"/>
    <w:rsid w:val="00921703"/>
    <w:rsid w:val="00922A22"/>
    <w:rsid w:val="00922A34"/>
    <w:rsid w:val="00922D60"/>
    <w:rsid w:val="009240F8"/>
    <w:rsid w:val="00933C6E"/>
    <w:rsid w:val="00935316"/>
    <w:rsid w:val="009367BC"/>
    <w:rsid w:val="00940267"/>
    <w:rsid w:val="0094286D"/>
    <w:rsid w:val="00942B9C"/>
    <w:rsid w:val="0094346F"/>
    <w:rsid w:val="0094516C"/>
    <w:rsid w:val="009464CB"/>
    <w:rsid w:val="00947250"/>
    <w:rsid w:val="00951A05"/>
    <w:rsid w:val="00952D32"/>
    <w:rsid w:val="00954B26"/>
    <w:rsid w:val="00957706"/>
    <w:rsid w:val="00960109"/>
    <w:rsid w:val="00962662"/>
    <w:rsid w:val="0096314D"/>
    <w:rsid w:val="00964F6E"/>
    <w:rsid w:val="00965CB5"/>
    <w:rsid w:val="00972AED"/>
    <w:rsid w:val="00973D58"/>
    <w:rsid w:val="0097489C"/>
    <w:rsid w:val="00974921"/>
    <w:rsid w:val="00974C57"/>
    <w:rsid w:val="00977064"/>
    <w:rsid w:val="00981619"/>
    <w:rsid w:val="009824C8"/>
    <w:rsid w:val="00982E54"/>
    <w:rsid w:val="00983D69"/>
    <w:rsid w:val="009845E7"/>
    <w:rsid w:val="009915A0"/>
    <w:rsid w:val="009923FC"/>
    <w:rsid w:val="009952B4"/>
    <w:rsid w:val="0099673A"/>
    <w:rsid w:val="009A063A"/>
    <w:rsid w:val="009A17C6"/>
    <w:rsid w:val="009A352E"/>
    <w:rsid w:val="009A5486"/>
    <w:rsid w:val="009A7494"/>
    <w:rsid w:val="009B06A2"/>
    <w:rsid w:val="009B2D5C"/>
    <w:rsid w:val="009B46A6"/>
    <w:rsid w:val="009B5148"/>
    <w:rsid w:val="009B6E47"/>
    <w:rsid w:val="009B7983"/>
    <w:rsid w:val="009B7F1E"/>
    <w:rsid w:val="009C0D0D"/>
    <w:rsid w:val="009C1E56"/>
    <w:rsid w:val="009C2B0F"/>
    <w:rsid w:val="009C3316"/>
    <w:rsid w:val="009C4084"/>
    <w:rsid w:val="009C58C7"/>
    <w:rsid w:val="009C59D8"/>
    <w:rsid w:val="009C6888"/>
    <w:rsid w:val="009C6B76"/>
    <w:rsid w:val="009C778F"/>
    <w:rsid w:val="009D038A"/>
    <w:rsid w:val="009D1D25"/>
    <w:rsid w:val="009D2311"/>
    <w:rsid w:val="009D326E"/>
    <w:rsid w:val="009D39AB"/>
    <w:rsid w:val="009D4445"/>
    <w:rsid w:val="009D7928"/>
    <w:rsid w:val="009E1ACF"/>
    <w:rsid w:val="009E3CEA"/>
    <w:rsid w:val="009E4099"/>
    <w:rsid w:val="009E46D5"/>
    <w:rsid w:val="009E4DC6"/>
    <w:rsid w:val="009E652F"/>
    <w:rsid w:val="009E6FE1"/>
    <w:rsid w:val="009F1466"/>
    <w:rsid w:val="009F2700"/>
    <w:rsid w:val="009F2E01"/>
    <w:rsid w:val="009F3E6C"/>
    <w:rsid w:val="009F5C4B"/>
    <w:rsid w:val="009F7A7D"/>
    <w:rsid w:val="00A02FD9"/>
    <w:rsid w:val="00A03AF8"/>
    <w:rsid w:val="00A042F9"/>
    <w:rsid w:val="00A04BE4"/>
    <w:rsid w:val="00A05299"/>
    <w:rsid w:val="00A055AC"/>
    <w:rsid w:val="00A05A6B"/>
    <w:rsid w:val="00A06F30"/>
    <w:rsid w:val="00A1077B"/>
    <w:rsid w:val="00A2189B"/>
    <w:rsid w:val="00A23B51"/>
    <w:rsid w:val="00A255F5"/>
    <w:rsid w:val="00A304E7"/>
    <w:rsid w:val="00A30B97"/>
    <w:rsid w:val="00A32556"/>
    <w:rsid w:val="00A33639"/>
    <w:rsid w:val="00A33F9C"/>
    <w:rsid w:val="00A34852"/>
    <w:rsid w:val="00A35F23"/>
    <w:rsid w:val="00A360EF"/>
    <w:rsid w:val="00A364DC"/>
    <w:rsid w:val="00A37B8C"/>
    <w:rsid w:val="00A37CFB"/>
    <w:rsid w:val="00A4037B"/>
    <w:rsid w:val="00A40FC5"/>
    <w:rsid w:val="00A41A8E"/>
    <w:rsid w:val="00A429BC"/>
    <w:rsid w:val="00A457C0"/>
    <w:rsid w:val="00A46B07"/>
    <w:rsid w:val="00A47E3F"/>
    <w:rsid w:val="00A50808"/>
    <w:rsid w:val="00A51ED6"/>
    <w:rsid w:val="00A53AA9"/>
    <w:rsid w:val="00A5406D"/>
    <w:rsid w:val="00A550E2"/>
    <w:rsid w:val="00A5622C"/>
    <w:rsid w:val="00A6036F"/>
    <w:rsid w:val="00A60948"/>
    <w:rsid w:val="00A62686"/>
    <w:rsid w:val="00A64991"/>
    <w:rsid w:val="00A64AC8"/>
    <w:rsid w:val="00A64B7B"/>
    <w:rsid w:val="00A67480"/>
    <w:rsid w:val="00A704A8"/>
    <w:rsid w:val="00A728FD"/>
    <w:rsid w:val="00A74898"/>
    <w:rsid w:val="00A74FA8"/>
    <w:rsid w:val="00A80965"/>
    <w:rsid w:val="00A84DF7"/>
    <w:rsid w:val="00A87C7A"/>
    <w:rsid w:val="00A9155C"/>
    <w:rsid w:val="00A920C0"/>
    <w:rsid w:val="00A92C0F"/>
    <w:rsid w:val="00A930B4"/>
    <w:rsid w:val="00A933F8"/>
    <w:rsid w:val="00A94C14"/>
    <w:rsid w:val="00A963E5"/>
    <w:rsid w:val="00AA061F"/>
    <w:rsid w:val="00AA122E"/>
    <w:rsid w:val="00AA193F"/>
    <w:rsid w:val="00AA214C"/>
    <w:rsid w:val="00AA3342"/>
    <w:rsid w:val="00AA593D"/>
    <w:rsid w:val="00AB0328"/>
    <w:rsid w:val="00AB1F26"/>
    <w:rsid w:val="00AB31F0"/>
    <w:rsid w:val="00AB3636"/>
    <w:rsid w:val="00AB4774"/>
    <w:rsid w:val="00AB4B76"/>
    <w:rsid w:val="00AB5A28"/>
    <w:rsid w:val="00AC0902"/>
    <w:rsid w:val="00AC28CA"/>
    <w:rsid w:val="00AC54DC"/>
    <w:rsid w:val="00AC7A66"/>
    <w:rsid w:val="00AD1573"/>
    <w:rsid w:val="00AD2676"/>
    <w:rsid w:val="00AD364D"/>
    <w:rsid w:val="00AD37F1"/>
    <w:rsid w:val="00AD6789"/>
    <w:rsid w:val="00AD7535"/>
    <w:rsid w:val="00AE0B88"/>
    <w:rsid w:val="00AE0F86"/>
    <w:rsid w:val="00AE119E"/>
    <w:rsid w:val="00AE4847"/>
    <w:rsid w:val="00AE5E56"/>
    <w:rsid w:val="00AE718B"/>
    <w:rsid w:val="00AF0754"/>
    <w:rsid w:val="00AF0DB3"/>
    <w:rsid w:val="00AF14B3"/>
    <w:rsid w:val="00AF2BB8"/>
    <w:rsid w:val="00AF2DAD"/>
    <w:rsid w:val="00AF30D1"/>
    <w:rsid w:val="00AF3B74"/>
    <w:rsid w:val="00AF3F17"/>
    <w:rsid w:val="00AF4B0D"/>
    <w:rsid w:val="00AF658D"/>
    <w:rsid w:val="00AF672D"/>
    <w:rsid w:val="00B0143C"/>
    <w:rsid w:val="00B01541"/>
    <w:rsid w:val="00B018DA"/>
    <w:rsid w:val="00B01E97"/>
    <w:rsid w:val="00B02B23"/>
    <w:rsid w:val="00B05C7E"/>
    <w:rsid w:val="00B07C62"/>
    <w:rsid w:val="00B10670"/>
    <w:rsid w:val="00B12026"/>
    <w:rsid w:val="00B12809"/>
    <w:rsid w:val="00B1302B"/>
    <w:rsid w:val="00B16E5A"/>
    <w:rsid w:val="00B239C7"/>
    <w:rsid w:val="00B24148"/>
    <w:rsid w:val="00B270CB"/>
    <w:rsid w:val="00B2710E"/>
    <w:rsid w:val="00B27C28"/>
    <w:rsid w:val="00B31E50"/>
    <w:rsid w:val="00B334A3"/>
    <w:rsid w:val="00B33880"/>
    <w:rsid w:val="00B33D0D"/>
    <w:rsid w:val="00B36067"/>
    <w:rsid w:val="00B37887"/>
    <w:rsid w:val="00B40DAB"/>
    <w:rsid w:val="00B415DC"/>
    <w:rsid w:val="00B41D7F"/>
    <w:rsid w:val="00B442B2"/>
    <w:rsid w:val="00B44338"/>
    <w:rsid w:val="00B44921"/>
    <w:rsid w:val="00B45F01"/>
    <w:rsid w:val="00B46A2B"/>
    <w:rsid w:val="00B4773A"/>
    <w:rsid w:val="00B504F6"/>
    <w:rsid w:val="00B507B8"/>
    <w:rsid w:val="00B51772"/>
    <w:rsid w:val="00B5253F"/>
    <w:rsid w:val="00B52D91"/>
    <w:rsid w:val="00B53547"/>
    <w:rsid w:val="00B539D4"/>
    <w:rsid w:val="00B54DFC"/>
    <w:rsid w:val="00B55CA4"/>
    <w:rsid w:val="00B566C9"/>
    <w:rsid w:val="00B56D46"/>
    <w:rsid w:val="00B61569"/>
    <w:rsid w:val="00B61B7E"/>
    <w:rsid w:val="00B62BE3"/>
    <w:rsid w:val="00B6430D"/>
    <w:rsid w:val="00B64E91"/>
    <w:rsid w:val="00B76F17"/>
    <w:rsid w:val="00B77B80"/>
    <w:rsid w:val="00B80BB0"/>
    <w:rsid w:val="00B8177B"/>
    <w:rsid w:val="00B8433E"/>
    <w:rsid w:val="00B84EDE"/>
    <w:rsid w:val="00B85E09"/>
    <w:rsid w:val="00B8785A"/>
    <w:rsid w:val="00B90110"/>
    <w:rsid w:val="00B903FC"/>
    <w:rsid w:val="00B90D5B"/>
    <w:rsid w:val="00B91D42"/>
    <w:rsid w:val="00B92212"/>
    <w:rsid w:val="00B932B6"/>
    <w:rsid w:val="00B932F5"/>
    <w:rsid w:val="00B941B9"/>
    <w:rsid w:val="00B95FC9"/>
    <w:rsid w:val="00B96737"/>
    <w:rsid w:val="00B96CF8"/>
    <w:rsid w:val="00B977EB"/>
    <w:rsid w:val="00BA05BE"/>
    <w:rsid w:val="00BA2A33"/>
    <w:rsid w:val="00BA38C4"/>
    <w:rsid w:val="00BA3BA6"/>
    <w:rsid w:val="00BA42DF"/>
    <w:rsid w:val="00BA605A"/>
    <w:rsid w:val="00BA7B58"/>
    <w:rsid w:val="00BB02F4"/>
    <w:rsid w:val="00BB05BD"/>
    <w:rsid w:val="00BB0C5B"/>
    <w:rsid w:val="00BB646A"/>
    <w:rsid w:val="00BC0D21"/>
    <w:rsid w:val="00BC1E15"/>
    <w:rsid w:val="00BC2828"/>
    <w:rsid w:val="00BC31C9"/>
    <w:rsid w:val="00BC338F"/>
    <w:rsid w:val="00BC3A88"/>
    <w:rsid w:val="00BC4506"/>
    <w:rsid w:val="00BC4F2D"/>
    <w:rsid w:val="00BC5A1D"/>
    <w:rsid w:val="00BC6B90"/>
    <w:rsid w:val="00BD0751"/>
    <w:rsid w:val="00BD2E54"/>
    <w:rsid w:val="00BD449E"/>
    <w:rsid w:val="00BD4E41"/>
    <w:rsid w:val="00BD541A"/>
    <w:rsid w:val="00BD6BF8"/>
    <w:rsid w:val="00BE175D"/>
    <w:rsid w:val="00BE2099"/>
    <w:rsid w:val="00BE2758"/>
    <w:rsid w:val="00BE608D"/>
    <w:rsid w:val="00BE6E49"/>
    <w:rsid w:val="00BE73EB"/>
    <w:rsid w:val="00BE7DF0"/>
    <w:rsid w:val="00BF1EA5"/>
    <w:rsid w:val="00BF3BA5"/>
    <w:rsid w:val="00BF3C81"/>
    <w:rsid w:val="00BF44AA"/>
    <w:rsid w:val="00BF581D"/>
    <w:rsid w:val="00BF6D85"/>
    <w:rsid w:val="00BF74C0"/>
    <w:rsid w:val="00C01290"/>
    <w:rsid w:val="00C02D23"/>
    <w:rsid w:val="00C0349D"/>
    <w:rsid w:val="00C049A0"/>
    <w:rsid w:val="00C05569"/>
    <w:rsid w:val="00C0755B"/>
    <w:rsid w:val="00C10149"/>
    <w:rsid w:val="00C11CD3"/>
    <w:rsid w:val="00C128E5"/>
    <w:rsid w:val="00C1377F"/>
    <w:rsid w:val="00C17123"/>
    <w:rsid w:val="00C17AA0"/>
    <w:rsid w:val="00C204D7"/>
    <w:rsid w:val="00C25A1E"/>
    <w:rsid w:val="00C30A09"/>
    <w:rsid w:val="00C31FFD"/>
    <w:rsid w:val="00C36B36"/>
    <w:rsid w:val="00C37D6A"/>
    <w:rsid w:val="00C422FF"/>
    <w:rsid w:val="00C4279E"/>
    <w:rsid w:val="00C45D28"/>
    <w:rsid w:val="00C46179"/>
    <w:rsid w:val="00C4640D"/>
    <w:rsid w:val="00C5138E"/>
    <w:rsid w:val="00C568C8"/>
    <w:rsid w:val="00C579C7"/>
    <w:rsid w:val="00C60BE9"/>
    <w:rsid w:val="00C611B9"/>
    <w:rsid w:val="00C63F14"/>
    <w:rsid w:val="00C64D6D"/>
    <w:rsid w:val="00C654BA"/>
    <w:rsid w:val="00C6561A"/>
    <w:rsid w:val="00C66F74"/>
    <w:rsid w:val="00C72132"/>
    <w:rsid w:val="00C72A67"/>
    <w:rsid w:val="00C741F1"/>
    <w:rsid w:val="00C7569D"/>
    <w:rsid w:val="00C76E7E"/>
    <w:rsid w:val="00C77406"/>
    <w:rsid w:val="00C80CA8"/>
    <w:rsid w:val="00C81848"/>
    <w:rsid w:val="00C83D2E"/>
    <w:rsid w:val="00C858CB"/>
    <w:rsid w:val="00C862EF"/>
    <w:rsid w:val="00C871FE"/>
    <w:rsid w:val="00C8752C"/>
    <w:rsid w:val="00C93CAA"/>
    <w:rsid w:val="00C943A1"/>
    <w:rsid w:val="00C95502"/>
    <w:rsid w:val="00C95A9E"/>
    <w:rsid w:val="00C975DA"/>
    <w:rsid w:val="00CA406A"/>
    <w:rsid w:val="00CA52AB"/>
    <w:rsid w:val="00CA6751"/>
    <w:rsid w:val="00CA6A61"/>
    <w:rsid w:val="00CA6CC5"/>
    <w:rsid w:val="00CB05D4"/>
    <w:rsid w:val="00CB1137"/>
    <w:rsid w:val="00CB1805"/>
    <w:rsid w:val="00CB30E5"/>
    <w:rsid w:val="00CB377C"/>
    <w:rsid w:val="00CB52E8"/>
    <w:rsid w:val="00CB6600"/>
    <w:rsid w:val="00CB6AAD"/>
    <w:rsid w:val="00CC1171"/>
    <w:rsid w:val="00CC2FDD"/>
    <w:rsid w:val="00CC2FDF"/>
    <w:rsid w:val="00CC737D"/>
    <w:rsid w:val="00CD2927"/>
    <w:rsid w:val="00CD4A13"/>
    <w:rsid w:val="00CD64D8"/>
    <w:rsid w:val="00CD688A"/>
    <w:rsid w:val="00CE0C72"/>
    <w:rsid w:val="00CE2242"/>
    <w:rsid w:val="00CE26D2"/>
    <w:rsid w:val="00CE3217"/>
    <w:rsid w:val="00CE4EB8"/>
    <w:rsid w:val="00CE53DA"/>
    <w:rsid w:val="00CE687D"/>
    <w:rsid w:val="00CF2A91"/>
    <w:rsid w:val="00CF2F94"/>
    <w:rsid w:val="00CF4523"/>
    <w:rsid w:val="00CF4702"/>
    <w:rsid w:val="00CF4DAF"/>
    <w:rsid w:val="00CF670F"/>
    <w:rsid w:val="00CF6DC0"/>
    <w:rsid w:val="00CF766D"/>
    <w:rsid w:val="00D00D90"/>
    <w:rsid w:val="00D02EF2"/>
    <w:rsid w:val="00D037F8"/>
    <w:rsid w:val="00D04B79"/>
    <w:rsid w:val="00D060CF"/>
    <w:rsid w:val="00D06357"/>
    <w:rsid w:val="00D0738D"/>
    <w:rsid w:val="00D07512"/>
    <w:rsid w:val="00D0759E"/>
    <w:rsid w:val="00D076C0"/>
    <w:rsid w:val="00D15461"/>
    <w:rsid w:val="00D17484"/>
    <w:rsid w:val="00D21899"/>
    <w:rsid w:val="00D21A69"/>
    <w:rsid w:val="00D229E7"/>
    <w:rsid w:val="00D22F6B"/>
    <w:rsid w:val="00D23788"/>
    <w:rsid w:val="00D246C2"/>
    <w:rsid w:val="00D248DC"/>
    <w:rsid w:val="00D24AB7"/>
    <w:rsid w:val="00D26948"/>
    <w:rsid w:val="00D274ED"/>
    <w:rsid w:val="00D3194B"/>
    <w:rsid w:val="00D3382E"/>
    <w:rsid w:val="00D35C72"/>
    <w:rsid w:val="00D37060"/>
    <w:rsid w:val="00D43FE8"/>
    <w:rsid w:val="00D45302"/>
    <w:rsid w:val="00D4552C"/>
    <w:rsid w:val="00D4681C"/>
    <w:rsid w:val="00D46D46"/>
    <w:rsid w:val="00D53664"/>
    <w:rsid w:val="00D536F9"/>
    <w:rsid w:val="00D554EA"/>
    <w:rsid w:val="00D559D5"/>
    <w:rsid w:val="00D5603F"/>
    <w:rsid w:val="00D62F57"/>
    <w:rsid w:val="00D6412A"/>
    <w:rsid w:val="00D65B5E"/>
    <w:rsid w:val="00D67089"/>
    <w:rsid w:val="00D72AF2"/>
    <w:rsid w:val="00D741F7"/>
    <w:rsid w:val="00D7444F"/>
    <w:rsid w:val="00D745B5"/>
    <w:rsid w:val="00D76B02"/>
    <w:rsid w:val="00D77F86"/>
    <w:rsid w:val="00D80CBC"/>
    <w:rsid w:val="00D91CA7"/>
    <w:rsid w:val="00D91D46"/>
    <w:rsid w:val="00D92B31"/>
    <w:rsid w:val="00D93EE6"/>
    <w:rsid w:val="00D977AE"/>
    <w:rsid w:val="00D97851"/>
    <w:rsid w:val="00DA1908"/>
    <w:rsid w:val="00DA2494"/>
    <w:rsid w:val="00DA4F38"/>
    <w:rsid w:val="00DA524B"/>
    <w:rsid w:val="00DA5B33"/>
    <w:rsid w:val="00DA775D"/>
    <w:rsid w:val="00DA7ADE"/>
    <w:rsid w:val="00DA7CD4"/>
    <w:rsid w:val="00DB12C6"/>
    <w:rsid w:val="00DB202D"/>
    <w:rsid w:val="00DB21E5"/>
    <w:rsid w:val="00DB2865"/>
    <w:rsid w:val="00DB3506"/>
    <w:rsid w:val="00DB6D40"/>
    <w:rsid w:val="00DC3635"/>
    <w:rsid w:val="00DC3FC5"/>
    <w:rsid w:val="00DC5161"/>
    <w:rsid w:val="00DC6CF2"/>
    <w:rsid w:val="00DC7CC2"/>
    <w:rsid w:val="00DD0214"/>
    <w:rsid w:val="00DD138B"/>
    <w:rsid w:val="00DD19E4"/>
    <w:rsid w:val="00DD3479"/>
    <w:rsid w:val="00DD3A83"/>
    <w:rsid w:val="00DD6FEC"/>
    <w:rsid w:val="00DE078A"/>
    <w:rsid w:val="00DE1E64"/>
    <w:rsid w:val="00DE7043"/>
    <w:rsid w:val="00DE7CDD"/>
    <w:rsid w:val="00DE7FA4"/>
    <w:rsid w:val="00DF0031"/>
    <w:rsid w:val="00DF02B7"/>
    <w:rsid w:val="00DF4E93"/>
    <w:rsid w:val="00DF7173"/>
    <w:rsid w:val="00E0217D"/>
    <w:rsid w:val="00E02AE2"/>
    <w:rsid w:val="00E02DC2"/>
    <w:rsid w:val="00E033AA"/>
    <w:rsid w:val="00E034A6"/>
    <w:rsid w:val="00E06889"/>
    <w:rsid w:val="00E124AC"/>
    <w:rsid w:val="00E14D4E"/>
    <w:rsid w:val="00E15DED"/>
    <w:rsid w:val="00E2366D"/>
    <w:rsid w:val="00E23A7C"/>
    <w:rsid w:val="00E246BE"/>
    <w:rsid w:val="00E24A1C"/>
    <w:rsid w:val="00E25079"/>
    <w:rsid w:val="00E312AB"/>
    <w:rsid w:val="00E3133B"/>
    <w:rsid w:val="00E326F3"/>
    <w:rsid w:val="00E32A62"/>
    <w:rsid w:val="00E34C0A"/>
    <w:rsid w:val="00E3648A"/>
    <w:rsid w:val="00E36572"/>
    <w:rsid w:val="00E36A49"/>
    <w:rsid w:val="00E4103B"/>
    <w:rsid w:val="00E4162B"/>
    <w:rsid w:val="00E45E3F"/>
    <w:rsid w:val="00E46D7A"/>
    <w:rsid w:val="00E50503"/>
    <w:rsid w:val="00E52E13"/>
    <w:rsid w:val="00E5322A"/>
    <w:rsid w:val="00E54F73"/>
    <w:rsid w:val="00E55F46"/>
    <w:rsid w:val="00E572A4"/>
    <w:rsid w:val="00E609AC"/>
    <w:rsid w:val="00E610EF"/>
    <w:rsid w:val="00E630B2"/>
    <w:rsid w:val="00E639F8"/>
    <w:rsid w:val="00E65C88"/>
    <w:rsid w:val="00E67046"/>
    <w:rsid w:val="00E67571"/>
    <w:rsid w:val="00E67723"/>
    <w:rsid w:val="00E70DA0"/>
    <w:rsid w:val="00E73EA9"/>
    <w:rsid w:val="00E742A4"/>
    <w:rsid w:val="00E751D8"/>
    <w:rsid w:val="00E758B6"/>
    <w:rsid w:val="00E774D7"/>
    <w:rsid w:val="00E77941"/>
    <w:rsid w:val="00E7796E"/>
    <w:rsid w:val="00E82106"/>
    <w:rsid w:val="00E8704E"/>
    <w:rsid w:val="00E87606"/>
    <w:rsid w:val="00E96A3D"/>
    <w:rsid w:val="00E97E7A"/>
    <w:rsid w:val="00EA1BC4"/>
    <w:rsid w:val="00EA6E47"/>
    <w:rsid w:val="00EA7D1F"/>
    <w:rsid w:val="00EB09D3"/>
    <w:rsid w:val="00EB0EA1"/>
    <w:rsid w:val="00EB226B"/>
    <w:rsid w:val="00EC15C3"/>
    <w:rsid w:val="00EC1678"/>
    <w:rsid w:val="00EC2091"/>
    <w:rsid w:val="00EC216C"/>
    <w:rsid w:val="00EC3658"/>
    <w:rsid w:val="00EC3F33"/>
    <w:rsid w:val="00EC63D4"/>
    <w:rsid w:val="00EC72CE"/>
    <w:rsid w:val="00ED1247"/>
    <w:rsid w:val="00ED2217"/>
    <w:rsid w:val="00ED540B"/>
    <w:rsid w:val="00ED6CAF"/>
    <w:rsid w:val="00ED6E76"/>
    <w:rsid w:val="00EE0428"/>
    <w:rsid w:val="00EE1CF5"/>
    <w:rsid w:val="00EE1D00"/>
    <w:rsid w:val="00EE1D94"/>
    <w:rsid w:val="00EE24E4"/>
    <w:rsid w:val="00EE7FE8"/>
    <w:rsid w:val="00EF1573"/>
    <w:rsid w:val="00EF3B56"/>
    <w:rsid w:val="00EF4616"/>
    <w:rsid w:val="00EF4AAB"/>
    <w:rsid w:val="00EF4D8A"/>
    <w:rsid w:val="00EF531D"/>
    <w:rsid w:val="00EF5675"/>
    <w:rsid w:val="00EF7808"/>
    <w:rsid w:val="00F00DE1"/>
    <w:rsid w:val="00F0238F"/>
    <w:rsid w:val="00F026C8"/>
    <w:rsid w:val="00F02E0F"/>
    <w:rsid w:val="00F0331C"/>
    <w:rsid w:val="00F059BF"/>
    <w:rsid w:val="00F0630C"/>
    <w:rsid w:val="00F06B54"/>
    <w:rsid w:val="00F07C01"/>
    <w:rsid w:val="00F11940"/>
    <w:rsid w:val="00F1747A"/>
    <w:rsid w:val="00F1760A"/>
    <w:rsid w:val="00F17F2F"/>
    <w:rsid w:val="00F210C2"/>
    <w:rsid w:val="00F212F0"/>
    <w:rsid w:val="00F24962"/>
    <w:rsid w:val="00F251C7"/>
    <w:rsid w:val="00F2546D"/>
    <w:rsid w:val="00F26FE6"/>
    <w:rsid w:val="00F30E25"/>
    <w:rsid w:val="00F31E04"/>
    <w:rsid w:val="00F32B31"/>
    <w:rsid w:val="00F32C35"/>
    <w:rsid w:val="00F32E15"/>
    <w:rsid w:val="00F40066"/>
    <w:rsid w:val="00F40823"/>
    <w:rsid w:val="00F43118"/>
    <w:rsid w:val="00F45B84"/>
    <w:rsid w:val="00F460FE"/>
    <w:rsid w:val="00F46617"/>
    <w:rsid w:val="00F4717F"/>
    <w:rsid w:val="00F53217"/>
    <w:rsid w:val="00F54AF9"/>
    <w:rsid w:val="00F54F91"/>
    <w:rsid w:val="00F62048"/>
    <w:rsid w:val="00F65114"/>
    <w:rsid w:val="00F6785E"/>
    <w:rsid w:val="00F67C2C"/>
    <w:rsid w:val="00F70C70"/>
    <w:rsid w:val="00F717D3"/>
    <w:rsid w:val="00F73057"/>
    <w:rsid w:val="00F740A3"/>
    <w:rsid w:val="00F74EB3"/>
    <w:rsid w:val="00F7634C"/>
    <w:rsid w:val="00F77E0B"/>
    <w:rsid w:val="00F83F62"/>
    <w:rsid w:val="00F8416B"/>
    <w:rsid w:val="00F84372"/>
    <w:rsid w:val="00F84836"/>
    <w:rsid w:val="00F8689B"/>
    <w:rsid w:val="00F869B6"/>
    <w:rsid w:val="00F8792E"/>
    <w:rsid w:val="00F90BEA"/>
    <w:rsid w:val="00F9425D"/>
    <w:rsid w:val="00F94833"/>
    <w:rsid w:val="00F95623"/>
    <w:rsid w:val="00F95CB1"/>
    <w:rsid w:val="00F963F7"/>
    <w:rsid w:val="00FA0FA3"/>
    <w:rsid w:val="00FA18BE"/>
    <w:rsid w:val="00FA5426"/>
    <w:rsid w:val="00FA7BD0"/>
    <w:rsid w:val="00FB02E5"/>
    <w:rsid w:val="00FB0F21"/>
    <w:rsid w:val="00FB132E"/>
    <w:rsid w:val="00FB2B81"/>
    <w:rsid w:val="00FB3953"/>
    <w:rsid w:val="00FB75C5"/>
    <w:rsid w:val="00FC004C"/>
    <w:rsid w:val="00FC053C"/>
    <w:rsid w:val="00FC0752"/>
    <w:rsid w:val="00FC081A"/>
    <w:rsid w:val="00FC1699"/>
    <w:rsid w:val="00FC1B83"/>
    <w:rsid w:val="00FC23CB"/>
    <w:rsid w:val="00FC2425"/>
    <w:rsid w:val="00FC29B6"/>
    <w:rsid w:val="00FC2D98"/>
    <w:rsid w:val="00FC3130"/>
    <w:rsid w:val="00FC4CDA"/>
    <w:rsid w:val="00FC6DA5"/>
    <w:rsid w:val="00FC73CB"/>
    <w:rsid w:val="00FC7683"/>
    <w:rsid w:val="00FC7D7E"/>
    <w:rsid w:val="00FD1113"/>
    <w:rsid w:val="00FD1549"/>
    <w:rsid w:val="00FD40D0"/>
    <w:rsid w:val="00FD57D8"/>
    <w:rsid w:val="00FD5A98"/>
    <w:rsid w:val="00FD70C9"/>
    <w:rsid w:val="00FE24DD"/>
    <w:rsid w:val="00FE37F7"/>
    <w:rsid w:val="00FE48CA"/>
    <w:rsid w:val="00FE7FEC"/>
    <w:rsid w:val="00FF0BD2"/>
    <w:rsid w:val="00FF446E"/>
    <w:rsid w:val="00FF4C9A"/>
    <w:rsid w:val="00FF5CAD"/>
    <w:rsid w:val="00FF6675"/>
    <w:rsid w:val="00FF66F8"/>
    <w:rsid w:val="01526ABB"/>
    <w:rsid w:val="01585749"/>
    <w:rsid w:val="01726FEF"/>
    <w:rsid w:val="019725DB"/>
    <w:rsid w:val="019B14A5"/>
    <w:rsid w:val="01B96AB7"/>
    <w:rsid w:val="01BA61B0"/>
    <w:rsid w:val="0213288B"/>
    <w:rsid w:val="022B421F"/>
    <w:rsid w:val="024318C6"/>
    <w:rsid w:val="0260617E"/>
    <w:rsid w:val="028832B4"/>
    <w:rsid w:val="028B4B6B"/>
    <w:rsid w:val="02A35163"/>
    <w:rsid w:val="02CC0525"/>
    <w:rsid w:val="02F4124E"/>
    <w:rsid w:val="03077646"/>
    <w:rsid w:val="031D461C"/>
    <w:rsid w:val="032356B1"/>
    <w:rsid w:val="032F27C8"/>
    <w:rsid w:val="03C6073D"/>
    <w:rsid w:val="03C60C82"/>
    <w:rsid w:val="03D0048E"/>
    <w:rsid w:val="03F77D14"/>
    <w:rsid w:val="043922BB"/>
    <w:rsid w:val="0447657A"/>
    <w:rsid w:val="045028A0"/>
    <w:rsid w:val="04513BA5"/>
    <w:rsid w:val="045D79B7"/>
    <w:rsid w:val="047B6F67"/>
    <w:rsid w:val="04837BF7"/>
    <w:rsid w:val="04AE11E3"/>
    <w:rsid w:val="04BE2ED4"/>
    <w:rsid w:val="04C43CC7"/>
    <w:rsid w:val="04CC3D69"/>
    <w:rsid w:val="04DC4B16"/>
    <w:rsid w:val="04F75026"/>
    <w:rsid w:val="05044A6F"/>
    <w:rsid w:val="05087E50"/>
    <w:rsid w:val="05365DA1"/>
    <w:rsid w:val="053C05A7"/>
    <w:rsid w:val="053F15AB"/>
    <w:rsid w:val="05651E10"/>
    <w:rsid w:val="057A696B"/>
    <w:rsid w:val="0586291D"/>
    <w:rsid w:val="05A50320"/>
    <w:rsid w:val="05AB78E8"/>
    <w:rsid w:val="05B12529"/>
    <w:rsid w:val="060A0D89"/>
    <w:rsid w:val="06223E20"/>
    <w:rsid w:val="063667EF"/>
    <w:rsid w:val="063E65E4"/>
    <w:rsid w:val="064268D3"/>
    <w:rsid w:val="06434355"/>
    <w:rsid w:val="0650366A"/>
    <w:rsid w:val="0652235F"/>
    <w:rsid w:val="06BE3C9E"/>
    <w:rsid w:val="06C24868"/>
    <w:rsid w:val="06E36C5C"/>
    <w:rsid w:val="06EB12EA"/>
    <w:rsid w:val="06FA2477"/>
    <w:rsid w:val="07064092"/>
    <w:rsid w:val="07071379"/>
    <w:rsid w:val="0721282E"/>
    <w:rsid w:val="072C1D30"/>
    <w:rsid w:val="073065CD"/>
    <w:rsid w:val="074A19B1"/>
    <w:rsid w:val="075D015E"/>
    <w:rsid w:val="077A1E53"/>
    <w:rsid w:val="078A20ED"/>
    <w:rsid w:val="079E0D8E"/>
    <w:rsid w:val="07A8138A"/>
    <w:rsid w:val="07BB254C"/>
    <w:rsid w:val="07CF2B05"/>
    <w:rsid w:val="07DF3D76"/>
    <w:rsid w:val="0825216C"/>
    <w:rsid w:val="08414D8C"/>
    <w:rsid w:val="084859A3"/>
    <w:rsid w:val="08495258"/>
    <w:rsid w:val="08914E9E"/>
    <w:rsid w:val="08C6543B"/>
    <w:rsid w:val="08D717E5"/>
    <w:rsid w:val="08DA2D14"/>
    <w:rsid w:val="090F4357"/>
    <w:rsid w:val="0912543A"/>
    <w:rsid w:val="0922698B"/>
    <w:rsid w:val="095551A0"/>
    <w:rsid w:val="09556E23"/>
    <w:rsid w:val="09591064"/>
    <w:rsid w:val="0972418C"/>
    <w:rsid w:val="0978412E"/>
    <w:rsid w:val="099A78CF"/>
    <w:rsid w:val="09A60DC8"/>
    <w:rsid w:val="09C32C91"/>
    <w:rsid w:val="09D74649"/>
    <w:rsid w:val="09EE1557"/>
    <w:rsid w:val="09F8292A"/>
    <w:rsid w:val="09FD4810"/>
    <w:rsid w:val="0A072481"/>
    <w:rsid w:val="0A0B02FD"/>
    <w:rsid w:val="0A0B1CB3"/>
    <w:rsid w:val="0A745D1C"/>
    <w:rsid w:val="0A8D39DF"/>
    <w:rsid w:val="0A973837"/>
    <w:rsid w:val="0A9877F2"/>
    <w:rsid w:val="0A9D3C79"/>
    <w:rsid w:val="0AA53284"/>
    <w:rsid w:val="0AA64DED"/>
    <w:rsid w:val="0AAE7281"/>
    <w:rsid w:val="0AB97D26"/>
    <w:rsid w:val="0B0F4EB2"/>
    <w:rsid w:val="0B4359C6"/>
    <w:rsid w:val="0B604552"/>
    <w:rsid w:val="0B737155"/>
    <w:rsid w:val="0B7E7753"/>
    <w:rsid w:val="0B8B0798"/>
    <w:rsid w:val="0BB23F7D"/>
    <w:rsid w:val="0BCE7439"/>
    <w:rsid w:val="0BF82C31"/>
    <w:rsid w:val="0C0F2856"/>
    <w:rsid w:val="0C1002D8"/>
    <w:rsid w:val="0C243825"/>
    <w:rsid w:val="0C2A4705"/>
    <w:rsid w:val="0C2D568A"/>
    <w:rsid w:val="0C344DB1"/>
    <w:rsid w:val="0C3F6A4A"/>
    <w:rsid w:val="0C616DDD"/>
    <w:rsid w:val="0C89471E"/>
    <w:rsid w:val="0CA21D1B"/>
    <w:rsid w:val="0CC371DB"/>
    <w:rsid w:val="0CCC4FEA"/>
    <w:rsid w:val="0CE41A07"/>
    <w:rsid w:val="0CE61F39"/>
    <w:rsid w:val="0CE67036"/>
    <w:rsid w:val="0CFC11DA"/>
    <w:rsid w:val="0D0962F1"/>
    <w:rsid w:val="0D2941EA"/>
    <w:rsid w:val="0D2B1D29"/>
    <w:rsid w:val="0D3061B1"/>
    <w:rsid w:val="0D3A04F0"/>
    <w:rsid w:val="0D413ECD"/>
    <w:rsid w:val="0D834936"/>
    <w:rsid w:val="0D851359"/>
    <w:rsid w:val="0DA770F4"/>
    <w:rsid w:val="0DB02565"/>
    <w:rsid w:val="0DBD527C"/>
    <w:rsid w:val="0DC41FCE"/>
    <w:rsid w:val="0DDC1B4D"/>
    <w:rsid w:val="0DED226F"/>
    <w:rsid w:val="0E153F11"/>
    <w:rsid w:val="0E281569"/>
    <w:rsid w:val="0E3D13D0"/>
    <w:rsid w:val="0E4629E3"/>
    <w:rsid w:val="0E4A2181"/>
    <w:rsid w:val="0E4A68FE"/>
    <w:rsid w:val="0E570382"/>
    <w:rsid w:val="0E821183"/>
    <w:rsid w:val="0EA0188B"/>
    <w:rsid w:val="0EAD4424"/>
    <w:rsid w:val="0EB75826"/>
    <w:rsid w:val="0ECF6AA9"/>
    <w:rsid w:val="0ED879D5"/>
    <w:rsid w:val="0EE90503"/>
    <w:rsid w:val="0F015BA9"/>
    <w:rsid w:val="0F6C355D"/>
    <w:rsid w:val="0F752B68"/>
    <w:rsid w:val="0FB136FA"/>
    <w:rsid w:val="0FF33436"/>
    <w:rsid w:val="100907E3"/>
    <w:rsid w:val="100D2247"/>
    <w:rsid w:val="101007E8"/>
    <w:rsid w:val="10134BF4"/>
    <w:rsid w:val="102373ED"/>
    <w:rsid w:val="10242D0C"/>
    <w:rsid w:val="10431B11"/>
    <w:rsid w:val="10460CC2"/>
    <w:rsid w:val="105037D0"/>
    <w:rsid w:val="105A40DF"/>
    <w:rsid w:val="105B1B61"/>
    <w:rsid w:val="1070045B"/>
    <w:rsid w:val="10926FAF"/>
    <w:rsid w:val="10B70755"/>
    <w:rsid w:val="10B92935"/>
    <w:rsid w:val="10DC18BD"/>
    <w:rsid w:val="10DE0D71"/>
    <w:rsid w:val="10E904CB"/>
    <w:rsid w:val="11177D15"/>
    <w:rsid w:val="11516BF6"/>
    <w:rsid w:val="1188733B"/>
    <w:rsid w:val="11944DED"/>
    <w:rsid w:val="11B21219"/>
    <w:rsid w:val="11C52438"/>
    <w:rsid w:val="11E54EEB"/>
    <w:rsid w:val="12376BED"/>
    <w:rsid w:val="12421A01"/>
    <w:rsid w:val="1246250B"/>
    <w:rsid w:val="124A6E0E"/>
    <w:rsid w:val="125D5E2E"/>
    <w:rsid w:val="126A60D9"/>
    <w:rsid w:val="126C0647"/>
    <w:rsid w:val="1283439D"/>
    <w:rsid w:val="12A250A8"/>
    <w:rsid w:val="12AE6B32"/>
    <w:rsid w:val="12B75DF4"/>
    <w:rsid w:val="12C46AD7"/>
    <w:rsid w:val="12D66795"/>
    <w:rsid w:val="12DE5F6B"/>
    <w:rsid w:val="130C5566"/>
    <w:rsid w:val="13386F35"/>
    <w:rsid w:val="13522E86"/>
    <w:rsid w:val="13567120"/>
    <w:rsid w:val="13675A6C"/>
    <w:rsid w:val="139033E1"/>
    <w:rsid w:val="139C29B4"/>
    <w:rsid w:val="13BC6D6E"/>
    <w:rsid w:val="14096C9B"/>
    <w:rsid w:val="141F2D5E"/>
    <w:rsid w:val="142976A3"/>
    <w:rsid w:val="145E6879"/>
    <w:rsid w:val="146C2442"/>
    <w:rsid w:val="147817F9"/>
    <w:rsid w:val="14814402"/>
    <w:rsid w:val="14B851E2"/>
    <w:rsid w:val="14E72876"/>
    <w:rsid w:val="14EA3EDE"/>
    <w:rsid w:val="14ED2C64"/>
    <w:rsid w:val="14F34257"/>
    <w:rsid w:val="15216598"/>
    <w:rsid w:val="1524413D"/>
    <w:rsid w:val="15732B3D"/>
    <w:rsid w:val="157F2644"/>
    <w:rsid w:val="1597787A"/>
    <w:rsid w:val="159E5049"/>
    <w:rsid w:val="15A62093"/>
    <w:rsid w:val="15B57017"/>
    <w:rsid w:val="15EE0289"/>
    <w:rsid w:val="160051C0"/>
    <w:rsid w:val="160F2A4C"/>
    <w:rsid w:val="16155F4A"/>
    <w:rsid w:val="16201F02"/>
    <w:rsid w:val="16237209"/>
    <w:rsid w:val="16257519"/>
    <w:rsid w:val="16476399"/>
    <w:rsid w:val="16546C37"/>
    <w:rsid w:val="16565FD6"/>
    <w:rsid w:val="165F1C73"/>
    <w:rsid w:val="169E7CA7"/>
    <w:rsid w:val="16CF5E02"/>
    <w:rsid w:val="16E14399"/>
    <w:rsid w:val="17092445"/>
    <w:rsid w:val="17096457"/>
    <w:rsid w:val="171427B1"/>
    <w:rsid w:val="171C67A4"/>
    <w:rsid w:val="172038AA"/>
    <w:rsid w:val="17333AC7"/>
    <w:rsid w:val="173914CE"/>
    <w:rsid w:val="17472471"/>
    <w:rsid w:val="176C6D81"/>
    <w:rsid w:val="176E3BFD"/>
    <w:rsid w:val="17B354C1"/>
    <w:rsid w:val="17B865FB"/>
    <w:rsid w:val="17CB1D98"/>
    <w:rsid w:val="17D23921"/>
    <w:rsid w:val="17F756BE"/>
    <w:rsid w:val="18065181"/>
    <w:rsid w:val="18266C2F"/>
    <w:rsid w:val="184D106D"/>
    <w:rsid w:val="18635017"/>
    <w:rsid w:val="18775734"/>
    <w:rsid w:val="18795BFD"/>
    <w:rsid w:val="18867E8C"/>
    <w:rsid w:val="18A652A9"/>
    <w:rsid w:val="18A71D5E"/>
    <w:rsid w:val="18AF3EF2"/>
    <w:rsid w:val="18BB16A1"/>
    <w:rsid w:val="18DD2E6F"/>
    <w:rsid w:val="18EF74BE"/>
    <w:rsid w:val="19124AD0"/>
    <w:rsid w:val="19201045"/>
    <w:rsid w:val="193261D5"/>
    <w:rsid w:val="193B777F"/>
    <w:rsid w:val="194F322A"/>
    <w:rsid w:val="19632DB3"/>
    <w:rsid w:val="197607B7"/>
    <w:rsid w:val="197A1548"/>
    <w:rsid w:val="19A4161E"/>
    <w:rsid w:val="19AD1872"/>
    <w:rsid w:val="19B10934"/>
    <w:rsid w:val="19CA2644"/>
    <w:rsid w:val="19CB4D61"/>
    <w:rsid w:val="19E16F05"/>
    <w:rsid w:val="19E93130"/>
    <w:rsid w:val="19F73DAF"/>
    <w:rsid w:val="1A0A00C9"/>
    <w:rsid w:val="1A0B22C7"/>
    <w:rsid w:val="1A142BD7"/>
    <w:rsid w:val="1A157254"/>
    <w:rsid w:val="1A2946E4"/>
    <w:rsid w:val="1A2A2B7C"/>
    <w:rsid w:val="1A306C84"/>
    <w:rsid w:val="1A8A0E6A"/>
    <w:rsid w:val="1AA57F67"/>
    <w:rsid w:val="1ACD0F46"/>
    <w:rsid w:val="1AD2428E"/>
    <w:rsid w:val="1AD35795"/>
    <w:rsid w:val="1AD404EF"/>
    <w:rsid w:val="1AD8585B"/>
    <w:rsid w:val="1AE03C00"/>
    <w:rsid w:val="1AFB66B9"/>
    <w:rsid w:val="1B1A5A67"/>
    <w:rsid w:val="1B340C10"/>
    <w:rsid w:val="1B440932"/>
    <w:rsid w:val="1B460992"/>
    <w:rsid w:val="1B535AE1"/>
    <w:rsid w:val="1B5979EB"/>
    <w:rsid w:val="1B6A5707"/>
    <w:rsid w:val="1B7225C8"/>
    <w:rsid w:val="1B7E1D25"/>
    <w:rsid w:val="1B8A3A3D"/>
    <w:rsid w:val="1B8C6443"/>
    <w:rsid w:val="1BAA0BEC"/>
    <w:rsid w:val="1BC96DA5"/>
    <w:rsid w:val="1BD73B3C"/>
    <w:rsid w:val="1BE1444C"/>
    <w:rsid w:val="1BE364BF"/>
    <w:rsid w:val="1C0E7243"/>
    <w:rsid w:val="1C8F32EB"/>
    <w:rsid w:val="1C9B4F52"/>
    <w:rsid w:val="1C9C1E16"/>
    <w:rsid w:val="1C9F5B04"/>
    <w:rsid w:val="1CAB7398"/>
    <w:rsid w:val="1CD55E8D"/>
    <w:rsid w:val="1D061B4A"/>
    <w:rsid w:val="1D0D31E0"/>
    <w:rsid w:val="1D0E5DB7"/>
    <w:rsid w:val="1D1A3E05"/>
    <w:rsid w:val="1D303373"/>
    <w:rsid w:val="1D5020A4"/>
    <w:rsid w:val="1D7644E2"/>
    <w:rsid w:val="1D790CEA"/>
    <w:rsid w:val="1D916C98"/>
    <w:rsid w:val="1DAE3742"/>
    <w:rsid w:val="1DE60203"/>
    <w:rsid w:val="1DEA22A2"/>
    <w:rsid w:val="1DEF328C"/>
    <w:rsid w:val="1DF724CF"/>
    <w:rsid w:val="1E0353CB"/>
    <w:rsid w:val="1E081852"/>
    <w:rsid w:val="1E1A18AF"/>
    <w:rsid w:val="1E287B89"/>
    <w:rsid w:val="1E495B3F"/>
    <w:rsid w:val="1E6C4DFA"/>
    <w:rsid w:val="1E767525"/>
    <w:rsid w:val="1E8C402A"/>
    <w:rsid w:val="1EAE7A62"/>
    <w:rsid w:val="1EB91676"/>
    <w:rsid w:val="1EC1207E"/>
    <w:rsid w:val="1EE86942"/>
    <w:rsid w:val="1EEC5348"/>
    <w:rsid w:val="1F397210"/>
    <w:rsid w:val="1F397288"/>
    <w:rsid w:val="1F3C5F37"/>
    <w:rsid w:val="1F44705C"/>
    <w:rsid w:val="1F6D323E"/>
    <w:rsid w:val="1F746526"/>
    <w:rsid w:val="1F805BBC"/>
    <w:rsid w:val="1F95052E"/>
    <w:rsid w:val="1F962F22"/>
    <w:rsid w:val="1FA94004"/>
    <w:rsid w:val="1FB0528B"/>
    <w:rsid w:val="1FD430C8"/>
    <w:rsid w:val="1FDD4975"/>
    <w:rsid w:val="1FF40688"/>
    <w:rsid w:val="1FF8763F"/>
    <w:rsid w:val="20064059"/>
    <w:rsid w:val="201B11F7"/>
    <w:rsid w:val="202C7E22"/>
    <w:rsid w:val="20354D12"/>
    <w:rsid w:val="203663D3"/>
    <w:rsid w:val="20371AE7"/>
    <w:rsid w:val="20427E78"/>
    <w:rsid w:val="2044337B"/>
    <w:rsid w:val="205F522A"/>
    <w:rsid w:val="206261AF"/>
    <w:rsid w:val="206E6883"/>
    <w:rsid w:val="206F32C6"/>
    <w:rsid w:val="207D7B6F"/>
    <w:rsid w:val="20827A42"/>
    <w:rsid w:val="208D6005"/>
    <w:rsid w:val="20A65F67"/>
    <w:rsid w:val="20AA65A3"/>
    <w:rsid w:val="20AE4CB3"/>
    <w:rsid w:val="20B736BA"/>
    <w:rsid w:val="20CB235B"/>
    <w:rsid w:val="20E129E1"/>
    <w:rsid w:val="20E65A0A"/>
    <w:rsid w:val="20EA2C10"/>
    <w:rsid w:val="21323004"/>
    <w:rsid w:val="21405B9D"/>
    <w:rsid w:val="214851A7"/>
    <w:rsid w:val="21851DB9"/>
    <w:rsid w:val="21862A8E"/>
    <w:rsid w:val="21A00B1B"/>
    <w:rsid w:val="21B80CDF"/>
    <w:rsid w:val="21CA7CFF"/>
    <w:rsid w:val="222F54A5"/>
    <w:rsid w:val="22492B53"/>
    <w:rsid w:val="226A2E83"/>
    <w:rsid w:val="228E32C0"/>
    <w:rsid w:val="22AC2870"/>
    <w:rsid w:val="22B1477A"/>
    <w:rsid w:val="22CA5ECC"/>
    <w:rsid w:val="22D95913"/>
    <w:rsid w:val="22DA20BB"/>
    <w:rsid w:val="230A068C"/>
    <w:rsid w:val="231B417D"/>
    <w:rsid w:val="23574F07"/>
    <w:rsid w:val="2372208F"/>
    <w:rsid w:val="238060CC"/>
    <w:rsid w:val="23AD3718"/>
    <w:rsid w:val="23C43CA3"/>
    <w:rsid w:val="23DE3EE7"/>
    <w:rsid w:val="23FC0236"/>
    <w:rsid w:val="23FC3FAF"/>
    <w:rsid w:val="240B2444"/>
    <w:rsid w:val="240D4995"/>
    <w:rsid w:val="24182DC7"/>
    <w:rsid w:val="241D724F"/>
    <w:rsid w:val="24295260"/>
    <w:rsid w:val="24A600AD"/>
    <w:rsid w:val="251748D2"/>
    <w:rsid w:val="25207D76"/>
    <w:rsid w:val="253C7523"/>
    <w:rsid w:val="25755AFE"/>
    <w:rsid w:val="25916DB0"/>
    <w:rsid w:val="25BB2173"/>
    <w:rsid w:val="25BB474D"/>
    <w:rsid w:val="25C11AFE"/>
    <w:rsid w:val="25D52D1D"/>
    <w:rsid w:val="25D56865"/>
    <w:rsid w:val="25FB20B3"/>
    <w:rsid w:val="2617030E"/>
    <w:rsid w:val="261A696E"/>
    <w:rsid w:val="26405709"/>
    <w:rsid w:val="264C3C60"/>
    <w:rsid w:val="264F6F3B"/>
    <w:rsid w:val="266C3CF0"/>
    <w:rsid w:val="26915AE8"/>
    <w:rsid w:val="26AA3118"/>
    <w:rsid w:val="26BD59D5"/>
    <w:rsid w:val="26EE4AEF"/>
    <w:rsid w:val="26F222BE"/>
    <w:rsid w:val="2702378F"/>
    <w:rsid w:val="270271A6"/>
    <w:rsid w:val="27101A9A"/>
    <w:rsid w:val="272A364F"/>
    <w:rsid w:val="274C4905"/>
    <w:rsid w:val="27BD063F"/>
    <w:rsid w:val="27BD3EC2"/>
    <w:rsid w:val="27C70430"/>
    <w:rsid w:val="27D31672"/>
    <w:rsid w:val="27E110A9"/>
    <w:rsid w:val="27EC3E34"/>
    <w:rsid w:val="27F92A22"/>
    <w:rsid w:val="2814104E"/>
    <w:rsid w:val="28195670"/>
    <w:rsid w:val="281F64BE"/>
    <w:rsid w:val="283F3197"/>
    <w:rsid w:val="284C31C8"/>
    <w:rsid w:val="287113E7"/>
    <w:rsid w:val="28731920"/>
    <w:rsid w:val="28B50BD7"/>
    <w:rsid w:val="28C51716"/>
    <w:rsid w:val="28D116E7"/>
    <w:rsid w:val="28E0749D"/>
    <w:rsid w:val="291C5EAB"/>
    <w:rsid w:val="294065BD"/>
    <w:rsid w:val="29545CAE"/>
    <w:rsid w:val="298D301C"/>
    <w:rsid w:val="29A86EE6"/>
    <w:rsid w:val="29FF2103"/>
    <w:rsid w:val="2A007C29"/>
    <w:rsid w:val="2A1D4C7F"/>
    <w:rsid w:val="2A2029C9"/>
    <w:rsid w:val="2A2655B6"/>
    <w:rsid w:val="2A34234D"/>
    <w:rsid w:val="2A391AC2"/>
    <w:rsid w:val="2A3A75DF"/>
    <w:rsid w:val="2A5D4CE8"/>
    <w:rsid w:val="2A6E6596"/>
    <w:rsid w:val="2A881DD7"/>
    <w:rsid w:val="2A9A5574"/>
    <w:rsid w:val="2AC90642"/>
    <w:rsid w:val="2AE048E6"/>
    <w:rsid w:val="2AEC6B2B"/>
    <w:rsid w:val="2B2A52AD"/>
    <w:rsid w:val="2B3012EB"/>
    <w:rsid w:val="2B620B90"/>
    <w:rsid w:val="2B7B1119"/>
    <w:rsid w:val="2B7E1F5B"/>
    <w:rsid w:val="2B9713E4"/>
    <w:rsid w:val="2BAD25C6"/>
    <w:rsid w:val="2BB24D3C"/>
    <w:rsid w:val="2BB465E1"/>
    <w:rsid w:val="2BF87197"/>
    <w:rsid w:val="2C167BD8"/>
    <w:rsid w:val="2C475FE3"/>
    <w:rsid w:val="2C730B86"/>
    <w:rsid w:val="2C873A9B"/>
    <w:rsid w:val="2C9047C2"/>
    <w:rsid w:val="2CA27E93"/>
    <w:rsid w:val="2CA6769E"/>
    <w:rsid w:val="2CB35215"/>
    <w:rsid w:val="2CBF7478"/>
    <w:rsid w:val="2CC03971"/>
    <w:rsid w:val="2CD95E24"/>
    <w:rsid w:val="2CDC7F88"/>
    <w:rsid w:val="2CE03230"/>
    <w:rsid w:val="2CEA02BC"/>
    <w:rsid w:val="2CEB7B94"/>
    <w:rsid w:val="2CEE57DE"/>
    <w:rsid w:val="2D0C7D59"/>
    <w:rsid w:val="2D18338A"/>
    <w:rsid w:val="2D49755C"/>
    <w:rsid w:val="2D524E80"/>
    <w:rsid w:val="2D6F0E8C"/>
    <w:rsid w:val="2D71729C"/>
    <w:rsid w:val="2DA0555D"/>
    <w:rsid w:val="2DC33823"/>
    <w:rsid w:val="2DCC6433"/>
    <w:rsid w:val="2DE02DD3"/>
    <w:rsid w:val="2E277CC4"/>
    <w:rsid w:val="2E3253E5"/>
    <w:rsid w:val="2E460579"/>
    <w:rsid w:val="2E681DB2"/>
    <w:rsid w:val="2E7D2E01"/>
    <w:rsid w:val="2E984B00"/>
    <w:rsid w:val="2EB1410C"/>
    <w:rsid w:val="2EB154DE"/>
    <w:rsid w:val="2EBD433B"/>
    <w:rsid w:val="2EBF6CE1"/>
    <w:rsid w:val="2EC4679F"/>
    <w:rsid w:val="2EDA6C9B"/>
    <w:rsid w:val="2EF8259B"/>
    <w:rsid w:val="2F0A61FB"/>
    <w:rsid w:val="2F2B1AF0"/>
    <w:rsid w:val="2F6A7056"/>
    <w:rsid w:val="2FA801C0"/>
    <w:rsid w:val="2FBB395D"/>
    <w:rsid w:val="2FDD3B12"/>
    <w:rsid w:val="30021ABE"/>
    <w:rsid w:val="304944C6"/>
    <w:rsid w:val="307A7221"/>
    <w:rsid w:val="30987AC8"/>
    <w:rsid w:val="30A32BD3"/>
    <w:rsid w:val="30C441B6"/>
    <w:rsid w:val="30CA159C"/>
    <w:rsid w:val="30F92845"/>
    <w:rsid w:val="31062F33"/>
    <w:rsid w:val="312406A1"/>
    <w:rsid w:val="31260631"/>
    <w:rsid w:val="314239BA"/>
    <w:rsid w:val="31553FCC"/>
    <w:rsid w:val="316D2048"/>
    <w:rsid w:val="319950ED"/>
    <w:rsid w:val="31A81DA0"/>
    <w:rsid w:val="31C53C32"/>
    <w:rsid w:val="31D22CC8"/>
    <w:rsid w:val="31F50A85"/>
    <w:rsid w:val="3207294C"/>
    <w:rsid w:val="32073621"/>
    <w:rsid w:val="32090C24"/>
    <w:rsid w:val="32183604"/>
    <w:rsid w:val="323D5EBE"/>
    <w:rsid w:val="32460DCA"/>
    <w:rsid w:val="326F3B9E"/>
    <w:rsid w:val="3283636F"/>
    <w:rsid w:val="32946FFC"/>
    <w:rsid w:val="32A6050E"/>
    <w:rsid w:val="32C360B4"/>
    <w:rsid w:val="32D772C0"/>
    <w:rsid w:val="32E556C0"/>
    <w:rsid w:val="32F440A4"/>
    <w:rsid w:val="331625C0"/>
    <w:rsid w:val="331D4E79"/>
    <w:rsid w:val="332704F1"/>
    <w:rsid w:val="33401FA5"/>
    <w:rsid w:val="334E12BB"/>
    <w:rsid w:val="337C128A"/>
    <w:rsid w:val="33992634"/>
    <w:rsid w:val="339C35B9"/>
    <w:rsid w:val="33ED7B40"/>
    <w:rsid w:val="34160775"/>
    <w:rsid w:val="34160D04"/>
    <w:rsid w:val="341F5D90"/>
    <w:rsid w:val="34397267"/>
    <w:rsid w:val="34496D9C"/>
    <w:rsid w:val="344E6A2D"/>
    <w:rsid w:val="34572CC5"/>
    <w:rsid w:val="345B2B40"/>
    <w:rsid w:val="34B7500A"/>
    <w:rsid w:val="34CB0C22"/>
    <w:rsid w:val="34CB255B"/>
    <w:rsid w:val="34D47377"/>
    <w:rsid w:val="34DE074D"/>
    <w:rsid w:val="34DE72FE"/>
    <w:rsid w:val="34F211E2"/>
    <w:rsid w:val="35042576"/>
    <w:rsid w:val="352978C7"/>
    <w:rsid w:val="355E3D25"/>
    <w:rsid w:val="356814A4"/>
    <w:rsid w:val="3572793B"/>
    <w:rsid w:val="358259D7"/>
    <w:rsid w:val="358675F0"/>
    <w:rsid w:val="35895362"/>
    <w:rsid w:val="35973B37"/>
    <w:rsid w:val="35981787"/>
    <w:rsid w:val="35E46651"/>
    <w:rsid w:val="35E70CEC"/>
    <w:rsid w:val="36453517"/>
    <w:rsid w:val="366053C6"/>
    <w:rsid w:val="366F6336"/>
    <w:rsid w:val="36782A6C"/>
    <w:rsid w:val="36784D13"/>
    <w:rsid w:val="36851D82"/>
    <w:rsid w:val="36A54835"/>
    <w:rsid w:val="36A94439"/>
    <w:rsid w:val="36B94D9C"/>
    <w:rsid w:val="370400D2"/>
    <w:rsid w:val="37070323"/>
    <w:rsid w:val="37165DEE"/>
    <w:rsid w:val="371B2276"/>
    <w:rsid w:val="3727621C"/>
    <w:rsid w:val="374750E9"/>
    <w:rsid w:val="37A44D61"/>
    <w:rsid w:val="38171BA3"/>
    <w:rsid w:val="383154EF"/>
    <w:rsid w:val="384628CC"/>
    <w:rsid w:val="386C41A1"/>
    <w:rsid w:val="386F7324"/>
    <w:rsid w:val="38797344"/>
    <w:rsid w:val="388E618C"/>
    <w:rsid w:val="3894625F"/>
    <w:rsid w:val="38CB5A30"/>
    <w:rsid w:val="38CD254B"/>
    <w:rsid w:val="38FA2235"/>
    <w:rsid w:val="38FF590E"/>
    <w:rsid w:val="390C4B58"/>
    <w:rsid w:val="39102153"/>
    <w:rsid w:val="391D3BF6"/>
    <w:rsid w:val="393B7CF1"/>
    <w:rsid w:val="39557F91"/>
    <w:rsid w:val="39561BA0"/>
    <w:rsid w:val="395A27A5"/>
    <w:rsid w:val="396B1EA7"/>
    <w:rsid w:val="39725C4D"/>
    <w:rsid w:val="3985239E"/>
    <w:rsid w:val="39897D49"/>
    <w:rsid w:val="39CC5135"/>
    <w:rsid w:val="39E7368D"/>
    <w:rsid w:val="39EB125B"/>
    <w:rsid w:val="39FC499E"/>
    <w:rsid w:val="39FD536A"/>
    <w:rsid w:val="3A075459"/>
    <w:rsid w:val="3A0810B7"/>
    <w:rsid w:val="3A0F6DD0"/>
    <w:rsid w:val="3A1122D3"/>
    <w:rsid w:val="3A3226BE"/>
    <w:rsid w:val="3A3B3117"/>
    <w:rsid w:val="3A7A067E"/>
    <w:rsid w:val="3A811E67"/>
    <w:rsid w:val="3A850402"/>
    <w:rsid w:val="3A8E740C"/>
    <w:rsid w:val="3A923B26"/>
    <w:rsid w:val="3A9B4436"/>
    <w:rsid w:val="3AB5065B"/>
    <w:rsid w:val="3AC03371"/>
    <w:rsid w:val="3AC15BE8"/>
    <w:rsid w:val="3ACA3C80"/>
    <w:rsid w:val="3ACF2D0A"/>
    <w:rsid w:val="3AD26BF6"/>
    <w:rsid w:val="3AEC76B8"/>
    <w:rsid w:val="3AF9494C"/>
    <w:rsid w:val="3B672FAD"/>
    <w:rsid w:val="3B95464E"/>
    <w:rsid w:val="3BAD1CF4"/>
    <w:rsid w:val="3BB219FF"/>
    <w:rsid w:val="3BCF4D46"/>
    <w:rsid w:val="3BE86656"/>
    <w:rsid w:val="3C1142B0"/>
    <w:rsid w:val="3C26415E"/>
    <w:rsid w:val="3C321F4D"/>
    <w:rsid w:val="3C3322BB"/>
    <w:rsid w:val="3C4075D2"/>
    <w:rsid w:val="3C666F24"/>
    <w:rsid w:val="3C891D80"/>
    <w:rsid w:val="3C9B215F"/>
    <w:rsid w:val="3C9F45BB"/>
    <w:rsid w:val="3CBC156E"/>
    <w:rsid w:val="3CC2763E"/>
    <w:rsid w:val="3CC73AC6"/>
    <w:rsid w:val="3CCA1640"/>
    <w:rsid w:val="3CEC2A7E"/>
    <w:rsid w:val="3CF93F15"/>
    <w:rsid w:val="3D363D7A"/>
    <w:rsid w:val="3D3A2780"/>
    <w:rsid w:val="3D456592"/>
    <w:rsid w:val="3D5D476D"/>
    <w:rsid w:val="3D7D5B1E"/>
    <w:rsid w:val="3D7E738B"/>
    <w:rsid w:val="3D874491"/>
    <w:rsid w:val="3D8C3132"/>
    <w:rsid w:val="3D900F90"/>
    <w:rsid w:val="3DA82DB4"/>
    <w:rsid w:val="3DB6174F"/>
    <w:rsid w:val="3DDE7E9B"/>
    <w:rsid w:val="3E101F9E"/>
    <w:rsid w:val="3E613867"/>
    <w:rsid w:val="3E63756A"/>
    <w:rsid w:val="3E9052B0"/>
    <w:rsid w:val="3E9B4946"/>
    <w:rsid w:val="3EBB6A10"/>
    <w:rsid w:val="3EC54F35"/>
    <w:rsid w:val="3EF750C4"/>
    <w:rsid w:val="3EFC23E1"/>
    <w:rsid w:val="3F1F11F8"/>
    <w:rsid w:val="3F273277"/>
    <w:rsid w:val="3F281FAB"/>
    <w:rsid w:val="3F33033C"/>
    <w:rsid w:val="3F4D4769"/>
    <w:rsid w:val="3F5C6F82"/>
    <w:rsid w:val="3F5E2485"/>
    <w:rsid w:val="3F67053D"/>
    <w:rsid w:val="3F9D79EB"/>
    <w:rsid w:val="3FA2267C"/>
    <w:rsid w:val="3FA81600"/>
    <w:rsid w:val="3FB02481"/>
    <w:rsid w:val="3FED4221"/>
    <w:rsid w:val="3FF94882"/>
    <w:rsid w:val="40107D2A"/>
    <w:rsid w:val="401E3C0E"/>
    <w:rsid w:val="40203FCD"/>
    <w:rsid w:val="40246DBC"/>
    <w:rsid w:val="404222A4"/>
    <w:rsid w:val="40660895"/>
    <w:rsid w:val="408D1DBF"/>
    <w:rsid w:val="408F2D91"/>
    <w:rsid w:val="40A1586A"/>
    <w:rsid w:val="40AE30AC"/>
    <w:rsid w:val="40BD0433"/>
    <w:rsid w:val="40C15231"/>
    <w:rsid w:val="40DB25D6"/>
    <w:rsid w:val="40EC1F8E"/>
    <w:rsid w:val="40EC2BD2"/>
    <w:rsid w:val="40F844F6"/>
    <w:rsid w:val="41290710"/>
    <w:rsid w:val="41957B26"/>
    <w:rsid w:val="4199652C"/>
    <w:rsid w:val="419D21BF"/>
    <w:rsid w:val="42032BF8"/>
    <w:rsid w:val="420D0CC2"/>
    <w:rsid w:val="4216717B"/>
    <w:rsid w:val="42220A0F"/>
    <w:rsid w:val="422C6D6D"/>
    <w:rsid w:val="423603A9"/>
    <w:rsid w:val="423C5D40"/>
    <w:rsid w:val="4244357E"/>
    <w:rsid w:val="42602A72"/>
    <w:rsid w:val="426D560B"/>
    <w:rsid w:val="4281682A"/>
    <w:rsid w:val="429C28D7"/>
    <w:rsid w:val="429D3464"/>
    <w:rsid w:val="42AD0315"/>
    <w:rsid w:val="42CF4D4C"/>
    <w:rsid w:val="42DE00BA"/>
    <w:rsid w:val="42E12F80"/>
    <w:rsid w:val="42F541E0"/>
    <w:rsid w:val="433340CF"/>
    <w:rsid w:val="434459C7"/>
    <w:rsid w:val="435142F2"/>
    <w:rsid w:val="436666DF"/>
    <w:rsid w:val="436D3D04"/>
    <w:rsid w:val="43835153"/>
    <w:rsid w:val="438A6A89"/>
    <w:rsid w:val="43961083"/>
    <w:rsid w:val="43AC0516"/>
    <w:rsid w:val="43EA09BD"/>
    <w:rsid w:val="440E72B6"/>
    <w:rsid w:val="441F4FD2"/>
    <w:rsid w:val="44302CEE"/>
    <w:rsid w:val="44381179"/>
    <w:rsid w:val="443D1835"/>
    <w:rsid w:val="445C0A7B"/>
    <w:rsid w:val="4467501D"/>
    <w:rsid w:val="447B78EA"/>
    <w:rsid w:val="44865C7B"/>
    <w:rsid w:val="44AB315B"/>
    <w:rsid w:val="44B2745D"/>
    <w:rsid w:val="44C248E1"/>
    <w:rsid w:val="44DF1B8D"/>
    <w:rsid w:val="44E422F7"/>
    <w:rsid w:val="45201542"/>
    <w:rsid w:val="45325D93"/>
    <w:rsid w:val="4585361F"/>
    <w:rsid w:val="45876B22"/>
    <w:rsid w:val="4596628B"/>
    <w:rsid w:val="45973539"/>
    <w:rsid w:val="45980FBB"/>
    <w:rsid w:val="459D5443"/>
    <w:rsid w:val="45A276E9"/>
    <w:rsid w:val="45AC1F93"/>
    <w:rsid w:val="45C5379D"/>
    <w:rsid w:val="45CA720B"/>
    <w:rsid w:val="45F76BF2"/>
    <w:rsid w:val="45F91F92"/>
    <w:rsid w:val="45FB3672"/>
    <w:rsid w:val="46172330"/>
    <w:rsid w:val="46181BB4"/>
    <w:rsid w:val="461B5D11"/>
    <w:rsid w:val="46336C3B"/>
    <w:rsid w:val="463A7DDE"/>
    <w:rsid w:val="46513FED"/>
    <w:rsid w:val="46565EF6"/>
    <w:rsid w:val="4667038F"/>
    <w:rsid w:val="46710C9E"/>
    <w:rsid w:val="4690085B"/>
    <w:rsid w:val="46947F59"/>
    <w:rsid w:val="469D0869"/>
    <w:rsid w:val="469D4D26"/>
    <w:rsid w:val="46A337C1"/>
    <w:rsid w:val="46A42660"/>
    <w:rsid w:val="46C774AF"/>
    <w:rsid w:val="471F2F99"/>
    <w:rsid w:val="473232DB"/>
    <w:rsid w:val="474038F5"/>
    <w:rsid w:val="474535F8"/>
    <w:rsid w:val="47622179"/>
    <w:rsid w:val="476F48A4"/>
    <w:rsid w:val="47762595"/>
    <w:rsid w:val="47981D85"/>
    <w:rsid w:val="479A5288"/>
    <w:rsid w:val="47BE3144"/>
    <w:rsid w:val="481B210C"/>
    <w:rsid w:val="48212BE3"/>
    <w:rsid w:val="48345145"/>
    <w:rsid w:val="483F6C19"/>
    <w:rsid w:val="484E5585"/>
    <w:rsid w:val="48552DCE"/>
    <w:rsid w:val="488073A2"/>
    <w:rsid w:val="488D7D14"/>
    <w:rsid w:val="488F0309"/>
    <w:rsid w:val="48966A32"/>
    <w:rsid w:val="48A84141"/>
    <w:rsid w:val="48BB1493"/>
    <w:rsid w:val="48C550C5"/>
    <w:rsid w:val="48CF7CD9"/>
    <w:rsid w:val="48D04F3E"/>
    <w:rsid w:val="48DA603D"/>
    <w:rsid w:val="48E87129"/>
    <w:rsid w:val="495525E8"/>
    <w:rsid w:val="49860641"/>
    <w:rsid w:val="49996F4C"/>
    <w:rsid w:val="49DB48A2"/>
    <w:rsid w:val="49EF35A7"/>
    <w:rsid w:val="4A05488F"/>
    <w:rsid w:val="4A0D5D1E"/>
    <w:rsid w:val="4A2B7FB1"/>
    <w:rsid w:val="4A7D0504"/>
    <w:rsid w:val="4A7D0844"/>
    <w:rsid w:val="4A9C5875"/>
    <w:rsid w:val="4AA229C7"/>
    <w:rsid w:val="4AA71688"/>
    <w:rsid w:val="4ABD70AF"/>
    <w:rsid w:val="4ACB1F83"/>
    <w:rsid w:val="4AD82C70"/>
    <w:rsid w:val="4ADE7FE6"/>
    <w:rsid w:val="4AE257C6"/>
    <w:rsid w:val="4AE56F6F"/>
    <w:rsid w:val="4B33401B"/>
    <w:rsid w:val="4B375E91"/>
    <w:rsid w:val="4B427308"/>
    <w:rsid w:val="4B94388F"/>
    <w:rsid w:val="4B9E419F"/>
    <w:rsid w:val="4BC507DB"/>
    <w:rsid w:val="4BC734BB"/>
    <w:rsid w:val="4C193AE8"/>
    <w:rsid w:val="4C36310A"/>
    <w:rsid w:val="4C3E2A23"/>
    <w:rsid w:val="4C447731"/>
    <w:rsid w:val="4C71676E"/>
    <w:rsid w:val="4C7279FA"/>
    <w:rsid w:val="4C746529"/>
    <w:rsid w:val="4C8D34BF"/>
    <w:rsid w:val="4C904FB1"/>
    <w:rsid w:val="4C915773"/>
    <w:rsid w:val="4C980C3C"/>
    <w:rsid w:val="4CB14C7D"/>
    <w:rsid w:val="4CB26265"/>
    <w:rsid w:val="4CD3513F"/>
    <w:rsid w:val="4CF94B0C"/>
    <w:rsid w:val="4D2050F3"/>
    <w:rsid w:val="4D2946DA"/>
    <w:rsid w:val="4D420FCC"/>
    <w:rsid w:val="4D4228EA"/>
    <w:rsid w:val="4D4A5329"/>
    <w:rsid w:val="4D610C84"/>
    <w:rsid w:val="4D624D84"/>
    <w:rsid w:val="4D76426D"/>
    <w:rsid w:val="4D7B5CAE"/>
    <w:rsid w:val="4D9E0BA0"/>
    <w:rsid w:val="4DA06DE7"/>
    <w:rsid w:val="4DCB4AEF"/>
    <w:rsid w:val="4DF41E8E"/>
    <w:rsid w:val="4E5933EE"/>
    <w:rsid w:val="4E631EC4"/>
    <w:rsid w:val="4E645C2C"/>
    <w:rsid w:val="4E826FF3"/>
    <w:rsid w:val="4E872543"/>
    <w:rsid w:val="4E8B55ED"/>
    <w:rsid w:val="4EB6433D"/>
    <w:rsid w:val="4EC3C646"/>
    <w:rsid w:val="4ECE3FD6"/>
    <w:rsid w:val="4EDB127E"/>
    <w:rsid w:val="4EDE7AF4"/>
    <w:rsid w:val="4F355377"/>
    <w:rsid w:val="4F477789"/>
    <w:rsid w:val="4F493920"/>
    <w:rsid w:val="4F4D2D5D"/>
    <w:rsid w:val="4F5F5231"/>
    <w:rsid w:val="4F9220E5"/>
    <w:rsid w:val="4F9B372A"/>
    <w:rsid w:val="4FA60B66"/>
    <w:rsid w:val="4FB11339"/>
    <w:rsid w:val="4FC110A8"/>
    <w:rsid w:val="4FEB5630"/>
    <w:rsid w:val="500A112B"/>
    <w:rsid w:val="50205B81"/>
    <w:rsid w:val="502A1DAF"/>
    <w:rsid w:val="502F4FE8"/>
    <w:rsid w:val="503D54B2"/>
    <w:rsid w:val="503F0BFC"/>
    <w:rsid w:val="505605DA"/>
    <w:rsid w:val="5057556E"/>
    <w:rsid w:val="50A925E2"/>
    <w:rsid w:val="50B56520"/>
    <w:rsid w:val="50BA0D3E"/>
    <w:rsid w:val="50C91825"/>
    <w:rsid w:val="50D4479E"/>
    <w:rsid w:val="50ED082A"/>
    <w:rsid w:val="50FE4613"/>
    <w:rsid w:val="510B71B7"/>
    <w:rsid w:val="511B2921"/>
    <w:rsid w:val="515371F8"/>
    <w:rsid w:val="515E0A72"/>
    <w:rsid w:val="5171252A"/>
    <w:rsid w:val="518C1973"/>
    <w:rsid w:val="519B66F3"/>
    <w:rsid w:val="51BD002A"/>
    <w:rsid w:val="51C0583C"/>
    <w:rsid w:val="51CA7013"/>
    <w:rsid w:val="51D8446D"/>
    <w:rsid w:val="51EA7942"/>
    <w:rsid w:val="51EB5183"/>
    <w:rsid w:val="51F73396"/>
    <w:rsid w:val="51FB69D8"/>
    <w:rsid w:val="52316BE6"/>
    <w:rsid w:val="528012F5"/>
    <w:rsid w:val="528021E8"/>
    <w:rsid w:val="528B71CB"/>
    <w:rsid w:val="52B35EBB"/>
    <w:rsid w:val="52C55F5E"/>
    <w:rsid w:val="52CD71DB"/>
    <w:rsid w:val="52F66191"/>
    <w:rsid w:val="530F71DB"/>
    <w:rsid w:val="53114AD1"/>
    <w:rsid w:val="53174A99"/>
    <w:rsid w:val="531F686F"/>
    <w:rsid w:val="532277F3"/>
    <w:rsid w:val="53364BC7"/>
    <w:rsid w:val="536963AA"/>
    <w:rsid w:val="537E6888"/>
    <w:rsid w:val="539E48B8"/>
    <w:rsid w:val="53AD369C"/>
    <w:rsid w:val="53B547E4"/>
    <w:rsid w:val="53B85768"/>
    <w:rsid w:val="53C51418"/>
    <w:rsid w:val="53E93358"/>
    <w:rsid w:val="53E958FF"/>
    <w:rsid w:val="53F45078"/>
    <w:rsid w:val="53F879CE"/>
    <w:rsid w:val="54315F30"/>
    <w:rsid w:val="54347B7D"/>
    <w:rsid w:val="543F7D73"/>
    <w:rsid w:val="548D462B"/>
    <w:rsid w:val="54943383"/>
    <w:rsid w:val="549A3343"/>
    <w:rsid w:val="549C55EA"/>
    <w:rsid w:val="54A167BE"/>
    <w:rsid w:val="54A30BE9"/>
    <w:rsid w:val="54B12BD7"/>
    <w:rsid w:val="54BA6D98"/>
    <w:rsid w:val="54C02717"/>
    <w:rsid w:val="54C112AD"/>
    <w:rsid w:val="54C13A1C"/>
    <w:rsid w:val="54C25C44"/>
    <w:rsid w:val="54D10433"/>
    <w:rsid w:val="54DE554B"/>
    <w:rsid w:val="54FB55FA"/>
    <w:rsid w:val="5501216E"/>
    <w:rsid w:val="554077A4"/>
    <w:rsid w:val="554716F7"/>
    <w:rsid w:val="55532F8B"/>
    <w:rsid w:val="555647D1"/>
    <w:rsid w:val="557E1851"/>
    <w:rsid w:val="55893C93"/>
    <w:rsid w:val="559F1D86"/>
    <w:rsid w:val="55CC0B05"/>
    <w:rsid w:val="55CC4F93"/>
    <w:rsid w:val="55D447DE"/>
    <w:rsid w:val="55D642B5"/>
    <w:rsid w:val="55DE50EE"/>
    <w:rsid w:val="55E737FF"/>
    <w:rsid w:val="560C01BB"/>
    <w:rsid w:val="560C4938"/>
    <w:rsid w:val="560E5D8D"/>
    <w:rsid w:val="563119A2"/>
    <w:rsid w:val="56390A8C"/>
    <w:rsid w:val="56532B2E"/>
    <w:rsid w:val="567E3972"/>
    <w:rsid w:val="56861332"/>
    <w:rsid w:val="56902993"/>
    <w:rsid w:val="56985323"/>
    <w:rsid w:val="56A8195B"/>
    <w:rsid w:val="56C20BE3"/>
    <w:rsid w:val="56CD6F61"/>
    <w:rsid w:val="56EF29AC"/>
    <w:rsid w:val="56F47458"/>
    <w:rsid w:val="56F650EC"/>
    <w:rsid w:val="572F5DC2"/>
    <w:rsid w:val="574F1C96"/>
    <w:rsid w:val="57540152"/>
    <w:rsid w:val="575B0D14"/>
    <w:rsid w:val="576F3AEF"/>
    <w:rsid w:val="57720D87"/>
    <w:rsid w:val="577A3640"/>
    <w:rsid w:val="577D1316"/>
    <w:rsid w:val="57822480"/>
    <w:rsid w:val="57840CA1"/>
    <w:rsid w:val="57A4161D"/>
    <w:rsid w:val="57B701F7"/>
    <w:rsid w:val="57DF393A"/>
    <w:rsid w:val="57E25C62"/>
    <w:rsid w:val="57F10B94"/>
    <w:rsid w:val="57F97110"/>
    <w:rsid w:val="57FF05EB"/>
    <w:rsid w:val="580F7D0F"/>
    <w:rsid w:val="581A249A"/>
    <w:rsid w:val="581D3255"/>
    <w:rsid w:val="582D6FC9"/>
    <w:rsid w:val="58400F68"/>
    <w:rsid w:val="58657096"/>
    <w:rsid w:val="58663622"/>
    <w:rsid w:val="58813143"/>
    <w:rsid w:val="588F5818"/>
    <w:rsid w:val="58B23912"/>
    <w:rsid w:val="58EE31BF"/>
    <w:rsid w:val="59180134"/>
    <w:rsid w:val="5962713E"/>
    <w:rsid w:val="597200BB"/>
    <w:rsid w:val="598A13F7"/>
    <w:rsid w:val="59BD71FE"/>
    <w:rsid w:val="59CD3615"/>
    <w:rsid w:val="5A1866DC"/>
    <w:rsid w:val="5A1D3317"/>
    <w:rsid w:val="5A325088"/>
    <w:rsid w:val="5A3B044E"/>
    <w:rsid w:val="5A494CAD"/>
    <w:rsid w:val="5A7871E4"/>
    <w:rsid w:val="5A8E79A0"/>
    <w:rsid w:val="5ACD14A9"/>
    <w:rsid w:val="5AD02564"/>
    <w:rsid w:val="5AE7002E"/>
    <w:rsid w:val="5AEE323C"/>
    <w:rsid w:val="5AFE34D7"/>
    <w:rsid w:val="5B291D9C"/>
    <w:rsid w:val="5B392037"/>
    <w:rsid w:val="5B615ECA"/>
    <w:rsid w:val="5B751A8B"/>
    <w:rsid w:val="5B8759B9"/>
    <w:rsid w:val="5B904C74"/>
    <w:rsid w:val="5BE302D1"/>
    <w:rsid w:val="5C0F6B97"/>
    <w:rsid w:val="5C2C034E"/>
    <w:rsid w:val="5C486688"/>
    <w:rsid w:val="5C4B3179"/>
    <w:rsid w:val="5C6121D8"/>
    <w:rsid w:val="5C6462A1"/>
    <w:rsid w:val="5C695FAC"/>
    <w:rsid w:val="5C736AF5"/>
    <w:rsid w:val="5C751DBE"/>
    <w:rsid w:val="5C7A0445"/>
    <w:rsid w:val="5CC12BEC"/>
    <w:rsid w:val="5D1154C0"/>
    <w:rsid w:val="5D187049"/>
    <w:rsid w:val="5D1B7ADC"/>
    <w:rsid w:val="5D3447F3"/>
    <w:rsid w:val="5D4C25D3"/>
    <w:rsid w:val="5D5C11AE"/>
    <w:rsid w:val="5D6A4E80"/>
    <w:rsid w:val="5D8A6083"/>
    <w:rsid w:val="5D9A6A57"/>
    <w:rsid w:val="5E176D14"/>
    <w:rsid w:val="5E331AD0"/>
    <w:rsid w:val="5E367DF0"/>
    <w:rsid w:val="5E554853"/>
    <w:rsid w:val="5E5622D4"/>
    <w:rsid w:val="5E597ECD"/>
    <w:rsid w:val="5E5D3E5D"/>
    <w:rsid w:val="5E65692C"/>
    <w:rsid w:val="5E6C3504"/>
    <w:rsid w:val="5E8D7526"/>
    <w:rsid w:val="5EAE7678"/>
    <w:rsid w:val="5EB33A1C"/>
    <w:rsid w:val="5EBF3F02"/>
    <w:rsid w:val="5ED44DA1"/>
    <w:rsid w:val="5EDF3132"/>
    <w:rsid w:val="5EE17A4E"/>
    <w:rsid w:val="5F0856CA"/>
    <w:rsid w:val="5F134B61"/>
    <w:rsid w:val="5F7F248E"/>
    <w:rsid w:val="5F8F1187"/>
    <w:rsid w:val="5F961125"/>
    <w:rsid w:val="5F964E5F"/>
    <w:rsid w:val="5F9D006D"/>
    <w:rsid w:val="5FA0576E"/>
    <w:rsid w:val="5FA12A74"/>
    <w:rsid w:val="5FAB371B"/>
    <w:rsid w:val="5FBD4429"/>
    <w:rsid w:val="5FE73964"/>
    <w:rsid w:val="5FFE5746"/>
    <w:rsid w:val="5FFF1C20"/>
    <w:rsid w:val="6005151A"/>
    <w:rsid w:val="600B06A1"/>
    <w:rsid w:val="60160C30"/>
    <w:rsid w:val="601F7341"/>
    <w:rsid w:val="603D5D3E"/>
    <w:rsid w:val="603E51AB"/>
    <w:rsid w:val="604648DB"/>
    <w:rsid w:val="605508EB"/>
    <w:rsid w:val="605B4E96"/>
    <w:rsid w:val="60852569"/>
    <w:rsid w:val="60867FEA"/>
    <w:rsid w:val="60B60A66"/>
    <w:rsid w:val="60B80ADC"/>
    <w:rsid w:val="60CA3B5B"/>
    <w:rsid w:val="61032189"/>
    <w:rsid w:val="61246BEF"/>
    <w:rsid w:val="61375847"/>
    <w:rsid w:val="613B56EE"/>
    <w:rsid w:val="61692FC1"/>
    <w:rsid w:val="616C0CCA"/>
    <w:rsid w:val="617701F5"/>
    <w:rsid w:val="618031AE"/>
    <w:rsid w:val="61A50B0F"/>
    <w:rsid w:val="61A65EC3"/>
    <w:rsid w:val="61D73B75"/>
    <w:rsid w:val="61E2384C"/>
    <w:rsid w:val="62022D5A"/>
    <w:rsid w:val="6222328F"/>
    <w:rsid w:val="623653A8"/>
    <w:rsid w:val="62494122"/>
    <w:rsid w:val="62805827"/>
    <w:rsid w:val="62861E30"/>
    <w:rsid w:val="62A27060"/>
    <w:rsid w:val="62BD3285"/>
    <w:rsid w:val="62C04412"/>
    <w:rsid w:val="62DC26BD"/>
    <w:rsid w:val="62F12662"/>
    <w:rsid w:val="62F8748E"/>
    <w:rsid w:val="63130619"/>
    <w:rsid w:val="632F7F49"/>
    <w:rsid w:val="6362376D"/>
    <w:rsid w:val="637628BB"/>
    <w:rsid w:val="63A479A8"/>
    <w:rsid w:val="63CE42FA"/>
    <w:rsid w:val="63D70541"/>
    <w:rsid w:val="63EE37FF"/>
    <w:rsid w:val="63F6448F"/>
    <w:rsid w:val="63F6668D"/>
    <w:rsid w:val="640102A1"/>
    <w:rsid w:val="64016332"/>
    <w:rsid w:val="64025D23"/>
    <w:rsid w:val="64067682"/>
    <w:rsid w:val="641F5CDE"/>
    <w:rsid w:val="641F7851"/>
    <w:rsid w:val="64372B49"/>
    <w:rsid w:val="646237BE"/>
    <w:rsid w:val="64631E48"/>
    <w:rsid w:val="6486709D"/>
    <w:rsid w:val="649D090C"/>
    <w:rsid w:val="64B01901"/>
    <w:rsid w:val="64CC31ED"/>
    <w:rsid w:val="64CD2361"/>
    <w:rsid w:val="64D1004D"/>
    <w:rsid w:val="650433CB"/>
    <w:rsid w:val="65102150"/>
    <w:rsid w:val="65351598"/>
    <w:rsid w:val="657F6514"/>
    <w:rsid w:val="65927733"/>
    <w:rsid w:val="6598383A"/>
    <w:rsid w:val="65A2780B"/>
    <w:rsid w:val="65B00555"/>
    <w:rsid w:val="65B431E5"/>
    <w:rsid w:val="65B73439"/>
    <w:rsid w:val="65EB11FD"/>
    <w:rsid w:val="65EE01D4"/>
    <w:rsid w:val="65F65F1C"/>
    <w:rsid w:val="65F7485F"/>
    <w:rsid w:val="65F870D7"/>
    <w:rsid w:val="6605472A"/>
    <w:rsid w:val="66230068"/>
    <w:rsid w:val="662326FA"/>
    <w:rsid w:val="66263F98"/>
    <w:rsid w:val="662E75B1"/>
    <w:rsid w:val="663911C6"/>
    <w:rsid w:val="665477F1"/>
    <w:rsid w:val="665E22FF"/>
    <w:rsid w:val="66630CAC"/>
    <w:rsid w:val="667557A7"/>
    <w:rsid w:val="669F5FCB"/>
    <w:rsid w:val="66BF1D41"/>
    <w:rsid w:val="66C13B4D"/>
    <w:rsid w:val="66D42D48"/>
    <w:rsid w:val="66D435C2"/>
    <w:rsid w:val="66E23B75"/>
    <w:rsid w:val="66E75F99"/>
    <w:rsid w:val="66E77E83"/>
    <w:rsid w:val="671E3FFA"/>
    <w:rsid w:val="672542C6"/>
    <w:rsid w:val="672E3ED4"/>
    <w:rsid w:val="673100D9"/>
    <w:rsid w:val="67372A31"/>
    <w:rsid w:val="6774196F"/>
    <w:rsid w:val="677D5E3A"/>
    <w:rsid w:val="67937587"/>
    <w:rsid w:val="67984605"/>
    <w:rsid w:val="67AB5824"/>
    <w:rsid w:val="67D01262"/>
    <w:rsid w:val="67FA2C70"/>
    <w:rsid w:val="67FA7AD8"/>
    <w:rsid w:val="68014F2E"/>
    <w:rsid w:val="684C6E89"/>
    <w:rsid w:val="6855023B"/>
    <w:rsid w:val="68752263"/>
    <w:rsid w:val="688A7410"/>
    <w:rsid w:val="68B81798"/>
    <w:rsid w:val="68E542A7"/>
    <w:rsid w:val="68FE73CF"/>
    <w:rsid w:val="69102F00"/>
    <w:rsid w:val="693658E1"/>
    <w:rsid w:val="693C3AD3"/>
    <w:rsid w:val="695B03FD"/>
    <w:rsid w:val="695D51EA"/>
    <w:rsid w:val="6969621B"/>
    <w:rsid w:val="69696A7E"/>
    <w:rsid w:val="696E6382"/>
    <w:rsid w:val="69717E3E"/>
    <w:rsid w:val="69763B96"/>
    <w:rsid w:val="69970578"/>
    <w:rsid w:val="69C1675D"/>
    <w:rsid w:val="69D31DC5"/>
    <w:rsid w:val="69D6334F"/>
    <w:rsid w:val="69E179C2"/>
    <w:rsid w:val="69E20CC7"/>
    <w:rsid w:val="6A02377A"/>
    <w:rsid w:val="6A08226D"/>
    <w:rsid w:val="6A0D5291"/>
    <w:rsid w:val="6A2F5543"/>
    <w:rsid w:val="6A3B701A"/>
    <w:rsid w:val="6A3E753E"/>
    <w:rsid w:val="6A67233E"/>
    <w:rsid w:val="6A694423"/>
    <w:rsid w:val="6A6D2E29"/>
    <w:rsid w:val="6A961A6F"/>
    <w:rsid w:val="6AAC36BF"/>
    <w:rsid w:val="6AB14817"/>
    <w:rsid w:val="6B301415"/>
    <w:rsid w:val="6B3B5EDC"/>
    <w:rsid w:val="6B4D7F19"/>
    <w:rsid w:val="6B625A72"/>
    <w:rsid w:val="6B696C8B"/>
    <w:rsid w:val="6BBB2C58"/>
    <w:rsid w:val="6BDF5647"/>
    <w:rsid w:val="6BEF47FD"/>
    <w:rsid w:val="6BF15048"/>
    <w:rsid w:val="6C016193"/>
    <w:rsid w:val="6C1134DA"/>
    <w:rsid w:val="6C1A6C6E"/>
    <w:rsid w:val="6C245722"/>
    <w:rsid w:val="6C2C7587"/>
    <w:rsid w:val="6C4A50B9"/>
    <w:rsid w:val="6C6F483E"/>
    <w:rsid w:val="6C865790"/>
    <w:rsid w:val="6C922C5C"/>
    <w:rsid w:val="6C963EA0"/>
    <w:rsid w:val="6CA42578"/>
    <w:rsid w:val="6CC45BFF"/>
    <w:rsid w:val="6CCB3AEB"/>
    <w:rsid w:val="6CF6402A"/>
    <w:rsid w:val="6CFC5A53"/>
    <w:rsid w:val="6CFC695A"/>
    <w:rsid w:val="6D0D7EFA"/>
    <w:rsid w:val="6D0E774B"/>
    <w:rsid w:val="6D3A2EFD"/>
    <w:rsid w:val="6D4C4C7C"/>
    <w:rsid w:val="6D6D530A"/>
    <w:rsid w:val="6D785A21"/>
    <w:rsid w:val="6D7E5C2F"/>
    <w:rsid w:val="6D8030F6"/>
    <w:rsid w:val="6D812437"/>
    <w:rsid w:val="6D8457D5"/>
    <w:rsid w:val="6D904824"/>
    <w:rsid w:val="6DA627E7"/>
    <w:rsid w:val="6DC53D11"/>
    <w:rsid w:val="6DCB3FCD"/>
    <w:rsid w:val="6DCD0D07"/>
    <w:rsid w:val="6DFF1C9E"/>
    <w:rsid w:val="6E2C0824"/>
    <w:rsid w:val="6E5C781B"/>
    <w:rsid w:val="6E614CCB"/>
    <w:rsid w:val="6E624FA8"/>
    <w:rsid w:val="6E62521D"/>
    <w:rsid w:val="6E677844"/>
    <w:rsid w:val="6E7E0654"/>
    <w:rsid w:val="6E897E17"/>
    <w:rsid w:val="6EAA0C20"/>
    <w:rsid w:val="6EDA5927"/>
    <w:rsid w:val="6EF15B11"/>
    <w:rsid w:val="6EFB721E"/>
    <w:rsid w:val="6F072CD5"/>
    <w:rsid w:val="6F1063C6"/>
    <w:rsid w:val="6F1C2BEA"/>
    <w:rsid w:val="6F1F0BDE"/>
    <w:rsid w:val="6F253944"/>
    <w:rsid w:val="6F566A50"/>
    <w:rsid w:val="6F710CA9"/>
    <w:rsid w:val="6F790187"/>
    <w:rsid w:val="6F99086F"/>
    <w:rsid w:val="6F9A3C79"/>
    <w:rsid w:val="6FAE2248"/>
    <w:rsid w:val="6FB33650"/>
    <w:rsid w:val="6FD74B0A"/>
    <w:rsid w:val="6FF15617"/>
    <w:rsid w:val="6FF60043"/>
    <w:rsid w:val="70060EBE"/>
    <w:rsid w:val="700A7EA9"/>
    <w:rsid w:val="70105F68"/>
    <w:rsid w:val="70244C09"/>
    <w:rsid w:val="704E12D0"/>
    <w:rsid w:val="7052674B"/>
    <w:rsid w:val="705B1F19"/>
    <w:rsid w:val="70807339"/>
    <w:rsid w:val="7086142A"/>
    <w:rsid w:val="70BB01F9"/>
    <w:rsid w:val="70C177F1"/>
    <w:rsid w:val="70C62903"/>
    <w:rsid w:val="70CD3D9D"/>
    <w:rsid w:val="70D233F9"/>
    <w:rsid w:val="70D62F55"/>
    <w:rsid w:val="70DA3084"/>
    <w:rsid w:val="70E64CC7"/>
    <w:rsid w:val="70FB13E9"/>
    <w:rsid w:val="71124891"/>
    <w:rsid w:val="71263532"/>
    <w:rsid w:val="71306A35"/>
    <w:rsid w:val="714F545A"/>
    <w:rsid w:val="717F3BC0"/>
    <w:rsid w:val="71845879"/>
    <w:rsid w:val="71875DBD"/>
    <w:rsid w:val="71941F5C"/>
    <w:rsid w:val="71C23B1C"/>
    <w:rsid w:val="71E11CDD"/>
    <w:rsid w:val="71E478E9"/>
    <w:rsid w:val="71EB1029"/>
    <w:rsid w:val="71EC47E2"/>
    <w:rsid w:val="722F2B47"/>
    <w:rsid w:val="723D6791"/>
    <w:rsid w:val="72442685"/>
    <w:rsid w:val="7248108B"/>
    <w:rsid w:val="724B13F0"/>
    <w:rsid w:val="72582BA1"/>
    <w:rsid w:val="725C7817"/>
    <w:rsid w:val="726B22AE"/>
    <w:rsid w:val="72910586"/>
    <w:rsid w:val="72A72193"/>
    <w:rsid w:val="72CF006A"/>
    <w:rsid w:val="72CF47E7"/>
    <w:rsid w:val="72D17CEA"/>
    <w:rsid w:val="72D96708"/>
    <w:rsid w:val="732C4EE2"/>
    <w:rsid w:val="733A6DA8"/>
    <w:rsid w:val="734325A8"/>
    <w:rsid w:val="734A612C"/>
    <w:rsid w:val="735E4456"/>
    <w:rsid w:val="73730B78"/>
    <w:rsid w:val="737449D9"/>
    <w:rsid w:val="73857DCD"/>
    <w:rsid w:val="73DB4138"/>
    <w:rsid w:val="73ED2A40"/>
    <w:rsid w:val="73EF1635"/>
    <w:rsid w:val="740D54F4"/>
    <w:rsid w:val="741E09A4"/>
    <w:rsid w:val="74227332"/>
    <w:rsid w:val="74373316"/>
    <w:rsid w:val="744F41FD"/>
    <w:rsid w:val="74623C98"/>
    <w:rsid w:val="74A00491"/>
    <w:rsid w:val="74C476D1"/>
    <w:rsid w:val="74D3353D"/>
    <w:rsid w:val="74FA3019"/>
    <w:rsid w:val="74FE3E86"/>
    <w:rsid w:val="75004CFB"/>
    <w:rsid w:val="7519692A"/>
    <w:rsid w:val="751C0C04"/>
    <w:rsid w:val="752C2593"/>
    <w:rsid w:val="75761242"/>
    <w:rsid w:val="758053D5"/>
    <w:rsid w:val="758E58D4"/>
    <w:rsid w:val="75D55BD1"/>
    <w:rsid w:val="76124944"/>
    <w:rsid w:val="761A1D50"/>
    <w:rsid w:val="765A11AF"/>
    <w:rsid w:val="766C3D51"/>
    <w:rsid w:val="76963F68"/>
    <w:rsid w:val="76A673B6"/>
    <w:rsid w:val="76A74E38"/>
    <w:rsid w:val="76AA3BBE"/>
    <w:rsid w:val="76AB2D13"/>
    <w:rsid w:val="76AC12BF"/>
    <w:rsid w:val="76BA05D5"/>
    <w:rsid w:val="77040325"/>
    <w:rsid w:val="77095709"/>
    <w:rsid w:val="770E5AE1"/>
    <w:rsid w:val="772F30EA"/>
    <w:rsid w:val="775F134F"/>
    <w:rsid w:val="776A61FA"/>
    <w:rsid w:val="77795943"/>
    <w:rsid w:val="777B0693"/>
    <w:rsid w:val="77A30552"/>
    <w:rsid w:val="77D00074"/>
    <w:rsid w:val="78054355"/>
    <w:rsid w:val="78181816"/>
    <w:rsid w:val="781A0702"/>
    <w:rsid w:val="781B279B"/>
    <w:rsid w:val="78B41694"/>
    <w:rsid w:val="78BE1FA4"/>
    <w:rsid w:val="78DC4DD7"/>
    <w:rsid w:val="790A2B97"/>
    <w:rsid w:val="79113472"/>
    <w:rsid w:val="793842B6"/>
    <w:rsid w:val="795D662A"/>
    <w:rsid w:val="79784C56"/>
    <w:rsid w:val="798A03F3"/>
    <w:rsid w:val="798D4602"/>
    <w:rsid w:val="79921EA3"/>
    <w:rsid w:val="79A3351B"/>
    <w:rsid w:val="79A44820"/>
    <w:rsid w:val="79BF4A66"/>
    <w:rsid w:val="79C961CB"/>
    <w:rsid w:val="79D60872"/>
    <w:rsid w:val="79DC45B1"/>
    <w:rsid w:val="79DE3700"/>
    <w:rsid w:val="79E26883"/>
    <w:rsid w:val="7A141AFC"/>
    <w:rsid w:val="7A4433C0"/>
    <w:rsid w:val="7A5A792C"/>
    <w:rsid w:val="7A80237D"/>
    <w:rsid w:val="7A80544B"/>
    <w:rsid w:val="7A8A161B"/>
    <w:rsid w:val="7AAB1B4F"/>
    <w:rsid w:val="7ABA3932"/>
    <w:rsid w:val="7AD41E6D"/>
    <w:rsid w:val="7AEA70B6"/>
    <w:rsid w:val="7B1C0B89"/>
    <w:rsid w:val="7B2610FB"/>
    <w:rsid w:val="7B5A12A4"/>
    <w:rsid w:val="7B602578"/>
    <w:rsid w:val="7B667D04"/>
    <w:rsid w:val="7B74701A"/>
    <w:rsid w:val="7B947C1B"/>
    <w:rsid w:val="7BBF13B3"/>
    <w:rsid w:val="7C291FC0"/>
    <w:rsid w:val="7C46781F"/>
    <w:rsid w:val="7C4F217A"/>
    <w:rsid w:val="7C556308"/>
    <w:rsid w:val="7C7B4B59"/>
    <w:rsid w:val="7C85565C"/>
    <w:rsid w:val="7C8C4263"/>
    <w:rsid w:val="7CA85198"/>
    <w:rsid w:val="7CAC0BDF"/>
    <w:rsid w:val="7D1E3DF3"/>
    <w:rsid w:val="7D1F6830"/>
    <w:rsid w:val="7D2953E6"/>
    <w:rsid w:val="7D2A6155"/>
    <w:rsid w:val="7D39684F"/>
    <w:rsid w:val="7D52346D"/>
    <w:rsid w:val="7D570BC0"/>
    <w:rsid w:val="7D6903CE"/>
    <w:rsid w:val="7D715FE9"/>
    <w:rsid w:val="7D99311C"/>
    <w:rsid w:val="7DAF266D"/>
    <w:rsid w:val="7DC142BC"/>
    <w:rsid w:val="7DDA20AB"/>
    <w:rsid w:val="7DDD290B"/>
    <w:rsid w:val="7DE25073"/>
    <w:rsid w:val="7DF3080F"/>
    <w:rsid w:val="7E086FD3"/>
    <w:rsid w:val="7E2D1F10"/>
    <w:rsid w:val="7E3E6D42"/>
    <w:rsid w:val="7E466AB8"/>
    <w:rsid w:val="7E5C00EA"/>
    <w:rsid w:val="7E6E7270"/>
    <w:rsid w:val="7E92091D"/>
    <w:rsid w:val="7EA346A9"/>
    <w:rsid w:val="7EBA0FF5"/>
    <w:rsid w:val="7EF42A2E"/>
    <w:rsid w:val="7EF8435D"/>
    <w:rsid w:val="7F052E8D"/>
    <w:rsid w:val="7F1976EC"/>
    <w:rsid w:val="7F250346"/>
    <w:rsid w:val="7F27742A"/>
    <w:rsid w:val="7F986465"/>
    <w:rsid w:val="7FA1159D"/>
    <w:rsid w:val="7FBD0C23"/>
    <w:rsid w:val="7FCD0EBD"/>
    <w:rsid w:val="7FDA67D1"/>
    <w:rsid w:val="7FF24575"/>
    <w:rsid w:val="9B5DDB60"/>
    <w:rsid w:val="B83D6251"/>
    <w:rsid w:val="D7730B43"/>
    <w:rsid w:val="FFF9E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47"/>
    <w:qFormat/>
    <w:uiPriority w:val="0"/>
    <w:pPr>
      <w:keepNext/>
      <w:keepLines/>
      <w:spacing w:line="576" w:lineRule="auto"/>
      <w:outlineLvl w:val="0"/>
    </w:pPr>
    <w:rPr>
      <w:b/>
      <w:bCs/>
      <w:kern w:val="44"/>
      <w:sz w:val="44"/>
      <w:szCs w:val="44"/>
    </w:rPr>
  </w:style>
  <w:style w:type="paragraph" w:styleId="5">
    <w:name w:val="heading 2"/>
    <w:basedOn w:val="1"/>
    <w:next w:val="1"/>
    <w:link w:val="48"/>
    <w:qFormat/>
    <w:uiPriority w:val="0"/>
    <w:pPr>
      <w:keepNext/>
      <w:keepLines/>
      <w:spacing w:line="413" w:lineRule="auto"/>
      <w:outlineLvl w:val="1"/>
    </w:pPr>
    <w:rPr>
      <w:rFonts w:ascii="Cambria" w:hAnsi="Cambria"/>
      <w:b/>
      <w:bCs/>
      <w:sz w:val="32"/>
      <w:szCs w:val="32"/>
    </w:rPr>
  </w:style>
  <w:style w:type="paragraph" w:styleId="6">
    <w:name w:val="heading 3"/>
    <w:basedOn w:val="1"/>
    <w:next w:val="1"/>
    <w:link w:val="49"/>
    <w:qFormat/>
    <w:uiPriority w:val="0"/>
    <w:pPr>
      <w:keepNext/>
      <w:keepLines/>
      <w:spacing w:line="413" w:lineRule="auto"/>
      <w:outlineLvl w:val="2"/>
    </w:pPr>
    <w:rPr>
      <w:b/>
      <w:bCs/>
      <w:sz w:val="32"/>
      <w:szCs w:val="32"/>
    </w:rPr>
  </w:style>
  <w:style w:type="paragraph" w:styleId="7">
    <w:name w:val="heading 4"/>
    <w:basedOn w:val="1"/>
    <w:next w:val="1"/>
    <w:link w:val="50"/>
    <w:qFormat/>
    <w:uiPriority w:val="0"/>
    <w:pPr>
      <w:keepNext/>
      <w:keepLines/>
      <w:spacing w:line="372" w:lineRule="auto"/>
      <w:outlineLvl w:val="3"/>
    </w:pPr>
    <w:rPr>
      <w:rFonts w:ascii="Cambria" w:hAnsi="Cambria"/>
      <w:b/>
      <w:bCs/>
      <w:sz w:val="28"/>
      <w:szCs w:val="28"/>
    </w:rPr>
  </w:style>
  <w:style w:type="paragraph" w:styleId="8">
    <w:name w:val="heading 5"/>
    <w:basedOn w:val="1"/>
    <w:next w:val="1"/>
    <w:link w:val="51"/>
    <w:qFormat/>
    <w:uiPriority w:val="0"/>
    <w:pPr>
      <w:keepNext/>
      <w:keepLines/>
      <w:spacing w:line="372" w:lineRule="auto"/>
      <w:outlineLvl w:val="4"/>
    </w:pPr>
    <w:rPr>
      <w:b/>
      <w:bCs/>
      <w:sz w:val="28"/>
      <w:szCs w:val="28"/>
    </w:rPr>
  </w:style>
  <w:style w:type="paragraph" w:styleId="9">
    <w:name w:val="heading 6"/>
    <w:basedOn w:val="1"/>
    <w:next w:val="1"/>
    <w:link w:val="52"/>
    <w:qFormat/>
    <w:uiPriority w:val="0"/>
    <w:pPr>
      <w:keepNext/>
      <w:keepLines/>
      <w:spacing w:line="317" w:lineRule="auto"/>
      <w:outlineLvl w:val="5"/>
    </w:pPr>
    <w:rPr>
      <w:rFonts w:ascii="Cambria" w:hAnsi="Cambria"/>
      <w:b/>
      <w:bCs/>
      <w:sz w:val="24"/>
      <w:szCs w:val="24"/>
    </w:rPr>
  </w:style>
  <w:style w:type="paragraph" w:styleId="10">
    <w:name w:val="heading 7"/>
    <w:basedOn w:val="1"/>
    <w:next w:val="1"/>
    <w:link w:val="53"/>
    <w:qFormat/>
    <w:uiPriority w:val="0"/>
    <w:pPr>
      <w:keepNext/>
      <w:keepLines/>
      <w:spacing w:line="317" w:lineRule="auto"/>
      <w:outlineLvl w:val="6"/>
    </w:pPr>
    <w:rPr>
      <w:b/>
      <w:bCs/>
      <w:sz w:val="24"/>
      <w:szCs w:val="24"/>
    </w:rPr>
  </w:style>
  <w:style w:type="paragraph" w:styleId="11">
    <w:name w:val="heading 8"/>
    <w:basedOn w:val="1"/>
    <w:next w:val="1"/>
    <w:link w:val="54"/>
    <w:qFormat/>
    <w:uiPriority w:val="0"/>
    <w:pPr>
      <w:keepNext/>
      <w:keepLines/>
      <w:spacing w:line="317" w:lineRule="auto"/>
      <w:outlineLvl w:val="7"/>
    </w:pPr>
    <w:rPr>
      <w:rFonts w:ascii="Cambria" w:hAnsi="Cambria"/>
      <w:sz w:val="24"/>
      <w:szCs w:val="24"/>
    </w:rPr>
  </w:style>
  <w:style w:type="paragraph" w:styleId="12">
    <w:name w:val="heading 9"/>
    <w:basedOn w:val="1"/>
    <w:next w:val="1"/>
    <w:link w:val="55"/>
    <w:qFormat/>
    <w:uiPriority w:val="0"/>
    <w:pPr>
      <w:keepNext/>
      <w:keepLines/>
      <w:spacing w:line="317" w:lineRule="auto"/>
      <w:outlineLvl w:val="8"/>
    </w:pPr>
    <w:rPr>
      <w:rFonts w:ascii="Cambria" w:hAnsi="Cambria"/>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6"/>
    <w:qFormat/>
    <w:uiPriority w:val="0"/>
    <w:pPr>
      <w:spacing w:line="312" w:lineRule="auto"/>
      <w:ind w:firstLine="420"/>
    </w:pPr>
  </w:style>
  <w:style w:type="paragraph" w:styleId="3">
    <w:name w:val="Body Text"/>
    <w:basedOn w:val="1"/>
    <w:link w:val="45"/>
    <w:qFormat/>
    <w:uiPriority w:val="0"/>
    <w:pPr>
      <w:adjustRightInd w:val="0"/>
      <w:spacing w:line="360" w:lineRule="atLeast"/>
      <w:ind w:left="72" w:leftChars="30" w:right="30" w:rightChars="30"/>
      <w:jc w:val="center"/>
      <w:textAlignment w:val="baseline"/>
    </w:pPr>
    <w:rPr>
      <w:kern w:val="0"/>
      <w:sz w:val="20"/>
      <w:szCs w:val="20"/>
    </w:rPr>
  </w:style>
  <w:style w:type="paragraph" w:styleId="13">
    <w:name w:val="toc 7"/>
    <w:basedOn w:val="1"/>
    <w:next w:val="1"/>
    <w:qFormat/>
    <w:uiPriority w:val="39"/>
    <w:pPr>
      <w:ind w:left="2520" w:leftChars="1200"/>
    </w:pPr>
  </w:style>
  <w:style w:type="paragraph" w:styleId="14">
    <w:name w:val="Normal Indent"/>
    <w:basedOn w:val="1"/>
    <w:qFormat/>
    <w:uiPriority w:val="0"/>
    <w:pPr>
      <w:adjustRightInd w:val="0"/>
      <w:spacing w:line="360" w:lineRule="atLeast"/>
      <w:ind w:firstLine="482"/>
      <w:textAlignment w:val="baseline"/>
    </w:pPr>
    <w:rPr>
      <w:kern w:val="0"/>
      <w:sz w:val="24"/>
      <w:szCs w:val="20"/>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56"/>
    <w:qFormat/>
    <w:uiPriority w:val="0"/>
    <w:pPr>
      <w:shd w:val="clear" w:color="auto" w:fill="000080"/>
    </w:pPr>
    <w:rPr>
      <w:kern w:val="0"/>
      <w:sz w:val="20"/>
      <w:szCs w:val="24"/>
      <w:shd w:val="clear" w:color="auto" w:fill="000080"/>
    </w:rPr>
  </w:style>
  <w:style w:type="paragraph" w:styleId="17">
    <w:name w:val="annotation text"/>
    <w:basedOn w:val="1"/>
    <w:link w:val="57"/>
    <w:qFormat/>
    <w:uiPriority w:val="0"/>
    <w:pPr>
      <w:jc w:val="left"/>
    </w:pPr>
  </w:style>
  <w:style w:type="paragraph" w:styleId="18">
    <w:name w:val="index 4"/>
    <w:basedOn w:val="1"/>
    <w:next w:val="1"/>
    <w:qFormat/>
    <w:uiPriority w:val="0"/>
    <w:pPr>
      <w:ind w:left="600" w:leftChars="600"/>
    </w:pPr>
    <w:rPr>
      <w:szCs w:val="24"/>
    </w:rPr>
  </w:style>
  <w:style w:type="paragraph" w:styleId="19">
    <w:name w:val="toc 5"/>
    <w:basedOn w:val="1"/>
    <w:next w:val="1"/>
    <w:qFormat/>
    <w:uiPriority w:val="39"/>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next w:val="1"/>
    <w:link w:val="58"/>
    <w:qFormat/>
    <w:uiPriority w:val="99"/>
    <w:rPr>
      <w:rFonts w:ascii="宋体" w:hAnsi="Courier New" w:cs="宋体"/>
      <w:szCs w:val="21"/>
    </w:rPr>
  </w:style>
  <w:style w:type="paragraph" w:styleId="22">
    <w:name w:val="toc 8"/>
    <w:basedOn w:val="1"/>
    <w:next w:val="1"/>
    <w:qFormat/>
    <w:uiPriority w:val="39"/>
    <w:pPr>
      <w:ind w:left="2940" w:leftChars="1400"/>
    </w:pPr>
  </w:style>
  <w:style w:type="paragraph" w:styleId="23">
    <w:name w:val="Date"/>
    <w:basedOn w:val="1"/>
    <w:next w:val="1"/>
    <w:link w:val="59"/>
    <w:qFormat/>
    <w:uiPriority w:val="0"/>
    <w:pPr>
      <w:ind w:left="100" w:leftChars="2500"/>
    </w:pPr>
    <w:rPr>
      <w:rFonts w:ascii="宋体"/>
      <w:kern w:val="0"/>
      <w:sz w:val="28"/>
      <w:szCs w:val="20"/>
    </w:rPr>
  </w:style>
  <w:style w:type="paragraph" w:styleId="24">
    <w:name w:val="Balloon Text"/>
    <w:basedOn w:val="1"/>
    <w:link w:val="60"/>
    <w:qFormat/>
    <w:uiPriority w:val="0"/>
    <w:rPr>
      <w:rFonts w:ascii="宋体"/>
      <w:kern w:val="0"/>
      <w:sz w:val="18"/>
      <w:szCs w:val="18"/>
    </w:rPr>
  </w:style>
  <w:style w:type="paragraph" w:styleId="25">
    <w:name w:val="footer"/>
    <w:basedOn w:val="1"/>
    <w:link w:val="61"/>
    <w:qFormat/>
    <w:uiPriority w:val="99"/>
    <w:pPr>
      <w:tabs>
        <w:tab w:val="center" w:pos="4153"/>
        <w:tab w:val="right" w:pos="8306"/>
      </w:tabs>
      <w:snapToGrid w:val="0"/>
      <w:jc w:val="left"/>
    </w:pPr>
    <w:rPr>
      <w:sz w:val="18"/>
      <w:szCs w:val="18"/>
    </w:rPr>
  </w:style>
  <w:style w:type="paragraph" w:styleId="26">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8296"/>
      </w:tabs>
    </w:pPr>
    <w:rPr>
      <w:rFonts w:ascii="宋体" w:eastAsia="楷体_GB2312" w:cs="TimesNewRomanPSMT"/>
      <w:b/>
      <w:kern w:val="0"/>
      <w:sz w:val="28"/>
      <w:szCs w:val="20"/>
    </w:rPr>
  </w:style>
  <w:style w:type="paragraph" w:styleId="28">
    <w:name w:val="toc 4"/>
    <w:basedOn w:val="1"/>
    <w:next w:val="1"/>
    <w:qFormat/>
    <w:uiPriority w:val="39"/>
    <w:pPr>
      <w:tabs>
        <w:tab w:val="left" w:pos="1890"/>
        <w:tab w:val="right" w:leader="dot" w:pos="8296"/>
      </w:tabs>
      <w:ind w:left="630" w:leftChars="300"/>
    </w:pPr>
  </w:style>
  <w:style w:type="paragraph" w:styleId="29">
    <w:name w:val="Subtitle"/>
    <w:basedOn w:val="1"/>
    <w:next w:val="1"/>
    <w:link w:val="63"/>
    <w:qFormat/>
    <w:uiPriority w:val="0"/>
    <w:pPr>
      <w:spacing w:line="312" w:lineRule="auto"/>
      <w:jc w:val="center"/>
      <w:outlineLvl w:val="1"/>
    </w:pPr>
    <w:rPr>
      <w:rFonts w:ascii="Cambria" w:hAnsi="Cambria"/>
      <w:b/>
      <w:bCs/>
      <w:kern w:val="28"/>
      <w:sz w:val="32"/>
      <w:szCs w:val="32"/>
    </w:rPr>
  </w:style>
  <w:style w:type="paragraph" w:styleId="30">
    <w:name w:val="toc 6"/>
    <w:basedOn w:val="1"/>
    <w:next w:val="1"/>
    <w:qFormat/>
    <w:uiPriority w:val="39"/>
    <w:pPr>
      <w:ind w:left="2100" w:leftChars="1000"/>
    </w:pPr>
  </w:style>
  <w:style w:type="paragraph" w:styleId="31">
    <w:name w:val="toc 2"/>
    <w:basedOn w:val="1"/>
    <w:next w:val="1"/>
    <w:qFormat/>
    <w:uiPriority w:val="39"/>
    <w:pPr>
      <w:ind w:left="420" w:leftChars="200"/>
    </w:pPr>
    <w:rPr>
      <w:rFonts w:ascii="宋体"/>
      <w:b/>
      <w:sz w:val="28"/>
      <w:szCs w:val="20"/>
    </w:rPr>
  </w:style>
  <w:style w:type="paragraph" w:styleId="32">
    <w:name w:val="toc 9"/>
    <w:basedOn w:val="1"/>
    <w:next w:val="1"/>
    <w:qFormat/>
    <w:uiPriority w:val="39"/>
    <w:pPr>
      <w:ind w:left="3360" w:leftChars="1600"/>
    </w:pPr>
  </w:style>
  <w:style w:type="paragraph" w:styleId="33">
    <w:name w:val="Normal (Web)"/>
    <w:basedOn w:val="1"/>
    <w:qFormat/>
    <w:uiPriority w:val="0"/>
    <w:pPr>
      <w:widowControl/>
      <w:spacing w:beforeAutospacing="1" w:afterAutospacing="1" w:line="320" w:lineRule="atLeast"/>
      <w:jc w:val="left"/>
    </w:pPr>
    <w:rPr>
      <w:rFonts w:ascii="宋体" w:hAnsi="宋体"/>
      <w:kern w:val="0"/>
      <w:sz w:val="18"/>
      <w:szCs w:val="18"/>
    </w:rPr>
  </w:style>
  <w:style w:type="paragraph" w:styleId="34">
    <w:name w:val="Title"/>
    <w:basedOn w:val="1"/>
    <w:next w:val="1"/>
    <w:link w:val="64"/>
    <w:qFormat/>
    <w:uiPriority w:val="0"/>
    <w:pPr>
      <w:jc w:val="center"/>
      <w:outlineLvl w:val="0"/>
    </w:pPr>
    <w:rPr>
      <w:rFonts w:ascii="Cambria" w:hAnsi="Cambria"/>
      <w:b/>
      <w:bCs/>
      <w:sz w:val="32"/>
      <w:szCs w:val="32"/>
    </w:rPr>
  </w:style>
  <w:style w:type="paragraph" w:styleId="35">
    <w:name w:val="annotation subject"/>
    <w:basedOn w:val="17"/>
    <w:next w:val="17"/>
    <w:link w:val="65"/>
    <w:qFormat/>
    <w:uiPriority w:val="0"/>
    <w:rPr>
      <w:rFonts w:ascii="宋体"/>
      <w:b/>
      <w:bCs/>
      <w:kern w:val="0"/>
      <w:sz w:val="28"/>
      <w:szCs w:val="20"/>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qFormat/>
    <w:uiPriority w:val="0"/>
    <w:rPr>
      <w:rFonts w:cs="Times New Roman"/>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basedOn w:val="38"/>
    <w:qFormat/>
    <w:uiPriority w:val="99"/>
    <w:rPr>
      <w:rFonts w:cs="Times New Roman"/>
      <w:color w:val="0000FF"/>
      <w:u w:val="single"/>
    </w:rPr>
  </w:style>
  <w:style w:type="character" w:styleId="44">
    <w:name w:val="annotation reference"/>
    <w:qFormat/>
    <w:uiPriority w:val="0"/>
    <w:rPr>
      <w:rFonts w:cs="Times New Roman"/>
      <w:sz w:val="21"/>
      <w:szCs w:val="21"/>
    </w:rPr>
  </w:style>
  <w:style w:type="character" w:customStyle="1" w:styleId="45">
    <w:name w:val="正文文本 Char"/>
    <w:link w:val="3"/>
    <w:qFormat/>
    <w:uiPriority w:val="0"/>
    <w:rPr>
      <w:rFonts w:ascii="Times New Roman" w:hAnsi="Times New Roman"/>
    </w:rPr>
  </w:style>
  <w:style w:type="character" w:customStyle="1" w:styleId="46">
    <w:name w:val="正文首行缩进 Char"/>
    <w:link w:val="2"/>
    <w:qFormat/>
    <w:uiPriority w:val="0"/>
  </w:style>
  <w:style w:type="character" w:customStyle="1" w:styleId="47">
    <w:name w:val="标题 1 Char"/>
    <w:link w:val="4"/>
    <w:qFormat/>
    <w:uiPriority w:val="0"/>
    <w:rPr>
      <w:b/>
      <w:bCs/>
      <w:kern w:val="44"/>
      <w:sz w:val="44"/>
      <w:szCs w:val="44"/>
    </w:rPr>
  </w:style>
  <w:style w:type="character" w:customStyle="1" w:styleId="48">
    <w:name w:val="标题 2 Char"/>
    <w:link w:val="5"/>
    <w:qFormat/>
    <w:uiPriority w:val="0"/>
    <w:rPr>
      <w:rFonts w:ascii="Cambria" w:hAnsi="Cambria" w:eastAsia="宋体" w:cs="Times New Roman"/>
      <w:b/>
      <w:bCs/>
      <w:kern w:val="2"/>
      <w:sz w:val="32"/>
      <w:szCs w:val="32"/>
    </w:rPr>
  </w:style>
  <w:style w:type="character" w:customStyle="1" w:styleId="49">
    <w:name w:val="标题 3 Char"/>
    <w:link w:val="6"/>
    <w:qFormat/>
    <w:uiPriority w:val="0"/>
    <w:rPr>
      <w:b/>
      <w:bCs/>
      <w:kern w:val="2"/>
      <w:sz w:val="32"/>
      <w:szCs w:val="32"/>
    </w:rPr>
  </w:style>
  <w:style w:type="character" w:customStyle="1" w:styleId="50">
    <w:name w:val="标题 4 Char"/>
    <w:link w:val="7"/>
    <w:qFormat/>
    <w:uiPriority w:val="0"/>
    <w:rPr>
      <w:rFonts w:ascii="Cambria" w:hAnsi="Cambria" w:eastAsia="宋体" w:cs="Times New Roman"/>
      <w:b/>
      <w:bCs/>
      <w:kern w:val="2"/>
      <w:sz w:val="28"/>
      <w:szCs w:val="28"/>
    </w:rPr>
  </w:style>
  <w:style w:type="character" w:customStyle="1" w:styleId="51">
    <w:name w:val="标题 5 Char"/>
    <w:link w:val="8"/>
    <w:qFormat/>
    <w:uiPriority w:val="0"/>
    <w:rPr>
      <w:b/>
      <w:bCs/>
      <w:kern w:val="2"/>
      <w:sz w:val="28"/>
      <w:szCs w:val="28"/>
    </w:rPr>
  </w:style>
  <w:style w:type="character" w:customStyle="1" w:styleId="52">
    <w:name w:val="标题 6 Char"/>
    <w:link w:val="9"/>
    <w:qFormat/>
    <w:uiPriority w:val="0"/>
    <w:rPr>
      <w:rFonts w:ascii="Cambria" w:hAnsi="Cambria" w:eastAsia="宋体" w:cs="Times New Roman"/>
      <w:b/>
      <w:bCs/>
      <w:kern w:val="2"/>
      <w:sz w:val="24"/>
      <w:szCs w:val="24"/>
    </w:rPr>
  </w:style>
  <w:style w:type="character" w:customStyle="1" w:styleId="53">
    <w:name w:val="标题 7 Char"/>
    <w:link w:val="10"/>
    <w:qFormat/>
    <w:uiPriority w:val="0"/>
    <w:rPr>
      <w:b/>
      <w:bCs/>
      <w:kern w:val="2"/>
      <w:sz w:val="24"/>
      <w:szCs w:val="24"/>
    </w:rPr>
  </w:style>
  <w:style w:type="character" w:customStyle="1" w:styleId="54">
    <w:name w:val="标题 8 Char"/>
    <w:link w:val="11"/>
    <w:qFormat/>
    <w:uiPriority w:val="0"/>
    <w:rPr>
      <w:rFonts w:ascii="Cambria" w:hAnsi="Cambria" w:eastAsia="宋体" w:cs="Times New Roman"/>
      <w:kern w:val="2"/>
      <w:sz w:val="24"/>
      <w:szCs w:val="24"/>
    </w:rPr>
  </w:style>
  <w:style w:type="character" w:customStyle="1" w:styleId="55">
    <w:name w:val="标题 9 Char"/>
    <w:link w:val="12"/>
    <w:qFormat/>
    <w:uiPriority w:val="0"/>
    <w:rPr>
      <w:rFonts w:ascii="Cambria" w:hAnsi="Cambria" w:eastAsia="宋体" w:cs="Times New Roman"/>
      <w:kern w:val="2"/>
      <w:sz w:val="21"/>
      <w:szCs w:val="21"/>
    </w:rPr>
  </w:style>
  <w:style w:type="character" w:customStyle="1" w:styleId="56">
    <w:name w:val="文档结构图 Char"/>
    <w:link w:val="16"/>
    <w:qFormat/>
    <w:uiPriority w:val="0"/>
    <w:rPr>
      <w:rFonts w:ascii="Times New Roman" w:hAnsi="Times New Roman"/>
      <w:szCs w:val="24"/>
      <w:shd w:val="clear" w:color="auto" w:fill="000080"/>
    </w:rPr>
  </w:style>
  <w:style w:type="character" w:customStyle="1" w:styleId="57">
    <w:name w:val="批注文字 Char"/>
    <w:link w:val="17"/>
    <w:qFormat/>
    <w:uiPriority w:val="0"/>
    <w:rPr>
      <w:kern w:val="2"/>
      <w:sz w:val="21"/>
      <w:szCs w:val="22"/>
    </w:rPr>
  </w:style>
  <w:style w:type="character" w:customStyle="1" w:styleId="58">
    <w:name w:val="纯文本 Char"/>
    <w:link w:val="21"/>
    <w:qFormat/>
    <w:uiPriority w:val="99"/>
    <w:rPr>
      <w:rFonts w:ascii="宋体" w:hAnsi="Courier New" w:cs="宋体"/>
      <w:kern w:val="2"/>
      <w:sz w:val="21"/>
      <w:szCs w:val="21"/>
    </w:rPr>
  </w:style>
  <w:style w:type="character" w:customStyle="1" w:styleId="59">
    <w:name w:val="日期 Char"/>
    <w:link w:val="23"/>
    <w:qFormat/>
    <w:uiPriority w:val="0"/>
    <w:rPr>
      <w:rFonts w:ascii="宋体" w:hAnsi="Times New Roman"/>
      <w:sz w:val="28"/>
    </w:rPr>
  </w:style>
  <w:style w:type="character" w:customStyle="1" w:styleId="60">
    <w:name w:val="批注框文本 Char"/>
    <w:link w:val="24"/>
    <w:qFormat/>
    <w:uiPriority w:val="0"/>
    <w:rPr>
      <w:rFonts w:ascii="宋体" w:hAnsi="Times New Roman"/>
      <w:sz w:val="18"/>
      <w:szCs w:val="18"/>
    </w:rPr>
  </w:style>
  <w:style w:type="character" w:customStyle="1" w:styleId="61">
    <w:name w:val="页脚 Char"/>
    <w:link w:val="25"/>
    <w:qFormat/>
    <w:uiPriority w:val="99"/>
    <w:rPr>
      <w:kern w:val="2"/>
      <w:sz w:val="18"/>
      <w:szCs w:val="18"/>
    </w:rPr>
  </w:style>
  <w:style w:type="character" w:customStyle="1" w:styleId="62">
    <w:name w:val="页眉 Char"/>
    <w:link w:val="26"/>
    <w:qFormat/>
    <w:uiPriority w:val="0"/>
    <w:rPr>
      <w:kern w:val="2"/>
      <w:sz w:val="18"/>
      <w:szCs w:val="18"/>
    </w:rPr>
  </w:style>
  <w:style w:type="character" w:customStyle="1" w:styleId="63">
    <w:name w:val="副标题 Char"/>
    <w:link w:val="29"/>
    <w:qFormat/>
    <w:uiPriority w:val="0"/>
    <w:rPr>
      <w:rFonts w:ascii="Cambria" w:hAnsi="Cambria" w:cs="Times New Roman"/>
      <w:b/>
      <w:bCs/>
      <w:kern w:val="28"/>
      <w:sz w:val="32"/>
      <w:szCs w:val="32"/>
    </w:rPr>
  </w:style>
  <w:style w:type="character" w:customStyle="1" w:styleId="64">
    <w:name w:val="标题 Char"/>
    <w:link w:val="34"/>
    <w:qFormat/>
    <w:uiPriority w:val="0"/>
    <w:rPr>
      <w:rFonts w:ascii="Cambria" w:hAnsi="Cambria" w:cs="Times New Roman"/>
      <w:b/>
      <w:bCs/>
      <w:kern w:val="2"/>
      <w:sz w:val="32"/>
      <w:szCs w:val="32"/>
    </w:rPr>
  </w:style>
  <w:style w:type="character" w:customStyle="1" w:styleId="65">
    <w:name w:val="批注主题 Char"/>
    <w:link w:val="35"/>
    <w:qFormat/>
    <w:uiPriority w:val="0"/>
    <w:rPr>
      <w:rFonts w:ascii="宋体" w:hAnsi="Times New Roman"/>
      <w:b/>
      <w:bCs/>
      <w:sz w:val="28"/>
    </w:rPr>
  </w:style>
  <w:style w:type="character" w:customStyle="1" w:styleId="66">
    <w:name w:val="标题5 Char Char"/>
    <w:link w:val="67"/>
    <w:qFormat/>
    <w:uiPriority w:val="0"/>
    <w:rPr>
      <w:rFonts w:ascii="Arial" w:hAnsi="Arial"/>
      <w:b/>
      <w:bCs/>
      <w:sz w:val="24"/>
      <w:szCs w:val="32"/>
    </w:rPr>
  </w:style>
  <w:style w:type="paragraph" w:customStyle="1" w:styleId="67">
    <w:name w:val="标题5"/>
    <w:basedOn w:val="6"/>
    <w:link w:val="66"/>
    <w:qFormat/>
    <w:uiPriority w:val="0"/>
    <w:rPr>
      <w:rFonts w:ascii="Arial" w:hAnsi="Arial"/>
      <w:kern w:val="0"/>
      <w:sz w:val="24"/>
    </w:rPr>
  </w:style>
  <w:style w:type="character" w:customStyle="1" w:styleId="68">
    <w:name w:val="批注文字 Char Char"/>
    <w:qFormat/>
    <w:uiPriority w:val="0"/>
    <w:rPr>
      <w:rFonts w:ascii="宋体" w:hAnsi="Times New Roman" w:eastAsia="宋体" w:cs="Times New Roman"/>
      <w:sz w:val="28"/>
      <w:szCs w:val="20"/>
    </w:rPr>
  </w:style>
  <w:style w:type="character" w:customStyle="1" w:styleId="69">
    <w:name w:val="_Style 68"/>
    <w:qFormat/>
    <w:uiPriority w:val="0"/>
    <w:rPr>
      <w:i/>
      <w:iCs/>
      <w:color w:val="808080"/>
    </w:rPr>
  </w:style>
  <w:style w:type="character" w:customStyle="1" w:styleId="70">
    <w:name w:val="正文文本 Char1"/>
    <w:qFormat/>
    <w:uiPriority w:val="0"/>
    <w:rPr>
      <w:kern w:val="2"/>
      <w:sz w:val="21"/>
      <w:szCs w:val="22"/>
    </w:rPr>
  </w:style>
  <w:style w:type="character" w:customStyle="1" w:styleId="71">
    <w:name w:val="标题4 Char Char"/>
    <w:link w:val="72"/>
    <w:qFormat/>
    <w:uiPriority w:val="0"/>
    <w:rPr>
      <w:rFonts w:ascii="Arial" w:hAnsi="Arial"/>
      <w:b/>
      <w:bCs/>
      <w:sz w:val="24"/>
      <w:szCs w:val="32"/>
    </w:rPr>
  </w:style>
  <w:style w:type="paragraph" w:customStyle="1" w:styleId="72">
    <w:name w:val="标题4"/>
    <w:basedOn w:val="5"/>
    <w:next w:val="18"/>
    <w:link w:val="71"/>
    <w:qFormat/>
    <w:uiPriority w:val="0"/>
    <w:rPr>
      <w:rFonts w:ascii="Arial" w:hAnsi="Arial"/>
      <w:kern w:val="0"/>
      <w:sz w:val="24"/>
    </w:rPr>
  </w:style>
  <w:style w:type="character" w:customStyle="1" w:styleId="73">
    <w:name w:val="日期 Char1"/>
    <w:qFormat/>
    <w:uiPriority w:val="0"/>
    <w:rPr>
      <w:kern w:val="2"/>
      <w:sz w:val="21"/>
      <w:szCs w:val="22"/>
    </w:rPr>
  </w:style>
  <w:style w:type="character" w:customStyle="1" w:styleId="74">
    <w:name w:val="文档结构图 Char1"/>
    <w:qFormat/>
    <w:uiPriority w:val="0"/>
    <w:rPr>
      <w:rFonts w:ascii="宋体"/>
      <w:kern w:val="2"/>
      <w:sz w:val="18"/>
      <w:szCs w:val="18"/>
    </w:rPr>
  </w:style>
  <w:style w:type="character" w:customStyle="1" w:styleId="75">
    <w:name w:val="引用 Char"/>
    <w:link w:val="76"/>
    <w:qFormat/>
    <w:uiPriority w:val="0"/>
    <w:rPr>
      <w:i/>
      <w:iCs/>
      <w:color w:val="000000"/>
      <w:kern w:val="2"/>
      <w:sz w:val="21"/>
      <w:szCs w:val="22"/>
    </w:rPr>
  </w:style>
  <w:style w:type="paragraph" w:styleId="76">
    <w:name w:val="Quote"/>
    <w:basedOn w:val="1"/>
    <w:next w:val="1"/>
    <w:link w:val="75"/>
    <w:qFormat/>
    <w:uiPriority w:val="0"/>
    <w:rPr>
      <w:i/>
      <w:iCs/>
      <w:color w:val="000000"/>
    </w:rPr>
  </w:style>
  <w:style w:type="character" w:customStyle="1" w:styleId="77">
    <w:name w:val="_Style 76"/>
    <w:qFormat/>
    <w:uiPriority w:val="0"/>
    <w:rPr>
      <w:smallCaps/>
      <w:color w:val="C0504D"/>
      <w:u w:val="single"/>
    </w:rPr>
  </w:style>
  <w:style w:type="character" w:customStyle="1" w:styleId="78">
    <w:name w:val="批注框文本 Char1"/>
    <w:qFormat/>
    <w:uiPriority w:val="0"/>
    <w:rPr>
      <w:kern w:val="2"/>
      <w:sz w:val="18"/>
      <w:szCs w:val="18"/>
    </w:rPr>
  </w:style>
  <w:style w:type="character" w:customStyle="1" w:styleId="79">
    <w:name w:val="批注主题 Char1"/>
    <w:qFormat/>
    <w:uiPriority w:val="0"/>
    <w:rPr>
      <w:b/>
      <w:bCs/>
      <w:kern w:val="2"/>
      <w:sz w:val="21"/>
      <w:szCs w:val="22"/>
    </w:rPr>
  </w:style>
  <w:style w:type="character" w:customStyle="1" w:styleId="80">
    <w:name w:val="_Style 79"/>
    <w:qFormat/>
    <w:uiPriority w:val="0"/>
    <w:rPr>
      <w:b/>
      <w:bCs/>
      <w:smallCaps/>
      <w:color w:val="C0504D"/>
      <w:spacing w:val="5"/>
      <w:u w:val="single"/>
    </w:rPr>
  </w:style>
  <w:style w:type="character" w:customStyle="1" w:styleId="81">
    <w:name w:val="_Style 80"/>
    <w:unhideWhenUsed/>
    <w:qFormat/>
    <w:uiPriority w:val="99"/>
    <w:rPr>
      <w:color w:val="605E5C"/>
      <w:shd w:val="clear" w:color="auto" w:fill="E1DFDD"/>
    </w:rPr>
  </w:style>
  <w:style w:type="character" w:customStyle="1" w:styleId="82">
    <w:name w:val="textcontents"/>
    <w:qFormat/>
    <w:uiPriority w:val="0"/>
    <w:rPr>
      <w:rFonts w:cs="Times New Roman"/>
    </w:rPr>
  </w:style>
  <w:style w:type="character" w:customStyle="1" w:styleId="83">
    <w:name w:val="明显引用 Char"/>
    <w:link w:val="84"/>
    <w:qFormat/>
    <w:uiPriority w:val="0"/>
    <w:rPr>
      <w:b/>
      <w:bCs/>
      <w:i/>
      <w:iCs/>
      <w:color w:val="4F81BD"/>
      <w:kern w:val="2"/>
      <w:sz w:val="21"/>
      <w:szCs w:val="22"/>
    </w:rPr>
  </w:style>
  <w:style w:type="paragraph" w:styleId="84">
    <w:name w:val="Intense Quote"/>
    <w:basedOn w:val="1"/>
    <w:next w:val="1"/>
    <w:link w:val="83"/>
    <w:qFormat/>
    <w:uiPriority w:val="0"/>
    <w:pPr>
      <w:pBdr>
        <w:bottom w:val="single" w:color="4F81BD" w:sz="4" w:space="4"/>
      </w:pBdr>
      <w:ind w:left="936" w:right="936"/>
    </w:pPr>
    <w:rPr>
      <w:b/>
      <w:bCs/>
      <w:i/>
      <w:iCs/>
      <w:color w:val="4F81BD"/>
    </w:rPr>
  </w:style>
  <w:style w:type="character" w:customStyle="1" w:styleId="85">
    <w:name w:val="_Style 84"/>
    <w:qFormat/>
    <w:uiPriority w:val="0"/>
    <w:rPr>
      <w:b/>
      <w:bCs/>
      <w:smallCaps/>
      <w:spacing w:val="5"/>
    </w:rPr>
  </w:style>
  <w:style w:type="character" w:customStyle="1" w:styleId="86">
    <w:name w:val="_Style 85"/>
    <w:qFormat/>
    <w:uiPriority w:val="0"/>
    <w:rPr>
      <w:b/>
      <w:bCs/>
      <w:i/>
      <w:iCs/>
      <w:color w:val="4F81BD"/>
    </w:rPr>
  </w:style>
  <w:style w:type="paragraph" w:customStyle="1" w:styleId="87">
    <w:name w:val="_Style 86"/>
    <w:basedOn w:val="4"/>
    <w:next w:val="1"/>
    <w:qFormat/>
    <w:uiPriority w:val="0"/>
    <w:pPr>
      <w:outlineLvl w:val="9"/>
    </w:pPr>
  </w:style>
  <w:style w:type="paragraph" w:customStyle="1" w:styleId="88">
    <w:name w:val="_Style 87"/>
    <w:qFormat/>
    <w:uiPriority w:val="0"/>
    <w:rPr>
      <w:rFonts w:ascii="Times New Roman" w:hAnsi="Times New Roman" w:eastAsia="宋体" w:cs="Times New Roman"/>
      <w:kern w:val="2"/>
      <w:sz w:val="21"/>
      <w:szCs w:val="24"/>
      <w:lang w:val="en-US" w:eastAsia="zh-CN" w:bidi="ar-SA"/>
    </w:rPr>
  </w:style>
  <w:style w:type="paragraph" w:customStyle="1" w:styleId="89">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paragraph" w:customStyle="1" w:styleId="90">
    <w:name w:val="样式 标题 2 + Times New Roman 四号 非加粗 段前: 5 磅 段后: 0 磅 行距: 固定值 20..."/>
    <w:basedOn w:val="5"/>
    <w:qFormat/>
    <w:uiPriority w:val="0"/>
    <w:pPr>
      <w:spacing w:line="400" w:lineRule="exact"/>
    </w:pPr>
    <w:rPr>
      <w:rFonts w:ascii="Times New Roman" w:hAnsi="Times New Roman" w:eastAsia="黑体" w:cs="宋体"/>
      <w:b w:val="0"/>
      <w:bCs w:val="0"/>
      <w:kern w:val="0"/>
      <w:sz w:val="28"/>
      <w:szCs w:val="20"/>
    </w:rPr>
  </w:style>
  <w:style w:type="paragraph" w:styleId="91">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92">
    <w:name w:val="List Paragraph"/>
    <w:basedOn w:val="1"/>
    <w:qFormat/>
    <w:uiPriority w:val="0"/>
    <w:pPr>
      <w:ind w:firstLine="420" w:firstLineChars="200"/>
    </w:pPr>
  </w:style>
  <w:style w:type="paragraph" w:customStyle="1" w:styleId="93">
    <w:name w:val="flNote"/>
    <w:basedOn w:val="1"/>
    <w:qFormat/>
    <w:uiPriority w:val="0"/>
    <w:pPr>
      <w:adjustRightInd w:val="0"/>
      <w:spacing w:line="360" w:lineRule="atLeast"/>
      <w:jc w:val="center"/>
      <w:textAlignment w:val="baseline"/>
    </w:pPr>
    <w:rPr>
      <w:rFonts w:ascii="Arial" w:eastAsia="黑体"/>
      <w:kern w:val="0"/>
      <w:sz w:val="30"/>
      <w:szCs w:val="20"/>
    </w:rPr>
  </w:style>
  <w:style w:type="paragraph" w:customStyle="1" w:styleId="9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5">
    <w:name w:val="通用标题4"/>
    <w:next w:val="1"/>
    <w:qFormat/>
    <w:uiPriority w:val="0"/>
    <w:pPr>
      <w:numPr>
        <w:ilvl w:val="2"/>
        <w:numId w:val="1"/>
      </w:numPr>
      <w:tabs>
        <w:tab w:val="left" w:pos="851"/>
      </w:tabs>
      <w:adjustRightInd w:val="0"/>
      <w:snapToGrid w:val="0"/>
      <w:spacing w:afterLines="50" w:line="360" w:lineRule="auto"/>
      <w:jc w:val="both"/>
      <w:outlineLvl w:val="3"/>
    </w:pPr>
    <w:rPr>
      <w:rFonts w:ascii="宋体" w:hAnsi="宋体" w:eastAsia="宋体" w:cs="Times New Roman"/>
      <w:kern w:val="2"/>
      <w:sz w:val="24"/>
      <w:szCs w:val="21"/>
      <w:lang w:val="en-US" w:eastAsia="zh-CN" w:bidi="ar-SA"/>
    </w:rPr>
  </w:style>
  <w:style w:type="paragraph" w:customStyle="1" w:styleId="96">
    <w:name w:val="通用标题3"/>
    <w:next w:val="1"/>
    <w:qFormat/>
    <w:uiPriority w:val="0"/>
    <w:pPr>
      <w:widowControl w:val="0"/>
      <w:numPr>
        <w:ilvl w:val="1"/>
        <w:numId w:val="1"/>
      </w:numPr>
      <w:tabs>
        <w:tab w:val="left" w:pos="851"/>
      </w:tabs>
      <w:adjustRightInd w:val="0"/>
      <w:snapToGrid w:val="0"/>
      <w:spacing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97">
    <w:name w:val="通用标题6"/>
    <w:basedOn w:val="1"/>
    <w:qFormat/>
    <w:uiPriority w:val="0"/>
    <w:pPr>
      <w:numPr>
        <w:ilvl w:val="4"/>
        <w:numId w:val="2"/>
      </w:numPr>
      <w:tabs>
        <w:tab w:val="left" w:pos="993"/>
      </w:tabs>
      <w:ind w:firstLine="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9.png"/><Relationship Id="rId31" Type="http://schemas.openxmlformats.org/officeDocument/2006/relationships/image" Target="media/image8.png"/><Relationship Id="rId30" Type="http://schemas.openxmlformats.org/officeDocument/2006/relationships/image" Target="media/image7.png"/><Relationship Id="rId3" Type="http://schemas.openxmlformats.org/officeDocument/2006/relationships/header" Target="header1.xml"/><Relationship Id="rId29" Type="http://schemas.openxmlformats.org/officeDocument/2006/relationships/image" Target="media/image6.png"/><Relationship Id="rId28" Type="http://schemas.openxmlformats.org/officeDocument/2006/relationships/image" Target="media/image5.wmf"/><Relationship Id="rId27" Type="http://schemas.openxmlformats.org/officeDocument/2006/relationships/oleObject" Target="embeddings/oleObject5.bin"/><Relationship Id="rId26" Type="http://schemas.openxmlformats.org/officeDocument/2006/relationships/image" Target="media/image4.wmf"/><Relationship Id="rId25" Type="http://schemas.openxmlformats.org/officeDocument/2006/relationships/oleObject" Target="embeddings/oleObject4.bin"/><Relationship Id="rId24" Type="http://schemas.openxmlformats.org/officeDocument/2006/relationships/image" Target="media/image3.wmf"/><Relationship Id="rId23" Type="http://schemas.openxmlformats.org/officeDocument/2006/relationships/oleObject" Target="embeddings/oleObject3.bin"/><Relationship Id="rId22" Type="http://schemas.openxmlformats.org/officeDocument/2006/relationships/image" Target="media/image2.wmf"/><Relationship Id="rId21" Type="http://schemas.openxmlformats.org/officeDocument/2006/relationships/oleObject" Target="embeddings/oleObject2.bin"/><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2057"/>
    <customShpInfo spid="_x0000_s2056"/>
    <customShpInfo spid="_x0000_s205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F9E3A-40F9-46BE-AF71-36D62CEA5060}">
  <ds:schemaRefs/>
</ds:datastoreItem>
</file>

<file path=docProps/app.xml><?xml version="1.0" encoding="utf-8"?>
<Properties xmlns="http://schemas.openxmlformats.org/officeDocument/2006/extended-properties" xmlns:vt="http://schemas.openxmlformats.org/officeDocument/2006/docPropsVTypes">
  <Template>Normal</Template>
  <Pages>230</Pages>
  <Words>3988</Words>
  <Characters>5134</Characters>
  <Lines>929</Lines>
  <Paragraphs>261</Paragraphs>
  <TotalTime>297</TotalTime>
  <ScaleCrop>false</ScaleCrop>
  <LinksUpToDate>false</LinksUpToDate>
  <CharactersWithSpaces>5708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2021-09-20T07:23:00Z</dcterms:created>
  <dc:creator>熊又球</dc:creator>
  <cp:lastModifiedBy>荣滔</cp:lastModifiedBy>
  <cp:lastPrinted>2019-11-28T02:54:00Z</cp:lastPrinted>
  <dcterms:modified xsi:type="dcterms:W3CDTF">2025-04-15T02:25:38Z</dcterms:modified>
  <dc:title>建设工程施工合同</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18133305C2EC4959A70A9320CAAB7579_13</vt:lpwstr>
  </property>
  <property fmtid="{D5CDD505-2E9C-101B-9397-08002B2CF9AE}" pid="4" name="KSOTemplateDocerSaveRecord">
    <vt:lpwstr>eyJoZGlkIjoiNzFiNDhmZTdmMGI3YmI3NjFhMTM2ZWMxMjk2MGQ2MGEiLCJ1c2VySWQiOiI4ODIwODY5NjEifQ==</vt:lpwstr>
  </property>
</Properties>
</file>