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rPr>
          <w:rFonts w:hint="default"/>
          <w:lang w:val="en-US" w:eastAsia="zh-CN"/>
        </w:rPr>
      </w:pPr>
    </w:p>
    <w:p>
      <w:pPr>
        <w:jc w:val="center"/>
        <w:rPr>
          <w:rFonts w:hint="eastAsia" w:ascii="方正小标宋简体" w:hAnsi="方正小标宋简体" w:eastAsia="方正小标宋简体" w:cs="方正小标宋简体"/>
          <w:sz w:val="44"/>
          <w:szCs w:val="44"/>
          <w:lang w:val="en-US" w:eastAsia="zh-CN"/>
        </w:rPr>
      </w:pPr>
      <w:bookmarkStart w:id="0" w:name="OLE_LINK5"/>
      <w:bookmarkStart w:id="1" w:name="_Toc27473_WPSOffice_Level2"/>
      <w:r>
        <w:rPr>
          <w:rFonts w:hint="eastAsia" w:ascii="方正小标宋简体" w:hAnsi="方正小标宋简体" w:eastAsia="方正小标宋简体" w:cs="方正小标宋简体"/>
          <w:sz w:val="44"/>
          <w:szCs w:val="44"/>
          <w:lang w:val="en-US" w:eastAsia="zh-CN"/>
        </w:rPr>
        <w:t>潮州市</w:t>
      </w:r>
      <w:bookmarkStart w:id="18" w:name="_GoBack"/>
      <w:bookmarkEnd w:id="18"/>
      <w:r>
        <w:rPr>
          <w:rFonts w:hint="eastAsia" w:ascii="方正小标宋简体" w:hAnsi="方正小标宋简体" w:eastAsia="方正小标宋简体" w:cs="方正小标宋简体"/>
          <w:sz w:val="44"/>
          <w:szCs w:val="44"/>
          <w:lang w:val="en-US" w:eastAsia="zh-CN"/>
        </w:rPr>
        <w:t>生物</w:t>
      </w:r>
      <w:r>
        <w:rPr>
          <w:rFonts w:hint="eastAsia" w:ascii="方正小标宋简体" w:hAnsi="方正小标宋简体" w:eastAsia="方正小标宋简体" w:cs="方正小标宋简体"/>
          <w:sz w:val="44"/>
          <w:szCs w:val="44"/>
          <w:lang w:eastAsia="zh-CN"/>
        </w:rPr>
        <w:t>医药行业</w:t>
      </w:r>
      <w:r>
        <w:rPr>
          <w:rFonts w:hint="eastAsia" w:ascii="方正小标宋简体" w:hAnsi="方正小标宋简体" w:eastAsia="方正小标宋简体" w:cs="方正小标宋简体"/>
          <w:sz w:val="44"/>
          <w:szCs w:val="44"/>
          <w:lang w:val="en-US" w:eastAsia="zh-CN"/>
        </w:rPr>
        <w:t>职称申报系统操作指南</w:t>
      </w:r>
      <w:bookmarkEnd w:id="0"/>
      <w:bookmarkEnd w:id="1"/>
    </w:p>
    <w:p>
      <w:pPr>
        <w:ind w:firstLine="640" w:firstLineChars="200"/>
        <w:jc w:val="both"/>
        <w:rPr>
          <w:rFonts w:hint="eastAsia" w:ascii="仿宋" w:hAnsi="仿宋" w:eastAsia="仿宋" w:cs="仿宋"/>
          <w:color w:val="auto"/>
          <w:sz w:val="32"/>
          <w:szCs w:val="32"/>
          <w:highlight w:val="none"/>
          <w:lang w:val="en-US" w:eastAsia="zh-CN"/>
        </w:rPr>
      </w:pPr>
    </w:p>
    <w:p>
      <w:pPr>
        <w:ind w:firstLine="640" w:firstLineChars="200"/>
        <w:jc w:val="both"/>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为做好我市生物医药行业职称评价网上申报工作，规范系统填报内容，减少错填漏填事项，提高申报效率，特制定本指南。</w:t>
      </w:r>
    </w:p>
    <w:p>
      <w:pPr>
        <w:ind w:firstLine="640"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职称申报系统：</w:t>
      </w:r>
      <w:r>
        <w:rPr>
          <w:rFonts w:hint="eastAsia" w:ascii="仿宋" w:hAnsi="仿宋" w:eastAsia="仿宋" w:cs="仿宋"/>
          <w:color w:val="auto"/>
          <w:sz w:val="32"/>
          <w:szCs w:val="32"/>
          <w:lang w:val="en-US" w:eastAsia="zh-CN"/>
        </w:rPr>
        <w:t>广东省专业技术人才职称管理系统（网址：https://ggfw.hrss.gd.gov.cn/gdweb/ggfw/web/pub/ggfwzyjs.do）</w:t>
      </w:r>
    </w:p>
    <w:p>
      <w:pPr>
        <w:rPr>
          <w:rFonts w:hint="eastAsia" w:ascii="黑体" w:hAnsi="黑体" w:eastAsia="黑体" w:cs="黑体"/>
          <w:sz w:val="32"/>
          <w:szCs w:val="32"/>
          <w:lang w:val="en-US" w:eastAsia="zh-CN"/>
        </w:rPr>
      </w:pPr>
      <w:bookmarkStart w:id="2" w:name="_Toc13142_WPSOffice_Level1"/>
      <w:bookmarkStart w:id="3" w:name="_Toc21952_WPSOffice_Level1"/>
      <w:r>
        <w:rPr>
          <w:rFonts w:hint="eastAsia" w:ascii="黑体" w:hAnsi="黑体" w:eastAsia="黑体" w:cs="黑体"/>
          <w:sz w:val="32"/>
          <w:szCs w:val="32"/>
          <w:lang w:val="en-US" w:eastAsia="zh-CN"/>
        </w:rPr>
        <w:t>一、个人账户注册及登录</w:t>
      </w:r>
      <w:bookmarkEnd w:id="2"/>
      <w:bookmarkEnd w:id="3"/>
    </w:p>
    <w:p>
      <w:pPr>
        <w:ind w:firstLine="320" w:firstLineChars="1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1.首次使用系统需要注册账户（此系统与广东政务服务网账户相同，若已经注册过账户，请直接登录），点击【注册新用户】按钮，如下图：</w:t>
      </w:r>
    </w:p>
    <w:p>
      <w:pPr>
        <w:pStyle w:val="2"/>
        <w:jc w:val="both"/>
      </w:pPr>
      <w:r>
        <w:drawing>
          <wp:anchor distT="0" distB="0" distL="114300" distR="114300" simplePos="0" relativeHeight="251659264" behindDoc="0" locked="0" layoutInCell="1" allowOverlap="1">
            <wp:simplePos x="0" y="0"/>
            <wp:positionH relativeFrom="column">
              <wp:posOffset>12065</wp:posOffset>
            </wp:positionH>
            <wp:positionV relativeFrom="page">
              <wp:posOffset>6702425</wp:posOffset>
            </wp:positionV>
            <wp:extent cx="5744845" cy="2812415"/>
            <wp:effectExtent l="12700" t="12700" r="14605" b="13335"/>
            <wp:wrapNone/>
            <wp:docPr id="2"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true"/>
                    </pic:cNvPicPr>
                  </pic:nvPicPr>
                  <pic:blipFill>
                    <a:blip r:embed="rId4"/>
                    <a:stretch>
                      <a:fillRect/>
                    </a:stretch>
                  </pic:blipFill>
                  <pic:spPr>
                    <a:xfrm>
                      <a:off x="0" y="0"/>
                      <a:ext cx="5744845" cy="2812415"/>
                    </a:xfrm>
                    <a:prstGeom prst="rect">
                      <a:avLst/>
                    </a:prstGeom>
                    <a:noFill/>
                    <a:ln w="12700" cmpd="sng">
                      <a:solidFill>
                        <a:srgbClr val="0070C0"/>
                      </a:solidFill>
                      <a:prstDash val="solid"/>
                    </a:ln>
                  </pic:spPr>
                </pic:pic>
              </a:graphicData>
            </a:graphic>
          </wp:anchor>
        </w:drawing>
      </w:r>
    </w:p>
    <w:p>
      <w:pPr>
        <w:ind w:firstLine="640"/>
        <w:rPr>
          <w:rFonts w:hint="eastAsia" w:ascii="仿宋" w:hAnsi="仿宋" w:eastAsia="仿宋" w:cs="仿宋"/>
          <w:sz w:val="32"/>
          <w:szCs w:val="32"/>
          <w:lang w:val="en-US" w:eastAsia="zh-CN"/>
        </w:rPr>
      </w:pPr>
    </w:p>
    <w:p>
      <w:pPr>
        <w:ind w:firstLine="640"/>
        <w:rPr>
          <w:rFonts w:hint="eastAsia" w:ascii="仿宋" w:hAnsi="仿宋" w:eastAsia="仿宋" w:cs="仿宋"/>
          <w:sz w:val="32"/>
          <w:szCs w:val="32"/>
          <w:lang w:val="en-US" w:eastAsia="zh-CN"/>
        </w:rPr>
      </w:pPr>
    </w:p>
    <w:p>
      <w:pPr>
        <w:ind w:firstLine="640"/>
        <w:rPr>
          <w:rFonts w:hint="eastAsia" w:ascii="仿宋" w:hAnsi="仿宋" w:eastAsia="仿宋" w:cs="仿宋"/>
          <w:sz w:val="32"/>
          <w:szCs w:val="32"/>
          <w:lang w:val="en-US" w:eastAsia="zh-CN"/>
        </w:rPr>
      </w:pPr>
    </w:p>
    <w:p>
      <w:pPr>
        <w:ind w:firstLine="640"/>
        <w:rPr>
          <w:rFonts w:hint="eastAsia" w:ascii="仿宋" w:hAnsi="仿宋" w:eastAsia="仿宋" w:cs="仿宋"/>
          <w:sz w:val="32"/>
          <w:szCs w:val="32"/>
          <w:lang w:val="en-US" w:eastAsia="zh-CN"/>
        </w:rPr>
      </w:pPr>
    </w:p>
    <w:p>
      <w:pPr>
        <w:ind w:firstLine="640"/>
        <w:rPr>
          <w:rFonts w:hint="eastAsia" w:ascii="仿宋" w:hAnsi="仿宋" w:eastAsia="仿宋" w:cs="仿宋"/>
          <w:sz w:val="32"/>
          <w:szCs w:val="32"/>
          <w:lang w:val="en-US" w:eastAsia="zh-CN"/>
        </w:rPr>
      </w:pPr>
    </w:p>
    <w:p>
      <w:pPr>
        <w:ind w:firstLine="640"/>
        <w:rPr>
          <w:rFonts w:hint="eastAsia" w:ascii="仿宋" w:hAnsi="仿宋" w:eastAsia="仿宋" w:cs="仿宋"/>
          <w:sz w:val="32"/>
          <w:szCs w:val="32"/>
          <w:lang w:val="en-US" w:eastAsia="zh-CN"/>
        </w:rPr>
      </w:pPr>
    </w:p>
    <w:p>
      <w:pPr>
        <w:ind w:firstLine="64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2.填写个人账户基本信息。请正确填写个人基本信息，身份证号码、手机号、电子邮箱不能重复注册。请认真填写并记住账户安全问题，该信息可作为找回密码的依据。</w:t>
      </w:r>
    </w:p>
    <w:p>
      <w:pPr>
        <w:ind w:firstLine="64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账户、密码丢失。账户丢失，点击登录端口右侧的【忘记用户名】，通过用户注册时填写的身份证号码、姓名、手机号码、邮箱等信息找回账户。密码丢失，点击【忘记密码】，通过注册时设置的账户安全问题找回密码。</w:t>
      </w:r>
    </w:p>
    <w:p>
      <w:pPr>
        <w:ind w:firstLine="640" w:firstLineChars="200"/>
        <w:jc w:val="both"/>
        <w:rPr>
          <w:rFonts w:hint="eastAsia" w:ascii="仿宋" w:hAnsi="仿宋" w:eastAsia="仿宋" w:cs="仿宋"/>
          <w:color w:val="auto"/>
          <w:sz w:val="32"/>
          <w:szCs w:val="32"/>
          <w:lang w:val="en-US" w:eastAsia="zh-CN"/>
        </w:rPr>
      </w:pPr>
      <w:r>
        <w:rPr>
          <w:rFonts w:hint="eastAsia" w:ascii="仿宋" w:hAnsi="仿宋" w:eastAsia="仿宋" w:cs="仿宋"/>
          <w:color w:val="0000FF"/>
          <w:sz w:val="32"/>
          <w:szCs w:val="32"/>
          <w:lang w:val="en-US" w:eastAsia="zh-CN"/>
        </w:rPr>
        <w:t>非个人用户账号可联系人社部门申请</w:t>
      </w:r>
      <w:r>
        <w:rPr>
          <w:rFonts w:hint="eastAsia" w:ascii="仿宋" w:hAnsi="仿宋" w:eastAsia="仿宋" w:cs="仿宋"/>
          <w:color w:val="auto"/>
          <w:sz w:val="32"/>
          <w:szCs w:val="32"/>
          <w:lang w:val="en-US" w:eastAsia="zh-CN"/>
        </w:rPr>
        <w:t>，帐号和密码由人社部门统一分配。如若密码丢失，请联系本账号发放部门更改密码。</w:t>
      </w:r>
    </w:p>
    <w:p>
      <w:pPr>
        <w:rPr>
          <w:rFonts w:hint="eastAsia" w:ascii="黑体" w:hAnsi="黑体" w:eastAsia="黑体" w:cs="黑体"/>
          <w:sz w:val="32"/>
          <w:szCs w:val="32"/>
          <w:lang w:val="en-US" w:eastAsia="zh-CN"/>
        </w:rPr>
      </w:pPr>
      <w:bookmarkStart w:id="4" w:name="_Toc30847_WPSOffice_Level1"/>
      <w:bookmarkStart w:id="5" w:name="_Toc3669_WPSOffice_Level1"/>
      <w:r>
        <w:rPr>
          <w:rFonts w:hint="eastAsia" w:ascii="黑体" w:hAnsi="黑体" w:eastAsia="黑体" w:cs="黑体"/>
          <w:sz w:val="32"/>
          <w:szCs w:val="32"/>
          <w:lang w:val="en-US" w:eastAsia="zh-CN"/>
        </w:rPr>
        <w:t>二、职称申报说明</w:t>
      </w:r>
      <w:bookmarkEnd w:id="4"/>
      <w:bookmarkEnd w:id="5"/>
    </w:p>
    <w:p>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w:t>
      </w:r>
      <w:r>
        <w:rPr>
          <w:rFonts w:hint="eastAsia" w:ascii="仿宋" w:hAnsi="仿宋" w:eastAsia="仿宋" w:cs="仿宋"/>
          <w:b w:val="0"/>
          <w:bCs w:val="0"/>
          <w:color w:val="0000FF"/>
          <w:sz w:val="32"/>
          <w:szCs w:val="32"/>
          <w:lang w:val="en-US" w:eastAsia="zh-CN"/>
        </w:rPr>
        <w:t>“初次职称考核认定”</w:t>
      </w:r>
      <w:r>
        <w:rPr>
          <w:rFonts w:hint="eastAsia" w:ascii="仿宋" w:hAnsi="仿宋" w:eastAsia="仿宋" w:cs="仿宋"/>
          <w:sz w:val="32"/>
          <w:szCs w:val="32"/>
          <w:lang w:val="en-US" w:eastAsia="zh-CN"/>
        </w:rPr>
        <w:t>和</w:t>
      </w:r>
      <w:r>
        <w:rPr>
          <w:rFonts w:hint="eastAsia" w:ascii="仿宋" w:hAnsi="仿宋" w:eastAsia="仿宋" w:cs="仿宋"/>
          <w:color w:val="0000FF"/>
          <w:sz w:val="32"/>
          <w:szCs w:val="32"/>
          <w:lang w:val="en-US" w:eastAsia="zh-CN"/>
        </w:rPr>
        <w:t>“评审”</w:t>
      </w:r>
      <w:r>
        <w:rPr>
          <w:rFonts w:hint="eastAsia" w:ascii="仿宋" w:hAnsi="仿宋" w:eastAsia="仿宋" w:cs="仿宋"/>
          <w:sz w:val="32"/>
          <w:szCs w:val="32"/>
          <w:lang w:val="en-US" w:eastAsia="zh-CN"/>
        </w:rPr>
        <w:t>是两个不同的业务，从系统不同界面进入，申报人须自行对照申报条件，符合考核认定条件的人员才进入“初次职称考核认定”界面填报。考核认定按《广东省初次职称考核认定规定》执行，评审按《广东省生物医药行业专业技术人才职称评价条件》执行。</w:t>
      </w:r>
    </w:p>
    <w:p>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点击系统上部横条导航【网上业务】-【业务申请】-【</w:t>
      </w:r>
      <w:r>
        <w:rPr>
          <w:rFonts w:hint="eastAsia" w:ascii="仿宋" w:hAnsi="仿宋" w:eastAsia="仿宋" w:cs="仿宋"/>
          <w:color w:val="auto"/>
          <w:sz w:val="32"/>
          <w:szCs w:val="32"/>
          <w:lang w:val="en-US" w:eastAsia="zh-CN"/>
        </w:rPr>
        <w:t>初次职称考核认定申请】或【评审申请】</w:t>
      </w:r>
      <w:r>
        <w:rPr>
          <w:rFonts w:hint="eastAsia" w:ascii="仿宋" w:hAnsi="仿宋" w:eastAsia="仿宋" w:cs="仿宋"/>
          <w:sz w:val="32"/>
          <w:szCs w:val="32"/>
          <w:lang w:val="en-US" w:eastAsia="zh-CN"/>
        </w:rPr>
        <w:t>，如下图：</w:t>
      </w:r>
    </w:p>
    <w:p>
      <w:pPr>
        <w:ind w:firstLine="640" w:firstLineChars="200"/>
        <w:rPr>
          <w:rFonts w:hint="eastAsia" w:ascii="仿宋" w:hAnsi="仿宋" w:eastAsia="仿宋" w:cs="仿宋"/>
          <w:sz w:val="32"/>
          <w:szCs w:val="32"/>
          <w:lang w:val="en-US" w:eastAsia="zh-CN"/>
        </w:rPr>
      </w:pPr>
    </w:p>
    <w:p>
      <w:pPr>
        <w:ind w:firstLine="640" w:firstLineChars="200"/>
        <w:rPr>
          <w:rFonts w:hint="eastAsia" w:ascii="仿宋" w:hAnsi="仿宋" w:eastAsia="仿宋" w:cs="仿宋"/>
          <w:sz w:val="32"/>
          <w:szCs w:val="32"/>
          <w:lang w:val="en-US" w:eastAsia="zh-CN"/>
        </w:rPr>
      </w:pPr>
    </w:p>
    <w:p>
      <w:pPr>
        <w:ind w:firstLine="420" w:firstLineChars="200"/>
        <w:rPr>
          <w:rFonts w:hint="eastAsia" w:ascii="仿宋" w:hAnsi="仿宋" w:eastAsia="仿宋" w:cs="仿宋"/>
          <w:sz w:val="32"/>
          <w:szCs w:val="32"/>
          <w:lang w:val="en-US" w:eastAsia="zh-CN"/>
        </w:rPr>
      </w:pPr>
      <w:r>
        <w:drawing>
          <wp:inline distT="0" distB="0" distL="114300" distR="114300">
            <wp:extent cx="5610860" cy="3959225"/>
            <wp:effectExtent l="12700" t="12700" r="15240" b="28575"/>
            <wp:docPr id="3"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true"/>
                    </pic:cNvPicPr>
                  </pic:nvPicPr>
                  <pic:blipFill>
                    <a:blip r:embed="rId5"/>
                    <a:stretch>
                      <a:fillRect/>
                    </a:stretch>
                  </pic:blipFill>
                  <pic:spPr>
                    <a:xfrm>
                      <a:off x="0" y="0"/>
                      <a:ext cx="5610860" cy="3959225"/>
                    </a:xfrm>
                    <a:prstGeom prst="rect">
                      <a:avLst/>
                    </a:prstGeom>
                    <a:noFill/>
                    <a:ln w="12700" cmpd="sng">
                      <a:solidFill>
                        <a:srgbClr val="0070C0"/>
                      </a:solidFill>
                      <a:prstDash val="solid"/>
                    </a:ln>
                  </pic:spPr>
                </pic:pic>
              </a:graphicData>
            </a:graphic>
          </wp:inline>
        </w:drawing>
      </w:r>
    </w:p>
    <w:p>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2.填写说明</w:t>
      </w:r>
    </w:p>
    <w:p>
      <w:pPr>
        <w:ind w:firstLine="640" w:firstLineChars="200"/>
        <w:jc w:val="both"/>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（1）系统左侧为职称申报项目列表，逐一点击后，根据系统提示如实准确填写。填写完毕后，【填写状态】栏会显示“已填写”。</w:t>
      </w:r>
    </w:p>
    <w:p>
      <w:pPr>
        <w:ind w:firstLine="640" w:firstLineChars="200"/>
        <w:jc w:val="both"/>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（2）所有项目填写完毕后，先点击页面下方的【保存】按钮。</w:t>
      </w:r>
    </w:p>
    <w:p>
      <w:pPr>
        <w:ind w:firstLine="640" w:firstLineChars="200"/>
        <w:jc w:val="both"/>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（3）所有带红色</w:t>
      </w:r>
      <w:r>
        <w:rPr>
          <w:rFonts w:hint="eastAsia" w:ascii="仿宋" w:hAnsi="仿宋" w:eastAsia="仿宋" w:cs="仿宋"/>
          <w:color w:val="FF0000"/>
          <w:sz w:val="32"/>
          <w:szCs w:val="32"/>
          <w:lang w:val="en-US" w:eastAsia="zh-CN"/>
        </w:rPr>
        <w:t>*</w:t>
      </w:r>
      <w:r>
        <w:rPr>
          <w:rFonts w:hint="eastAsia" w:ascii="仿宋" w:hAnsi="仿宋" w:eastAsia="仿宋" w:cs="仿宋"/>
          <w:color w:val="auto"/>
          <w:sz w:val="32"/>
          <w:szCs w:val="32"/>
          <w:lang w:val="en-US" w:eastAsia="zh-CN"/>
        </w:rPr>
        <w:t>星号的信息为必填栏目。</w:t>
      </w:r>
    </w:p>
    <w:p>
      <w:pPr>
        <w:numPr>
          <w:ilvl w:val="0"/>
          <w:numId w:val="0"/>
        </w:numPr>
        <w:ind w:firstLine="640" w:firstLineChars="200"/>
        <w:jc w:val="both"/>
        <w:rPr>
          <w:rFonts w:hint="eastAsia" w:ascii="仿宋" w:hAnsi="仿宋" w:eastAsia="仿宋" w:cs="仿宋"/>
          <w:sz w:val="32"/>
          <w:szCs w:val="32"/>
          <w:lang w:val="en-US" w:eastAsia="zh-CN"/>
        </w:rPr>
      </w:pPr>
      <w:r>
        <w:rPr>
          <w:rFonts w:hint="eastAsia" w:ascii="仿宋" w:hAnsi="仿宋" w:eastAsia="仿宋" w:cs="仿宋"/>
          <w:color w:val="auto"/>
          <w:sz w:val="32"/>
          <w:szCs w:val="32"/>
          <w:lang w:val="en-US" w:eastAsia="zh-CN"/>
        </w:rPr>
        <w:t>（4）</w:t>
      </w:r>
      <w:r>
        <w:rPr>
          <w:rFonts w:hint="eastAsia" w:ascii="仿宋" w:hAnsi="仿宋" w:eastAsia="仿宋" w:cs="仿宋"/>
          <w:sz w:val="32"/>
          <w:szCs w:val="32"/>
          <w:lang w:val="en-US" w:eastAsia="zh-CN"/>
        </w:rPr>
        <w:t>网上申报信息应与所提交的纸质材料一致，若出现不一致的情况，所造成的后果由个人承担。</w:t>
      </w:r>
    </w:p>
    <w:p>
      <w:pPr>
        <w:ind w:firstLine="640" w:firstLineChars="200"/>
        <w:jc w:val="both"/>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3.职称申报流程图</w:t>
      </w:r>
    </w:p>
    <w:p>
      <w:pPr>
        <w:ind w:firstLine="640" w:firstLineChars="200"/>
        <w:jc w:val="both"/>
        <w:rPr>
          <w:rFonts w:hint="eastAsia" w:ascii="仿宋" w:hAnsi="仿宋" w:eastAsia="仿宋" w:cs="仿宋"/>
          <w:color w:val="auto"/>
          <w:sz w:val="32"/>
          <w:szCs w:val="32"/>
          <w:lang w:val="en-US" w:eastAsia="zh-CN"/>
        </w:rPr>
      </w:pPr>
      <w:bookmarkStart w:id="6" w:name="_Toc5339_WPSOffice_Level2"/>
      <w:r>
        <w:rPr>
          <w:rFonts w:hint="eastAsia" w:ascii="仿宋" w:hAnsi="仿宋" w:eastAsia="仿宋" w:cs="仿宋"/>
          <w:color w:val="auto"/>
          <w:sz w:val="32"/>
          <w:szCs w:val="32"/>
          <w:lang w:val="en-US" w:eastAsia="zh-CN"/>
        </w:rPr>
        <w:t>（1）考核认定申报流程图：</w:t>
      </w:r>
      <w:bookmarkEnd w:id="6"/>
    </w:p>
    <w:p>
      <w:pPr>
        <w:jc w:val="both"/>
        <w:rPr>
          <w:rFonts w:hint="eastAsia" w:ascii="仿宋" w:hAnsi="仿宋" w:eastAsia="仿宋" w:cs="仿宋"/>
          <w:sz w:val="32"/>
          <w:szCs w:val="32"/>
          <w:lang w:val="en-US" w:eastAsia="zh-CN"/>
        </w:rPr>
      </w:pPr>
      <w:r>
        <w:drawing>
          <wp:inline distT="0" distB="0" distL="114300" distR="114300">
            <wp:extent cx="5791835" cy="742950"/>
            <wp:effectExtent l="9525" t="9525" r="27940" b="9525"/>
            <wp:docPr id="6"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true"/>
                    </pic:cNvPicPr>
                  </pic:nvPicPr>
                  <pic:blipFill>
                    <a:blip r:embed="rId6"/>
                    <a:stretch>
                      <a:fillRect/>
                    </a:stretch>
                  </pic:blipFill>
                  <pic:spPr>
                    <a:xfrm>
                      <a:off x="0" y="0"/>
                      <a:ext cx="5791835" cy="742950"/>
                    </a:xfrm>
                    <a:prstGeom prst="rect">
                      <a:avLst/>
                    </a:prstGeom>
                    <a:noFill/>
                    <a:ln w="9525">
                      <a:solidFill>
                        <a:srgbClr val="0070C0"/>
                      </a:solidFill>
                    </a:ln>
                  </pic:spPr>
                </pic:pic>
              </a:graphicData>
            </a:graphic>
          </wp:inline>
        </w:drawing>
      </w:r>
    </w:p>
    <w:p>
      <w:pPr>
        <w:ind w:firstLine="640" w:firstLineChars="200"/>
        <w:jc w:val="both"/>
        <w:rPr>
          <w:rFonts w:hint="eastAsia" w:ascii="仿宋" w:hAnsi="仿宋" w:eastAsia="仿宋" w:cs="仿宋"/>
          <w:sz w:val="32"/>
          <w:szCs w:val="32"/>
          <w:lang w:val="en-US" w:eastAsia="zh-CN"/>
        </w:rPr>
      </w:pPr>
    </w:p>
    <w:p>
      <w:pPr>
        <w:ind w:firstLine="640" w:firstLineChars="200"/>
        <w:jc w:val="both"/>
        <w:rPr>
          <w:rFonts w:hint="eastAsia" w:ascii="仿宋" w:hAnsi="仿宋" w:eastAsia="仿宋" w:cs="仿宋"/>
          <w:color w:val="auto"/>
          <w:sz w:val="32"/>
          <w:szCs w:val="32"/>
          <w:lang w:val="en-US" w:eastAsia="zh-CN"/>
        </w:rPr>
      </w:pPr>
      <w:bookmarkStart w:id="7" w:name="_Toc14383_WPSOffice_Level2"/>
      <w:r>
        <w:rPr>
          <w:rFonts w:hint="eastAsia" w:ascii="仿宋" w:hAnsi="仿宋" w:eastAsia="仿宋" w:cs="仿宋"/>
          <w:sz w:val="32"/>
          <w:szCs w:val="32"/>
          <w:lang w:val="en-US" w:eastAsia="zh-CN"/>
        </w:rPr>
        <w:t>（2）</w:t>
      </w:r>
      <w:r>
        <w:rPr>
          <w:rFonts w:hint="eastAsia" w:ascii="仿宋" w:hAnsi="仿宋" w:eastAsia="仿宋" w:cs="仿宋"/>
          <w:color w:val="auto"/>
          <w:sz w:val="32"/>
          <w:szCs w:val="32"/>
          <w:lang w:val="en-US" w:eastAsia="zh-CN"/>
        </w:rPr>
        <w:t>评审申报流程图：</w:t>
      </w:r>
      <w:bookmarkEnd w:id="7"/>
    </w:p>
    <w:p>
      <w:pPr>
        <w:jc w:val="center"/>
        <w:rPr>
          <w:rFonts w:hint="eastAsia" w:ascii="仿宋" w:hAnsi="仿宋" w:eastAsia="仿宋" w:cs="仿宋"/>
          <w:color w:val="auto"/>
          <w:sz w:val="32"/>
          <w:szCs w:val="32"/>
          <w:lang w:val="en-US" w:eastAsia="zh-CN"/>
        </w:rPr>
      </w:pPr>
      <w:r>
        <w:drawing>
          <wp:inline distT="0" distB="0" distL="114300" distR="114300">
            <wp:extent cx="5762625" cy="1752600"/>
            <wp:effectExtent l="9525" t="9525" r="19050" b="9525"/>
            <wp:docPr id="4"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true"/>
                    </pic:cNvPicPr>
                  </pic:nvPicPr>
                  <pic:blipFill>
                    <a:blip r:embed="rId7"/>
                    <a:stretch>
                      <a:fillRect/>
                    </a:stretch>
                  </pic:blipFill>
                  <pic:spPr>
                    <a:xfrm>
                      <a:off x="0" y="0"/>
                      <a:ext cx="5762625" cy="1752600"/>
                    </a:xfrm>
                    <a:prstGeom prst="rect">
                      <a:avLst/>
                    </a:prstGeom>
                    <a:noFill/>
                    <a:ln w="9525">
                      <a:solidFill>
                        <a:srgbClr val="0070C0"/>
                      </a:solidFill>
                    </a:ln>
                  </pic:spPr>
                </pic:pic>
              </a:graphicData>
            </a:graphic>
          </wp:inline>
        </w:drawing>
      </w:r>
    </w:p>
    <w:p>
      <w:pPr>
        <w:rPr>
          <w:rFonts w:hint="eastAsia" w:ascii="仿宋" w:hAnsi="仿宋" w:eastAsia="仿宋" w:cs="仿宋"/>
          <w:sz w:val="32"/>
          <w:szCs w:val="32"/>
          <w:lang w:val="en-US" w:eastAsia="zh-CN"/>
        </w:rPr>
      </w:pPr>
    </w:p>
    <w:p>
      <w:pPr>
        <w:rPr>
          <w:rFonts w:hint="eastAsia" w:ascii="黑体" w:hAnsi="黑体" w:eastAsia="黑体" w:cs="黑体"/>
          <w:sz w:val="32"/>
          <w:szCs w:val="32"/>
          <w:lang w:val="en-US" w:eastAsia="zh-CN"/>
        </w:rPr>
      </w:pPr>
      <w:bookmarkStart w:id="8" w:name="_Toc22810_WPSOffice_Level1"/>
      <w:bookmarkStart w:id="9" w:name="_Toc5355_WPSOffice_Level1"/>
      <w:r>
        <w:rPr>
          <w:rFonts w:hint="eastAsia" w:ascii="黑体" w:hAnsi="黑体" w:eastAsia="黑体" w:cs="黑体"/>
          <w:sz w:val="32"/>
          <w:szCs w:val="32"/>
          <w:lang w:val="en-US" w:eastAsia="zh-CN"/>
        </w:rPr>
        <w:t>三、个人职称申报界面介绍</w:t>
      </w:r>
      <w:bookmarkEnd w:id="8"/>
      <w:bookmarkEnd w:id="9"/>
    </w:p>
    <w:p>
      <w:pPr>
        <w:numPr>
          <w:ilvl w:val="0"/>
          <w:numId w:val="0"/>
        </w:numPr>
        <w:tabs>
          <w:tab w:val="left" w:pos="598"/>
        </w:tabs>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优先选择入库信息，入库信息中没有才需要添加填写，否则会出现数据重复。</w:t>
      </w:r>
    </w:p>
    <w:p>
      <w:pPr>
        <w:rPr>
          <w:rFonts w:hint="eastAsia" w:ascii="楷体" w:hAnsi="楷体" w:eastAsia="楷体" w:cs="楷体"/>
          <w:b/>
          <w:bCs/>
          <w:color w:val="0000FF"/>
          <w:sz w:val="32"/>
          <w:szCs w:val="32"/>
          <w:lang w:val="en-US" w:eastAsia="zh-CN"/>
        </w:rPr>
      </w:pPr>
      <w:bookmarkStart w:id="10" w:name="_Toc26634_WPSOffice_Level2"/>
      <w:r>
        <w:rPr>
          <w:rFonts w:hint="eastAsia" w:ascii="楷体" w:hAnsi="楷体" w:eastAsia="楷体" w:cs="楷体"/>
          <w:b/>
          <w:bCs/>
          <w:color w:val="0000FF"/>
          <w:sz w:val="32"/>
          <w:szCs w:val="32"/>
          <w:lang w:val="en-US" w:eastAsia="zh-CN"/>
        </w:rPr>
        <w:t>（一）初次职称考核认定申请</w:t>
      </w:r>
      <w:bookmarkEnd w:id="10"/>
    </w:p>
    <w:p>
      <w:pPr>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t>1.基本信息</w:t>
      </w:r>
    </w:p>
    <w:p>
      <w:pPr>
        <w:ind w:firstLine="640" w:firstLineChars="200"/>
        <w:jc w:val="both"/>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【工作单位】准确填写实际工作单位的全称。不可写简称，挂两个牌子的单位，应与申报材料中出现的单位名称保持一致。</w:t>
      </w:r>
    </w:p>
    <w:p>
      <w:pPr>
        <w:ind w:firstLine="640"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【人事管理单位】通过系统提供的搜索列表进行选择，如果无法查询到本单位的信息，请联系单位人事部门办理账户申请，申请单位账户指南详见职称系统通知公告栏。</w:t>
      </w:r>
    </w:p>
    <w:p>
      <w:pPr>
        <w:ind w:firstLine="640"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【主管单位】系统自动匹配，匹配成功后检查是否正确。</w:t>
      </w:r>
    </w:p>
    <w:p>
      <w:pPr>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t>2.学历教育信息</w:t>
      </w:r>
    </w:p>
    <w:p>
      <w:pPr>
        <w:ind w:firstLine="640"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从全日制中专开始填写，无全日制中专以上学历的从初中开始填起，学历教育时间、院校、专业等信息务必根据毕业证准确填写。</w:t>
      </w:r>
    </w:p>
    <w:p>
      <w:pPr>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t>3.主要专业技术工作经历信息</w:t>
      </w:r>
    </w:p>
    <w:p>
      <w:pPr>
        <w:numPr>
          <w:ilvl w:val="0"/>
          <w:numId w:val="0"/>
        </w:numPr>
        <w:tabs>
          <w:tab w:val="left" w:pos="598"/>
        </w:tabs>
        <w:ind w:firstLine="64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从参加工作开始填写，所列各项时间应前后衔接。参加工作时间应在全日制学历毕业时间之后，实习时间不计算参加工作时间。</w:t>
      </w:r>
    </w:p>
    <w:p>
      <w:pPr>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t>4.从事专业技术工作及取得业绩成果信息</w:t>
      </w:r>
    </w:p>
    <w:p>
      <w:pPr>
        <w:numPr>
          <w:ilvl w:val="0"/>
          <w:numId w:val="0"/>
        </w:numPr>
        <w:tabs>
          <w:tab w:val="left" w:pos="598"/>
        </w:tabs>
        <w:ind w:firstLine="640" w:firstLineChars="200"/>
        <w:rPr>
          <w:rFonts w:hint="eastAsia"/>
          <w:lang w:val="en-US" w:eastAsia="zh-CN"/>
        </w:rPr>
      </w:pPr>
      <w:r>
        <w:rPr>
          <w:rFonts w:hint="eastAsia" w:ascii="仿宋" w:hAnsi="仿宋" w:eastAsia="仿宋" w:cs="仿宋"/>
          <w:sz w:val="32"/>
          <w:szCs w:val="32"/>
          <w:lang w:val="en-US" w:eastAsia="zh-CN"/>
        </w:rPr>
        <w:t xml:space="preserve"> 仅填写符合我省专业技术资格条件的业绩成果，并提供相应的证明材料，有效业绩截止时间不可超过2024年12月31日。</w:t>
      </w:r>
      <w:r>
        <w:rPr>
          <w:rFonts w:hint="eastAsia" w:ascii="仿宋" w:hAnsi="仿宋" w:eastAsia="仿宋" w:cs="仿宋"/>
          <w:sz w:val="32"/>
          <w:szCs w:val="32"/>
          <w:highlight w:val="none"/>
          <w:lang w:val="en-US" w:eastAsia="zh-CN"/>
        </w:rPr>
        <w:t>业绩成果顺序系统默认按时间顺序自动排序，因此在整理申报材料时请按时间顺序分类对应排放，纸质材料项目名称与系统填写的项目名称必须保持一致。</w:t>
      </w:r>
    </w:p>
    <w:p>
      <w:pPr>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t>5.申请信息</w:t>
      </w:r>
    </w:p>
    <w:p>
      <w:pPr>
        <w:numPr>
          <w:ilvl w:val="0"/>
          <w:numId w:val="0"/>
        </w:numPr>
        <w:ind w:firstLine="64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【申报专业系列】根据所申报的专业准确选择，申报药学、中药学专业应选择“卫生专业技术人员”。</w:t>
      </w:r>
    </w:p>
    <w:p>
      <w:pPr>
        <w:numPr>
          <w:ilvl w:val="0"/>
          <w:numId w:val="0"/>
        </w:numPr>
        <w:ind w:firstLine="64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【申报专业名称】本评委会仅受理</w:t>
      </w:r>
      <w:r>
        <w:rPr>
          <w:rFonts w:hint="eastAsia" w:ascii="仿宋" w:hAnsi="仿宋" w:eastAsia="仿宋" w:cs="仿宋"/>
          <w:sz w:val="32"/>
          <w:szCs w:val="32"/>
          <w:highlight w:val="none"/>
          <w:lang w:val="en-US" w:eastAsia="zh-CN"/>
        </w:rPr>
        <w:t>“药学”“中药学”两</w:t>
      </w:r>
      <w:r>
        <w:rPr>
          <w:rFonts w:hint="eastAsia" w:ascii="仿宋" w:hAnsi="仿宋" w:eastAsia="仿宋" w:cs="仿宋"/>
          <w:sz w:val="32"/>
          <w:szCs w:val="32"/>
          <w:lang w:val="en-US" w:eastAsia="zh-CN"/>
        </w:rPr>
        <w:t>个专业。</w:t>
      </w:r>
    </w:p>
    <w:p>
      <w:pPr>
        <w:numPr>
          <w:ilvl w:val="0"/>
          <w:numId w:val="0"/>
        </w:numPr>
        <w:ind w:firstLine="64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【申报职称名称】根据所申报的专业和级别准确选择，指南之外的职称名称请勿选。</w:t>
      </w:r>
    </w:p>
    <w:p>
      <w:pPr>
        <w:numPr>
          <w:ilvl w:val="0"/>
          <w:numId w:val="0"/>
        </w:numPr>
        <w:ind w:firstLine="64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申报药学、中药学专业，其中员级对应“药士”，助理级对应“药师”，中级对应“主管药师”。</w:t>
      </w:r>
    </w:p>
    <w:p>
      <w:pPr>
        <w:numPr>
          <w:ilvl w:val="0"/>
          <w:numId w:val="0"/>
        </w:numPr>
        <w:ind w:firstLine="640"/>
        <w:jc w:val="both"/>
        <w:rPr>
          <w:rFonts w:hint="eastAsia" w:ascii="仿宋" w:hAnsi="仿宋" w:eastAsia="仿宋" w:cs="仿宋"/>
          <w:b/>
          <w:bCs/>
          <w:color w:val="0000FF"/>
          <w:sz w:val="32"/>
          <w:szCs w:val="32"/>
          <w:highlight w:val="none"/>
          <w:lang w:val="en-US" w:eastAsia="zh-CN"/>
        </w:rPr>
      </w:pPr>
      <w:r>
        <w:rPr>
          <w:rFonts w:hint="eastAsia" w:ascii="仿宋" w:hAnsi="仿宋" w:eastAsia="仿宋" w:cs="仿宋"/>
          <w:sz w:val="32"/>
          <w:szCs w:val="32"/>
          <w:highlight w:val="none"/>
          <w:lang w:val="en-US" w:eastAsia="zh-CN"/>
        </w:rPr>
        <w:t>【评审委员会】选择</w:t>
      </w:r>
      <w:r>
        <w:rPr>
          <w:rFonts w:hint="eastAsia" w:ascii="仿宋" w:hAnsi="仿宋" w:eastAsia="仿宋" w:cs="仿宋"/>
          <w:b/>
          <w:bCs/>
          <w:color w:val="0000FF"/>
          <w:sz w:val="32"/>
          <w:szCs w:val="32"/>
          <w:highlight w:val="none"/>
          <w:lang w:val="en-US" w:eastAsia="zh-CN"/>
        </w:rPr>
        <w:t>“潮州市医药行业中级专业技术资格评审委员会”。</w:t>
      </w:r>
    </w:p>
    <w:p>
      <w:pPr>
        <w:numPr>
          <w:ilvl w:val="0"/>
          <w:numId w:val="0"/>
        </w:numPr>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615940" cy="4008755"/>
            <wp:effectExtent l="0" t="0" r="3810" b="10795"/>
            <wp:docPr id="1" name="图片 1" descr="截图_选择区域_2025041116515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descr="截图_选择区域_20250411165158"/>
                    <pic:cNvPicPr>
                      <a:picLocks noChangeAspect="true"/>
                    </pic:cNvPicPr>
                  </pic:nvPicPr>
                  <pic:blipFill>
                    <a:blip r:embed="rId8"/>
                    <a:stretch>
                      <a:fillRect/>
                    </a:stretch>
                  </pic:blipFill>
                  <pic:spPr>
                    <a:xfrm>
                      <a:off x="0" y="0"/>
                      <a:ext cx="5615940" cy="4008755"/>
                    </a:xfrm>
                    <a:prstGeom prst="rect">
                      <a:avLst/>
                    </a:prstGeom>
                  </pic:spPr>
                </pic:pic>
              </a:graphicData>
            </a:graphic>
          </wp:inline>
        </w:drawing>
      </w:r>
    </w:p>
    <w:p>
      <w:pPr>
        <w:rPr>
          <w:rFonts w:hint="eastAsia" w:ascii="楷体" w:hAnsi="楷体" w:eastAsia="楷体" w:cs="楷体"/>
          <w:b/>
          <w:bCs/>
          <w:color w:val="0000FF"/>
          <w:sz w:val="32"/>
          <w:szCs w:val="32"/>
          <w:lang w:val="en-US" w:eastAsia="zh-CN"/>
        </w:rPr>
      </w:pPr>
      <w:bookmarkStart w:id="11" w:name="_Toc24033_WPSOffice_Level2"/>
      <w:r>
        <w:rPr>
          <w:rFonts w:hint="eastAsia" w:ascii="楷体" w:hAnsi="楷体" w:eastAsia="楷体" w:cs="楷体"/>
          <w:b/>
          <w:bCs/>
          <w:color w:val="0000FF"/>
          <w:sz w:val="32"/>
          <w:szCs w:val="32"/>
          <w:lang w:val="en-US" w:eastAsia="zh-CN"/>
        </w:rPr>
        <w:t>（二）职称评审申请</w:t>
      </w:r>
      <w:bookmarkEnd w:id="11"/>
    </w:p>
    <w:p>
      <w:pPr>
        <w:numPr>
          <w:ilvl w:val="0"/>
          <w:numId w:val="0"/>
        </w:numPr>
        <w:tabs>
          <w:tab w:val="left" w:pos="598"/>
        </w:tabs>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【人员类型】选择“普通专业技术人员”</w:t>
      </w:r>
    </w:p>
    <w:p>
      <w:pPr>
        <w:numPr>
          <w:ilvl w:val="0"/>
          <w:numId w:val="0"/>
        </w:numPr>
        <w:tabs>
          <w:tab w:val="left" w:pos="598"/>
        </w:tabs>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系统页面整体示图：</w:t>
      </w:r>
    </w:p>
    <w:p>
      <w:pPr>
        <w:numPr>
          <w:ilvl w:val="0"/>
          <w:numId w:val="0"/>
        </w:numPr>
        <w:tabs>
          <w:tab w:val="left" w:pos="598"/>
        </w:tabs>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473065" cy="5464175"/>
            <wp:effectExtent l="12700" t="12700" r="19685" b="28575"/>
            <wp:docPr id="9" name="图片 9" descr="1623946684(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9" descr="1623946684(1)"/>
                    <pic:cNvPicPr>
                      <a:picLocks noChangeAspect="true"/>
                    </pic:cNvPicPr>
                  </pic:nvPicPr>
                  <pic:blipFill>
                    <a:blip r:embed="rId9"/>
                    <a:stretch>
                      <a:fillRect/>
                    </a:stretch>
                  </pic:blipFill>
                  <pic:spPr>
                    <a:xfrm>
                      <a:off x="0" y="0"/>
                      <a:ext cx="5473065" cy="5464175"/>
                    </a:xfrm>
                    <a:prstGeom prst="rect">
                      <a:avLst/>
                    </a:prstGeom>
                    <a:ln w="12700" cmpd="sng">
                      <a:solidFill>
                        <a:srgbClr val="0070C0"/>
                      </a:solidFill>
                      <a:prstDash val="solid"/>
                    </a:ln>
                  </pic:spPr>
                </pic:pic>
              </a:graphicData>
            </a:graphic>
          </wp:inline>
        </w:drawing>
      </w:r>
    </w:p>
    <w:p>
      <w:pPr>
        <w:rPr>
          <w:rFonts w:hint="eastAsia" w:ascii="仿宋" w:hAnsi="仿宋" w:eastAsia="仿宋" w:cs="仿宋"/>
          <w:b/>
          <w:bCs/>
          <w:color w:val="auto"/>
          <w:sz w:val="32"/>
          <w:szCs w:val="32"/>
          <w:lang w:val="en-US" w:eastAsia="zh-CN"/>
        </w:rPr>
      </w:pPr>
    </w:p>
    <w:p>
      <w:pPr>
        <w:ind w:firstLine="642" w:firstLineChars="200"/>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t>1.填写人员信息</w:t>
      </w:r>
    </w:p>
    <w:p>
      <w:pPr>
        <w:ind w:firstLine="640"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（1）基本信息：</w:t>
      </w:r>
    </w:p>
    <w:p>
      <w:pPr>
        <w:ind w:firstLine="640"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【工作单位】准确填写实际工作单位的全称。不可写简称，挂两个牌子的单位，应与申报材料中出现的单位名称保持一致。</w:t>
      </w:r>
    </w:p>
    <w:p>
      <w:pPr>
        <w:ind w:firstLine="640"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【人事管理单位】通过系统提供的搜索列表进行选择，如果无法查询到本单位的信息，请联系单位人事部门办理账户申请，申请单位账户指南详见职称系统通知公告栏。</w:t>
      </w:r>
    </w:p>
    <w:p>
      <w:pPr>
        <w:ind w:firstLine="640"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【主管单位】系统自动匹配，匹配成功后检查是否正确。</w:t>
      </w:r>
    </w:p>
    <w:p>
      <w:pPr>
        <w:ind w:firstLine="420" w:firstLineChars="200"/>
        <w:jc w:val="both"/>
      </w:pPr>
    </w:p>
    <w:p>
      <w:pPr>
        <w:ind w:firstLine="420" w:firstLineChars="200"/>
        <w:jc w:val="both"/>
        <w:rPr>
          <w:rFonts w:hint="eastAsia" w:ascii="仿宋" w:hAnsi="仿宋" w:eastAsia="仿宋" w:cs="仿宋"/>
          <w:sz w:val="32"/>
          <w:szCs w:val="32"/>
          <w:lang w:val="en-US" w:eastAsia="zh-CN"/>
        </w:rPr>
      </w:pPr>
      <w:r>
        <w:drawing>
          <wp:anchor distT="0" distB="0" distL="114300" distR="114300" simplePos="0" relativeHeight="251661312" behindDoc="0" locked="0" layoutInCell="1" allowOverlap="1">
            <wp:simplePos x="0" y="0"/>
            <wp:positionH relativeFrom="column">
              <wp:posOffset>19685</wp:posOffset>
            </wp:positionH>
            <wp:positionV relativeFrom="paragraph">
              <wp:posOffset>92075</wp:posOffset>
            </wp:positionV>
            <wp:extent cx="5615305" cy="3345180"/>
            <wp:effectExtent l="12700" t="12700" r="29845" b="13970"/>
            <wp:wrapTopAndBottom/>
            <wp:docPr id="25"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true"/>
                    </pic:cNvPicPr>
                  </pic:nvPicPr>
                  <pic:blipFill>
                    <a:blip r:embed="rId10"/>
                    <a:srcRect t="2485" b="1243"/>
                    <a:stretch>
                      <a:fillRect/>
                    </a:stretch>
                  </pic:blipFill>
                  <pic:spPr>
                    <a:xfrm>
                      <a:off x="0" y="0"/>
                      <a:ext cx="5615305" cy="3345180"/>
                    </a:xfrm>
                    <a:prstGeom prst="rect">
                      <a:avLst/>
                    </a:prstGeom>
                    <a:noFill/>
                    <a:ln w="12700" cmpd="sng">
                      <a:solidFill>
                        <a:schemeClr val="accent1">
                          <a:shade val="50000"/>
                        </a:schemeClr>
                      </a:solidFill>
                      <a:prstDash val="solid"/>
                    </a:ln>
                  </pic:spPr>
                </pic:pic>
              </a:graphicData>
            </a:graphic>
          </wp:anchor>
        </w:drawing>
      </w:r>
    </w:p>
    <w:p>
      <w:pPr>
        <w:ind w:firstLine="640"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（2）教育信息：</w:t>
      </w:r>
    </w:p>
    <w:p>
      <w:pPr>
        <w:ind w:firstLine="640"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【学历教育信息】从全日制中专开始填写，无中专以上学历从初中开始填起，学历教育时间、院校、专业等信息务必根据毕业证准确填写。</w:t>
      </w:r>
    </w:p>
    <w:p>
      <w:pPr>
        <w:pStyle w:val="5"/>
        <w:rPr>
          <w:rFonts w:hint="eastAsia" w:ascii="仿宋" w:hAnsi="仿宋" w:eastAsia="仿宋" w:cs="仿宋"/>
          <w:sz w:val="32"/>
          <w:szCs w:val="32"/>
          <w:lang w:val="en-US" w:eastAsia="zh-CN"/>
        </w:rPr>
      </w:pPr>
      <w:r>
        <w:drawing>
          <wp:anchor distT="0" distB="0" distL="114300" distR="114300" simplePos="0" relativeHeight="251662336" behindDoc="0" locked="0" layoutInCell="1" allowOverlap="1">
            <wp:simplePos x="0" y="0"/>
            <wp:positionH relativeFrom="column">
              <wp:posOffset>83820</wp:posOffset>
            </wp:positionH>
            <wp:positionV relativeFrom="paragraph">
              <wp:posOffset>184785</wp:posOffset>
            </wp:positionV>
            <wp:extent cx="5608955" cy="2669540"/>
            <wp:effectExtent l="12700" t="12700" r="17145" b="22860"/>
            <wp:wrapTopAndBottom/>
            <wp:docPr id="32"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2" name="图片 3"/>
                    <pic:cNvPicPr>
                      <a:picLocks noChangeAspect="true"/>
                    </pic:cNvPicPr>
                  </pic:nvPicPr>
                  <pic:blipFill>
                    <a:blip r:embed="rId11"/>
                    <a:stretch>
                      <a:fillRect/>
                    </a:stretch>
                  </pic:blipFill>
                  <pic:spPr>
                    <a:xfrm>
                      <a:off x="0" y="0"/>
                      <a:ext cx="5608955" cy="2669540"/>
                    </a:xfrm>
                    <a:prstGeom prst="rect">
                      <a:avLst/>
                    </a:prstGeom>
                    <a:noFill/>
                    <a:ln w="12700" cmpd="sng">
                      <a:solidFill>
                        <a:schemeClr val="accent1">
                          <a:shade val="50000"/>
                        </a:schemeClr>
                      </a:solidFill>
                      <a:prstDash val="solid"/>
                    </a:ln>
                  </pic:spPr>
                </pic:pic>
              </a:graphicData>
            </a:graphic>
          </wp:anchor>
        </w:drawing>
      </w:r>
    </w:p>
    <w:p>
      <w:pPr>
        <w:ind w:firstLine="640"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【非学历教育信息】填写大、中专学校或相同水平教材进行的基础教育，如课程进修班或专业证书班等，该栏内容将体现在《评审表》第1页，其他培训类信息不填此栏。</w:t>
      </w:r>
    </w:p>
    <w:p>
      <w:pPr>
        <w:ind w:firstLine="420" w:firstLineChars="200"/>
        <w:jc w:val="both"/>
        <w:rPr>
          <w:rFonts w:hint="eastAsia" w:ascii="仿宋" w:hAnsi="仿宋" w:eastAsia="仿宋" w:cs="仿宋"/>
          <w:sz w:val="32"/>
          <w:szCs w:val="32"/>
          <w:lang w:val="en-US" w:eastAsia="zh-CN"/>
        </w:rPr>
      </w:pPr>
      <w:r>
        <w:drawing>
          <wp:anchor distT="0" distB="0" distL="114300" distR="114300" simplePos="0" relativeHeight="251663360" behindDoc="0" locked="0" layoutInCell="1" allowOverlap="1">
            <wp:simplePos x="0" y="0"/>
            <wp:positionH relativeFrom="column">
              <wp:posOffset>54610</wp:posOffset>
            </wp:positionH>
            <wp:positionV relativeFrom="paragraph">
              <wp:posOffset>89535</wp:posOffset>
            </wp:positionV>
            <wp:extent cx="5605145" cy="1630680"/>
            <wp:effectExtent l="12700" t="12700" r="20955" b="13970"/>
            <wp:wrapTopAndBottom/>
            <wp:docPr id="39"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9" name="图片 4"/>
                    <pic:cNvPicPr>
                      <a:picLocks noChangeAspect="true"/>
                    </pic:cNvPicPr>
                  </pic:nvPicPr>
                  <pic:blipFill>
                    <a:blip r:embed="rId12"/>
                    <a:stretch>
                      <a:fillRect/>
                    </a:stretch>
                  </pic:blipFill>
                  <pic:spPr>
                    <a:xfrm>
                      <a:off x="0" y="0"/>
                      <a:ext cx="5605145" cy="1630680"/>
                    </a:xfrm>
                    <a:prstGeom prst="rect">
                      <a:avLst/>
                    </a:prstGeom>
                    <a:noFill/>
                    <a:ln w="12700" cmpd="sng">
                      <a:solidFill>
                        <a:schemeClr val="accent1">
                          <a:shade val="50000"/>
                        </a:schemeClr>
                      </a:solidFill>
                      <a:prstDash val="solid"/>
                    </a:ln>
                  </pic:spPr>
                </pic:pic>
              </a:graphicData>
            </a:graphic>
          </wp:anchor>
        </w:drawing>
      </w:r>
    </w:p>
    <w:p>
      <w:pPr>
        <w:ind w:firstLine="640"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（3）工作经历信息：</w:t>
      </w:r>
    </w:p>
    <w:p>
      <w:pPr>
        <w:numPr>
          <w:ilvl w:val="0"/>
          <w:numId w:val="0"/>
        </w:numPr>
        <w:tabs>
          <w:tab w:val="left" w:pos="598"/>
        </w:tabs>
        <w:ind w:firstLine="64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工作经历信息】从参加工作开始填写，所列各项时间应前后衔接。参加工作时间应在全日制学历毕业时间之后，实习时间不计算参加工作时间。如单位变更较多，同一单位任职写在同一行，不同职务可用顿号隔开。</w:t>
      </w:r>
    </w:p>
    <w:p>
      <w:pPr>
        <w:pStyle w:val="5"/>
        <w:rPr>
          <w:rFonts w:hint="eastAsia" w:ascii="仿宋" w:hAnsi="仿宋" w:eastAsia="仿宋" w:cs="仿宋"/>
          <w:sz w:val="32"/>
          <w:szCs w:val="32"/>
          <w:lang w:val="en-US" w:eastAsia="zh-CN"/>
        </w:rPr>
      </w:pPr>
      <w:r>
        <w:drawing>
          <wp:anchor distT="0" distB="0" distL="114300" distR="114300" simplePos="0" relativeHeight="251665408" behindDoc="0" locked="0" layoutInCell="1" allowOverlap="1">
            <wp:simplePos x="0" y="0"/>
            <wp:positionH relativeFrom="column">
              <wp:posOffset>67945</wp:posOffset>
            </wp:positionH>
            <wp:positionV relativeFrom="paragraph">
              <wp:posOffset>141605</wp:posOffset>
            </wp:positionV>
            <wp:extent cx="5614035" cy="2442845"/>
            <wp:effectExtent l="12700" t="12700" r="31115" b="20955"/>
            <wp:wrapTopAndBottom/>
            <wp:docPr id="42"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2" name="图片 6"/>
                    <pic:cNvPicPr>
                      <a:picLocks noChangeAspect="true"/>
                    </pic:cNvPicPr>
                  </pic:nvPicPr>
                  <pic:blipFill>
                    <a:blip r:embed="rId13"/>
                    <a:stretch>
                      <a:fillRect/>
                    </a:stretch>
                  </pic:blipFill>
                  <pic:spPr>
                    <a:xfrm>
                      <a:off x="0" y="0"/>
                      <a:ext cx="5614035" cy="2442845"/>
                    </a:xfrm>
                    <a:prstGeom prst="rect">
                      <a:avLst/>
                    </a:prstGeom>
                    <a:noFill/>
                    <a:ln w="12700" cmpd="sng">
                      <a:solidFill>
                        <a:schemeClr val="accent1">
                          <a:shade val="50000"/>
                        </a:schemeClr>
                      </a:solidFill>
                      <a:prstDash val="solid"/>
                    </a:ln>
                  </pic:spPr>
                </pic:pic>
              </a:graphicData>
            </a:graphic>
          </wp:anchor>
        </w:drawing>
      </w:r>
    </w:p>
    <w:p>
      <w:pPr>
        <w:ind w:firstLine="640"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【聘任情况】单位有实行聘任则填，无则不填，填写了内容需提供聘任证书或证明。</w:t>
      </w:r>
    </w:p>
    <w:p>
      <w:pPr>
        <w:pStyle w:val="5"/>
        <w:rPr>
          <w:rFonts w:hint="eastAsia" w:ascii="仿宋" w:hAnsi="仿宋" w:eastAsia="仿宋" w:cs="仿宋"/>
          <w:sz w:val="32"/>
          <w:szCs w:val="32"/>
          <w:lang w:val="en-US" w:eastAsia="zh-CN"/>
        </w:rPr>
      </w:pPr>
      <w:r>
        <w:drawing>
          <wp:anchor distT="0" distB="0" distL="114300" distR="114300" simplePos="0" relativeHeight="251664384" behindDoc="0" locked="0" layoutInCell="1" allowOverlap="1">
            <wp:simplePos x="0" y="0"/>
            <wp:positionH relativeFrom="column">
              <wp:posOffset>94615</wp:posOffset>
            </wp:positionH>
            <wp:positionV relativeFrom="paragraph">
              <wp:posOffset>119380</wp:posOffset>
            </wp:positionV>
            <wp:extent cx="5612765" cy="1804035"/>
            <wp:effectExtent l="12700" t="12700" r="13335" b="31115"/>
            <wp:wrapTopAndBottom/>
            <wp:docPr id="40"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0" name="图片 5"/>
                    <pic:cNvPicPr>
                      <a:picLocks noChangeAspect="true"/>
                    </pic:cNvPicPr>
                  </pic:nvPicPr>
                  <pic:blipFill>
                    <a:blip r:embed="rId14"/>
                    <a:stretch>
                      <a:fillRect/>
                    </a:stretch>
                  </pic:blipFill>
                  <pic:spPr>
                    <a:xfrm>
                      <a:off x="0" y="0"/>
                      <a:ext cx="5612765" cy="1804035"/>
                    </a:xfrm>
                    <a:prstGeom prst="rect">
                      <a:avLst/>
                    </a:prstGeom>
                    <a:noFill/>
                    <a:ln w="12700" cmpd="sng">
                      <a:solidFill>
                        <a:schemeClr val="accent1">
                          <a:shade val="50000"/>
                        </a:schemeClr>
                      </a:solidFill>
                      <a:prstDash val="solid"/>
                    </a:ln>
                  </pic:spPr>
                </pic:pic>
              </a:graphicData>
            </a:graphic>
          </wp:anchor>
        </w:drawing>
      </w:r>
    </w:p>
    <w:p>
      <w:pPr>
        <w:numPr>
          <w:ilvl w:val="0"/>
          <w:numId w:val="0"/>
        </w:numPr>
        <w:tabs>
          <w:tab w:val="left" w:pos="598"/>
        </w:tabs>
        <w:ind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指导研究生和专业技术人员情况】按实际指导情况填写，填写了内容需提供相关证明材料。指导人员较多时，同一类型的指导可写在同一行，指导对象姓名可用顿号隔开。评价标准条件有要求的，此栏必须填写。</w:t>
      </w:r>
    </w:p>
    <w:p>
      <w:pPr>
        <w:numPr>
          <w:ilvl w:val="0"/>
          <w:numId w:val="0"/>
        </w:numPr>
        <w:tabs>
          <w:tab w:val="left" w:pos="598"/>
        </w:tabs>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（4）继续教育及培训情况：</w:t>
      </w:r>
    </w:p>
    <w:p>
      <w:pPr>
        <w:numPr>
          <w:ilvl w:val="0"/>
          <w:numId w:val="0"/>
        </w:numPr>
        <w:tabs>
          <w:tab w:val="left" w:pos="598"/>
        </w:tabs>
        <w:ind w:firstLine="640" w:firstLineChars="200"/>
        <w:rPr>
          <w:rFonts w:hint="eastAsia" w:ascii="仿宋" w:hAnsi="仿宋" w:eastAsia="仿宋" w:cs="仿宋"/>
          <w:sz w:val="32"/>
          <w:szCs w:val="32"/>
          <w:highlight w:val="yellow"/>
          <w:lang w:val="en-US" w:eastAsia="zh-CN"/>
        </w:rPr>
      </w:pPr>
      <w:r>
        <w:rPr>
          <w:rFonts w:hint="eastAsia" w:ascii="仿宋" w:hAnsi="仿宋" w:eastAsia="仿宋" w:cs="仿宋"/>
          <w:sz w:val="32"/>
          <w:szCs w:val="32"/>
          <w:lang w:val="en-US" w:eastAsia="zh-CN"/>
        </w:rPr>
        <w:t>【完成继续教育任务具体情况</w:t>
      </w:r>
      <w:r>
        <w:rPr>
          <w:rFonts w:hint="eastAsia" w:ascii="仿宋" w:hAnsi="仿宋" w:eastAsia="仿宋" w:cs="仿宋"/>
          <w:sz w:val="32"/>
          <w:szCs w:val="32"/>
          <w:highlight w:val="none"/>
          <w:lang w:val="en-US" w:eastAsia="zh-CN"/>
        </w:rPr>
        <w:t>】填写完成评审年度的专业技术人员继续教育任务（包括专业、公需和选修科目），并提供2024年度《广东省专业技术人员继续教育证书》。</w:t>
      </w:r>
    </w:p>
    <w:p>
      <w:pPr>
        <w:numPr>
          <w:ilvl w:val="0"/>
          <w:numId w:val="0"/>
        </w:numPr>
        <w:tabs>
          <w:tab w:val="left" w:pos="598"/>
        </w:tabs>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【国内外进修（学习培训）信息】填写重要的进修或培训信息，并逐一提供证明材料，切勿详细罗列，与申报专业无关的培训不填，无法提供证明材料的也不填。</w:t>
      </w:r>
    </w:p>
    <w:p>
      <w:pPr>
        <w:numPr>
          <w:ilvl w:val="0"/>
          <w:numId w:val="0"/>
        </w:numPr>
        <w:tabs>
          <w:tab w:val="left" w:pos="598"/>
        </w:tabs>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（5）考试成绩信息：</w:t>
      </w:r>
    </w:p>
    <w:p>
      <w:pPr>
        <w:numPr>
          <w:ilvl w:val="0"/>
          <w:numId w:val="0"/>
        </w:numPr>
        <w:tabs>
          <w:tab w:val="left" w:pos="598"/>
        </w:tabs>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【计算机应用能力考试信息】不作要求，可不填。</w:t>
      </w:r>
    </w:p>
    <w:p>
      <w:pPr>
        <w:numPr>
          <w:ilvl w:val="0"/>
          <w:numId w:val="0"/>
        </w:numPr>
        <w:tabs>
          <w:tab w:val="left" w:pos="598"/>
        </w:tabs>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【职称外语考试信息】不作要求，可不填。</w:t>
      </w:r>
    </w:p>
    <w:p>
      <w:pPr>
        <w:numPr>
          <w:ilvl w:val="0"/>
          <w:numId w:val="0"/>
        </w:numPr>
        <w:tabs>
          <w:tab w:val="left" w:pos="598"/>
        </w:tabs>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【实践能力考试信息】无须填写。</w:t>
      </w:r>
    </w:p>
    <w:p>
      <w:pPr>
        <w:numPr>
          <w:ilvl w:val="0"/>
          <w:numId w:val="0"/>
        </w:numPr>
        <w:tabs>
          <w:tab w:val="left" w:pos="598"/>
        </w:tabs>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（6）资格信息：</w:t>
      </w:r>
    </w:p>
    <w:p>
      <w:pPr>
        <w:numPr>
          <w:ilvl w:val="0"/>
          <w:numId w:val="0"/>
        </w:numPr>
        <w:tabs>
          <w:tab w:val="left" w:pos="598"/>
        </w:tabs>
        <w:ind w:firstLine="640" w:firstLineChars="200"/>
        <w:rPr>
          <w:rFonts w:hint="default" w:ascii="仿宋" w:hAnsi="仿宋" w:eastAsia="仿宋" w:cs="仿宋"/>
          <w:sz w:val="32"/>
          <w:szCs w:val="32"/>
          <w:highlight w:val="none"/>
          <w:lang w:val="en-US" w:eastAsia="zh-CN"/>
        </w:rPr>
      </w:pPr>
      <w:r>
        <w:rPr>
          <w:rFonts w:hint="eastAsia" w:ascii="仿宋" w:hAnsi="仿宋" w:eastAsia="仿宋" w:cs="仿宋"/>
          <w:sz w:val="32"/>
          <w:szCs w:val="32"/>
          <w:lang w:val="en-US" w:eastAsia="zh-CN"/>
        </w:rPr>
        <w:t>【获现资格之前主要专业技术工作及取得的业绩成果情况】仅</w:t>
      </w:r>
      <w:r>
        <w:rPr>
          <w:rFonts w:hint="eastAsia" w:ascii="仿宋" w:hAnsi="仿宋" w:eastAsia="仿宋" w:cs="仿宋"/>
          <w:sz w:val="32"/>
          <w:szCs w:val="32"/>
          <w:highlight w:val="none"/>
          <w:lang w:val="en-US" w:eastAsia="zh-CN"/>
        </w:rPr>
        <w:t>填写获现职称之前取得的符合我省专业技术资格的业绩成果，填写本栏目的业绩需提供相应的证明材料。该栏业绩内容将体现在《评审表》第4页，未取得职称人员此栏不用填。</w:t>
      </w:r>
    </w:p>
    <w:p>
      <w:pPr>
        <w:numPr>
          <w:ilvl w:val="0"/>
          <w:numId w:val="0"/>
        </w:numPr>
        <w:tabs>
          <w:tab w:val="left" w:pos="598"/>
        </w:tabs>
        <w:ind w:firstLine="640" w:firstLineChars="200"/>
        <w:rPr>
          <w:rFonts w:hint="eastAsia" w:ascii="仿宋" w:hAnsi="仿宋" w:eastAsia="仿宋" w:cs="仿宋"/>
          <w:sz w:val="32"/>
          <w:szCs w:val="32"/>
          <w:highlight w:val="none"/>
          <w:lang w:val="en-US" w:eastAsia="zh-CN"/>
        </w:rPr>
      </w:pPr>
      <w:r>
        <w:rPr>
          <w:rFonts w:hint="eastAsia" w:ascii="仿宋" w:hAnsi="仿宋" w:eastAsia="仿宋" w:cs="仿宋"/>
          <w:sz w:val="32"/>
          <w:szCs w:val="32"/>
          <w:lang w:val="en-US" w:eastAsia="zh-CN"/>
        </w:rPr>
        <w:t>（7）</w:t>
      </w:r>
      <w:r>
        <w:rPr>
          <w:rFonts w:hint="eastAsia" w:ascii="仿宋" w:hAnsi="仿宋" w:eastAsia="仿宋" w:cs="仿宋"/>
          <w:sz w:val="32"/>
          <w:szCs w:val="32"/>
          <w:highlight w:val="none"/>
          <w:lang w:val="en-US" w:eastAsia="zh-CN"/>
        </w:rPr>
        <w:t>专业技术工作及业绩成果：</w:t>
      </w:r>
    </w:p>
    <w:p>
      <w:pPr>
        <w:numPr>
          <w:ilvl w:val="0"/>
          <w:numId w:val="0"/>
        </w:numPr>
        <w:tabs>
          <w:tab w:val="left" w:pos="598"/>
        </w:tabs>
        <w:ind w:firstLine="640" w:firstLineChars="200"/>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【完成专业技术工作及取得业绩成果信息】仅填写</w:t>
      </w:r>
      <w:r>
        <w:rPr>
          <w:rFonts w:hint="eastAsia" w:ascii="仿宋" w:hAnsi="仿宋" w:eastAsia="仿宋" w:cs="仿宋"/>
          <w:sz w:val="32"/>
          <w:szCs w:val="32"/>
          <w:lang w:val="en-US" w:eastAsia="zh-CN"/>
        </w:rPr>
        <w:t>现职称以来至评审年度截止时间</w:t>
      </w:r>
      <w:r>
        <w:rPr>
          <w:rFonts w:hint="eastAsia" w:ascii="仿宋" w:hAnsi="仿宋" w:eastAsia="仿宋" w:cs="仿宋"/>
          <w:sz w:val="32"/>
          <w:szCs w:val="32"/>
          <w:highlight w:val="none"/>
          <w:lang w:val="en-US" w:eastAsia="zh-CN"/>
        </w:rPr>
        <w:t>取得的符合我省专业技术资格条件的业绩成果，根据完成工作的不同形式体现在评审表的第6、7、8页（如下图），相同项目无需重复选择不同工作形式，否则评审表会出现重复内容，填写本栏目的业绩需提供相应的证明材料，填写顺序与材料整理要求参照（一）4内容。</w:t>
      </w:r>
    </w:p>
    <w:p>
      <w:pPr>
        <w:numPr>
          <w:ilvl w:val="0"/>
          <w:numId w:val="0"/>
        </w:numPr>
        <w:tabs>
          <w:tab w:val="left" w:pos="598"/>
        </w:tabs>
        <w:jc w:val="center"/>
        <w:rPr>
          <w:rFonts w:hint="eastAsia" w:ascii="仿宋" w:hAnsi="仿宋" w:eastAsia="仿宋" w:cs="仿宋"/>
          <w:sz w:val="32"/>
          <w:szCs w:val="32"/>
          <w:lang w:val="en-US" w:eastAsia="zh-CN"/>
        </w:rPr>
      </w:pPr>
      <w:r>
        <w:drawing>
          <wp:inline distT="0" distB="0" distL="114300" distR="114300">
            <wp:extent cx="5271770" cy="1520825"/>
            <wp:effectExtent l="9525" t="9525" r="14605" b="12700"/>
            <wp:docPr id="10"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true"/>
                    </pic:cNvPicPr>
                  </pic:nvPicPr>
                  <pic:blipFill>
                    <a:blip r:embed="rId15">
                      <a:clrChange>
                        <a:clrFrom>
                          <a:srgbClr val="FFFFFF">
                            <a:alpha val="100000"/>
                          </a:srgbClr>
                        </a:clrFrom>
                        <a:clrTo>
                          <a:srgbClr val="FFFFFF">
                            <a:alpha val="100000"/>
                            <a:alpha val="0"/>
                          </a:srgbClr>
                        </a:clrTo>
                      </a:clrChange>
                    </a:blip>
                    <a:stretch>
                      <a:fillRect/>
                    </a:stretch>
                  </pic:blipFill>
                  <pic:spPr>
                    <a:xfrm>
                      <a:off x="0" y="0"/>
                      <a:ext cx="5271770" cy="1520825"/>
                    </a:xfrm>
                    <a:prstGeom prst="rect">
                      <a:avLst/>
                    </a:prstGeom>
                    <a:noFill/>
                    <a:ln w="9525">
                      <a:solidFill>
                        <a:srgbClr val="0070C0"/>
                      </a:solidFill>
                    </a:ln>
                  </pic:spPr>
                </pic:pic>
              </a:graphicData>
            </a:graphic>
          </wp:inline>
        </w:drawing>
      </w:r>
    </w:p>
    <w:p>
      <w:pPr>
        <w:numPr>
          <w:ilvl w:val="0"/>
          <w:numId w:val="0"/>
        </w:numPr>
        <w:tabs>
          <w:tab w:val="left" w:pos="598"/>
        </w:tabs>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 xml:space="preserve">    未获得职称的人员此栏为必填项，按从事现专业技术岗位工作开始填写。此栏有效业绩截止时间不超过2024年12月31日。</w:t>
      </w:r>
    </w:p>
    <w:p>
      <w:pPr>
        <w:numPr>
          <w:ilvl w:val="0"/>
          <w:numId w:val="0"/>
        </w:numPr>
        <w:tabs>
          <w:tab w:val="left" w:pos="598"/>
        </w:tabs>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（8）学术成果信息：</w:t>
      </w:r>
    </w:p>
    <w:p>
      <w:pPr>
        <w:numPr>
          <w:ilvl w:val="0"/>
          <w:numId w:val="0"/>
        </w:numPr>
        <w:tabs>
          <w:tab w:val="left" w:pos="598"/>
        </w:tabs>
        <w:ind w:firstLine="420" w:firstLineChars="200"/>
        <w:rPr>
          <w:rFonts w:hint="eastAsia" w:ascii="仿宋" w:hAnsi="仿宋" w:eastAsia="仿宋" w:cs="仿宋"/>
          <w:sz w:val="32"/>
          <w:szCs w:val="32"/>
          <w:highlight w:val="none"/>
          <w:lang w:val="en-US" w:eastAsia="zh-CN"/>
        </w:rPr>
      </w:pPr>
      <w:r>
        <w:drawing>
          <wp:anchor distT="0" distB="0" distL="114300" distR="114300" simplePos="0" relativeHeight="251666432" behindDoc="0" locked="0" layoutInCell="1" allowOverlap="1">
            <wp:simplePos x="0" y="0"/>
            <wp:positionH relativeFrom="column">
              <wp:posOffset>3810</wp:posOffset>
            </wp:positionH>
            <wp:positionV relativeFrom="paragraph">
              <wp:posOffset>1789430</wp:posOffset>
            </wp:positionV>
            <wp:extent cx="5615940" cy="2308860"/>
            <wp:effectExtent l="12700" t="12700" r="29210" b="21590"/>
            <wp:wrapTopAndBottom/>
            <wp:docPr id="16"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true"/>
                    </pic:cNvPicPr>
                  </pic:nvPicPr>
                  <pic:blipFill>
                    <a:blip r:embed="rId16"/>
                    <a:stretch>
                      <a:fillRect/>
                    </a:stretch>
                  </pic:blipFill>
                  <pic:spPr>
                    <a:xfrm>
                      <a:off x="0" y="0"/>
                      <a:ext cx="5615940" cy="2308860"/>
                    </a:xfrm>
                    <a:prstGeom prst="rect">
                      <a:avLst/>
                    </a:prstGeom>
                    <a:noFill/>
                    <a:ln w="12700" cmpd="sng">
                      <a:solidFill>
                        <a:schemeClr val="accent1">
                          <a:shade val="50000"/>
                        </a:schemeClr>
                      </a:solidFill>
                      <a:prstDash val="solid"/>
                    </a:ln>
                  </pic:spPr>
                </pic:pic>
              </a:graphicData>
            </a:graphic>
          </wp:anchor>
        </w:drawing>
      </w:r>
      <w:r>
        <w:rPr>
          <w:rFonts w:hint="eastAsia" w:ascii="仿宋" w:hAnsi="仿宋" w:eastAsia="仿宋" w:cs="仿宋"/>
          <w:sz w:val="32"/>
          <w:szCs w:val="32"/>
          <w:lang w:val="en-US" w:eastAsia="zh-CN"/>
        </w:rPr>
        <w:t>【承担已完成或结项的科学研究项目（课题）信息】</w:t>
      </w:r>
      <w:bookmarkStart w:id="12" w:name="OLE_LINK25"/>
      <w:r>
        <w:rPr>
          <w:rFonts w:hint="eastAsia" w:ascii="仿宋" w:hAnsi="仿宋" w:eastAsia="仿宋" w:cs="仿宋"/>
          <w:sz w:val="32"/>
          <w:szCs w:val="32"/>
          <w:lang w:val="en-US" w:eastAsia="zh-CN"/>
        </w:rPr>
        <w:t>仅填写现职称以来至评审年度截止时间</w:t>
      </w:r>
      <w:bookmarkEnd w:id="12"/>
      <w:r>
        <w:rPr>
          <w:rFonts w:hint="eastAsia" w:ascii="仿宋" w:hAnsi="仿宋" w:eastAsia="仿宋" w:cs="仿宋"/>
          <w:sz w:val="32"/>
          <w:szCs w:val="32"/>
          <w:lang w:val="en-US" w:eastAsia="zh-CN"/>
        </w:rPr>
        <w:t>已完成（结项）的科研项目，并提供相应的证明材料。本栏目填写</w:t>
      </w:r>
      <w:r>
        <w:rPr>
          <w:rFonts w:hint="eastAsia" w:ascii="仿宋" w:hAnsi="仿宋" w:eastAsia="仿宋" w:cs="仿宋"/>
          <w:sz w:val="32"/>
          <w:szCs w:val="32"/>
          <w:highlight w:val="none"/>
          <w:lang w:val="en-US" w:eastAsia="zh-CN"/>
        </w:rPr>
        <w:t>了的项目，其他栏目无须重复填写，填写顺序与材料整理要求参照（一）4内容。</w:t>
      </w:r>
    </w:p>
    <w:p>
      <w:pPr>
        <w:numPr>
          <w:ilvl w:val="0"/>
          <w:numId w:val="0"/>
        </w:numPr>
        <w:tabs>
          <w:tab w:val="left" w:pos="598"/>
        </w:tabs>
        <w:ind w:firstLine="640" w:firstLineChars="200"/>
        <w:rPr>
          <w:rFonts w:hint="default"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【发明专利信息】</w:t>
      </w:r>
      <w:r>
        <w:rPr>
          <w:rFonts w:hint="eastAsia" w:ascii="仿宋" w:hAnsi="仿宋" w:eastAsia="仿宋" w:cs="仿宋"/>
          <w:sz w:val="32"/>
          <w:szCs w:val="32"/>
          <w:lang w:val="en-US" w:eastAsia="zh-CN"/>
        </w:rPr>
        <w:t>仅填写</w:t>
      </w:r>
      <w:bookmarkStart w:id="13" w:name="OLE_LINK26"/>
      <w:r>
        <w:rPr>
          <w:rFonts w:hint="eastAsia" w:ascii="仿宋" w:hAnsi="仿宋" w:eastAsia="仿宋" w:cs="仿宋"/>
          <w:sz w:val="32"/>
          <w:szCs w:val="32"/>
          <w:lang w:val="en-US" w:eastAsia="zh-CN"/>
        </w:rPr>
        <w:t>现职称以来至评审年度截止时间</w:t>
      </w:r>
      <w:bookmarkEnd w:id="13"/>
      <w:r>
        <w:rPr>
          <w:rFonts w:hint="eastAsia" w:ascii="仿宋" w:hAnsi="仿宋" w:eastAsia="仿宋" w:cs="仿宋"/>
          <w:sz w:val="32"/>
          <w:szCs w:val="32"/>
          <w:highlight w:val="none"/>
          <w:lang w:val="en-US" w:eastAsia="zh-CN"/>
        </w:rPr>
        <w:t>获得的发明专利，并提供相应的证明材料，与申报专业无关的专利不填。填写顺序与材料整理要求参照（一）4内容。</w:t>
      </w:r>
    </w:p>
    <w:p>
      <w:pPr>
        <w:numPr>
          <w:ilvl w:val="0"/>
          <w:numId w:val="0"/>
        </w:numPr>
        <w:tabs>
          <w:tab w:val="left" w:pos="598"/>
        </w:tabs>
        <w:ind w:firstLine="640" w:firstLineChars="200"/>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【公开发表的论文、著作、译著】仅填写</w:t>
      </w:r>
      <w:r>
        <w:rPr>
          <w:rFonts w:hint="eastAsia" w:ascii="仿宋" w:hAnsi="仿宋" w:eastAsia="仿宋" w:cs="仿宋"/>
          <w:sz w:val="32"/>
          <w:szCs w:val="32"/>
          <w:lang w:val="en-US" w:eastAsia="zh-CN"/>
        </w:rPr>
        <w:t>现职称以来至评审年度截止时间</w:t>
      </w:r>
      <w:r>
        <w:rPr>
          <w:rFonts w:hint="eastAsia" w:ascii="仿宋" w:hAnsi="仿宋" w:eastAsia="仿宋" w:cs="仿宋"/>
          <w:sz w:val="32"/>
          <w:szCs w:val="32"/>
          <w:highlight w:val="none"/>
          <w:lang w:val="en-US" w:eastAsia="zh-CN"/>
        </w:rPr>
        <w:t>公开发表（出版）的论文著作，并提供相应的证明材料。与本专业技术工作无关的论文著作不填，填写顺序与材料整理要求参照（一）4内容。</w:t>
      </w:r>
    </w:p>
    <w:p>
      <w:pPr>
        <w:pStyle w:val="5"/>
        <w:rPr>
          <w:rFonts w:hint="eastAsia" w:ascii="仿宋" w:hAnsi="仿宋" w:eastAsia="仿宋" w:cs="仿宋"/>
          <w:sz w:val="32"/>
          <w:szCs w:val="32"/>
          <w:highlight w:val="none"/>
          <w:lang w:val="en-US" w:eastAsia="zh-CN"/>
        </w:rPr>
      </w:pPr>
      <w:r>
        <w:drawing>
          <wp:anchor distT="0" distB="0" distL="114300" distR="114300" simplePos="0" relativeHeight="251667456" behindDoc="0" locked="0" layoutInCell="1" allowOverlap="1">
            <wp:simplePos x="0" y="0"/>
            <wp:positionH relativeFrom="column">
              <wp:posOffset>371475</wp:posOffset>
            </wp:positionH>
            <wp:positionV relativeFrom="paragraph">
              <wp:posOffset>45720</wp:posOffset>
            </wp:positionV>
            <wp:extent cx="5610860" cy="3532505"/>
            <wp:effectExtent l="12700" t="12700" r="15240" b="17145"/>
            <wp:wrapTopAndBottom/>
            <wp:docPr id="26"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true"/>
                    </pic:cNvPicPr>
                  </pic:nvPicPr>
                  <pic:blipFill>
                    <a:blip r:embed="rId17"/>
                    <a:stretch>
                      <a:fillRect/>
                    </a:stretch>
                  </pic:blipFill>
                  <pic:spPr>
                    <a:xfrm>
                      <a:off x="0" y="0"/>
                      <a:ext cx="5610860" cy="3532505"/>
                    </a:xfrm>
                    <a:prstGeom prst="rect">
                      <a:avLst/>
                    </a:prstGeom>
                    <a:noFill/>
                    <a:ln w="12700" cmpd="sng">
                      <a:solidFill>
                        <a:schemeClr val="accent1">
                          <a:shade val="50000"/>
                        </a:schemeClr>
                      </a:solidFill>
                      <a:prstDash val="solid"/>
                    </a:ln>
                  </pic:spPr>
                </pic:pic>
              </a:graphicData>
            </a:graphic>
          </wp:anchor>
        </w:drawing>
      </w:r>
    </w:p>
    <w:p>
      <w:pPr>
        <w:numPr>
          <w:ilvl w:val="0"/>
          <w:numId w:val="0"/>
        </w:numPr>
        <w:tabs>
          <w:tab w:val="left" w:pos="598"/>
        </w:tabs>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highlight w:val="none"/>
          <w:lang w:val="en-US" w:eastAsia="zh-CN"/>
        </w:rPr>
        <w:t>【学术会议宣读的论文】仅填写</w:t>
      </w:r>
      <w:r>
        <w:rPr>
          <w:rFonts w:hint="eastAsia" w:ascii="仿宋" w:hAnsi="仿宋" w:eastAsia="仿宋" w:cs="仿宋"/>
          <w:sz w:val="32"/>
          <w:szCs w:val="32"/>
          <w:lang w:val="en-US" w:eastAsia="zh-CN"/>
        </w:rPr>
        <w:t>现职称以来至评审年度截止时间宣读的论文，并提供会议邀请函等证明材料。</w:t>
      </w:r>
    </w:p>
    <w:p>
      <w:pPr>
        <w:numPr>
          <w:ilvl w:val="0"/>
          <w:numId w:val="0"/>
        </w:numPr>
        <w:tabs>
          <w:tab w:val="left" w:pos="598"/>
        </w:tabs>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【专业技术分析报告、实例材料】未公开发表的材料提交评审时须由工作单位出具核实意见并盖章。</w:t>
      </w:r>
    </w:p>
    <w:p>
      <w:pPr>
        <w:numPr>
          <w:ilvl w:val="0"/>
          <w:numId w:val="0"/>
        </w:numPr>
        <w:tabs>
          <w:tab w:val="left" w:pos="598"/>
        </w:tabs>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（9）奖惩信息：</w:t>
      </w:r>
    </w:p>
    <w:p>
      <w:pPr>
        <w:numPr>
          <w:ilvl w:val="0"/>
          <w:numId w:val="0"/>
        </w:numPr>
        <w:tabs>
          <w:tab w:val="left" w:pos="598"/>
        </w:tabs>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【获奖信息】仅填写现职称以来至评审年度截止时间本专业的获奖项目，并提供相应证明材料，与本专业技术工作无关的不填。</w:t>
      </w:r>
    </w:p>
    <w:p>
      <w:pPr>
        <w:numPr>
          <w:ilvl w:val="0"/>
          <w:numId w:val="0"/>
        </w:numPr>
        <w:tabs>
          <w:tab w:val="left" w:pos="598"/>
        </w:tabs>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（10）考核信息：</w:t>
      </w:r>
    </w:p>
    <w:p>
      <w:pPr>
        <w:numPr>
          <w:ilvl w:val="0"/>
          <w:numId w:val="0"/>
        </w:numPr>
        <w:tabs>
          <w:tab w:val="left" w:pos="598"/>
        </w:tabs>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【年度考核信息】对照标准条件的年限要求，填写相应的年度数，现资格时间较长的，填近6年的考核结果即可，填至2024年度。纸质材料须提交相应年度的考核登记表。</w:t>
      </w:r>
    </w:p>
    <w:p>
      <w:pPr>
        <w:ind w:firstLine="642" w:firstLineChars="200"/>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t>2.填写申请信息</w:t>
      </w:r>
    </w:p>
    <w:p>
      <w:pPr>
        <w:numPr>
          <w:ilvl w:val="0"/>
          <w:numId w:val="0"/>
        </w:numPr>
        <w:ind w:firstLine="64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【现专业名称】填现职称的专业，非学历的专业。</w:t>
      </w:r>
    </w:p>
    <w:p>
      <w:pPr>
        <w:numPr>
          <w:ilvl w:val="0"/>
          <w:numId w:val="0"/>
        </w:numPr>
        <w:ind w:firstLine="64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【现职称名称】填现职称全称，如药师。</w:t>
      </w:r>
    </w:p>
    <w:p>
      <w:pPr>
        <w:numPr>
          <w:ilvl w:val="0"/>
          <w:numId w:val="0"/>
        </w:numPr>
        <w:ind w:firstLine="64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【现职称取得时间】统一填写考核认定、评审或考试通过的时间，非发证时间。</w:t>
      </w:r>
    </w:p>
    <w:p>
      <w:pPr>
        <w:numPr>
          <w:ilvl w:val="0"/>
          <w:numId w:val="0"/>
        </w:numPr>
        <w:ind w:firstLine="64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【申报专业系列】根据所申报的专业准确选择，申报药学、中药学专业应选择“卫生专业技术人员”。</w:t>
      </w:r>
    </w:p>
    <w:p>
      <w:pPr>
        <w:numPr>
          <w:ilvl w:val="0"/>
          <w:numId w:val="0"/>
        </w:numPr>
        <w:ind w:firstLine="64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【申报专业名称】本评委会仅受理</w:t>
      </w:r>
      <w:r>
        <w:rPr>
          <w:rFonts w:hint="eastAsia" w:ascii="仿宋" w:hAnsi="仿宋" w:eastAsia="仿宋" w:cs="仿宋"/>
          <w:sz w:val="32"/>
          <w:szCs w:val="32"/>
          <w:highlight w:val="none"/>
          <w:lang w:val="en-US" w:eastAsia="zh-CN"/>
        </w:rPr>
        <w:t>“药学”“中药学”两</w:t>
      </w:r>
      <w:r>
        <w:rPr>
          <w:rFonts w:hint="eastAsia" w:ascii="仿宋" w:hAnsi="仿宋" w:eastAsia="仿宋" w:cs="仿宋"/>
          <w:sz w:val="32"/>
          <w:szCs w:val="32"/>
          <w:lang w:val="en-US" w:eastAsia="zh-CN"/>
        </w:rPr>
        <w:t>个专业。【申报职称名称】根据所申报的专业和级别准确选择，指南之外的职称名称请勿选。</w:t>
      </w:r>
    </w:p>
    <w:p>
      <w:pPr>
        <w:numPr>
          <w:ilvl w:val="0"/>
          <w:numId w:val="0"/>
        </w:numPr>
        <w:ind w:firstLine="64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申报药学、中药学专业，其中员级对应“药士”，助理级对应“药师”，中级对应“主管药师”。</w:t>
      </w:r>
    </w:p>
    <w:p>
      <w:pPr>
        <w:numPr>
          <w:ilvl w:val="0"/>
          <w:numId w:val="0"/>
        </w:numPr>
        <w:ind w:firstLine="640"/>
        <w:jc w:val="both"/>
        <w:rPr>
          <w:rFonts w:hint="eastAsia" w:ascii="仿宋" w:hAnsi="仿宋" w:eastAsia="仿宋" w:cs="仿宋"/>
          <w:b/>
          <w:bCs/>
          <w:color w:val="0000FF"/>
          <w:sz w:val="32"/>
          <w:szCs w:val="32"/>
          <w:highlight w:val="none"/>
          <w:lang w:val="en-US" w:eastAsia="zh-CN"/>
        </w:rPr>
      </w:pPr>
      <w:r>
        <w:rPr>
          <w:rFonts w:hint="eastAsia" w:ascii="仿宋" w:hAnsi="仿宋" w:eastAsia="仿宋" w:cs="仿宋"/>
          <w:sz w:val="32"/>
          <w:szCs w:val="32"/>
          <w:highlight w:val="none"/>
          <w:lang w:val="en-US" w:eastAsia="zh-CN"/>
        </w:rPr>
        <w:t>【评审委员会】选择</w:t>
      </w:r>
      <w:r>
        <w:rPr>
          <w:rFonts w:hint="eastAsia" w:ascii="仿宋" w:hAnsi="仿宋" w:eastAsia="仿宋" w:cs="仿宋"/>
          <w:b/>
          <w:bCs/>
          <w:color w:val="0000FF"/>
          <w:sz w:val="32"/>
          <w:szCs w:val="32"/>
          <w:highlight w:val="none"/>
          <w:lang w:val="en-US" w:eastAsia="zh-CN"/>
        </w:rPr>
        <w:t>“潮州市医药行业中级专业技术资格评审委员会”。</w:t>
      </w:r>
    </w:p>
    <w:p>
      <w:pPr>
        <w:numPr>
          <w:ilvl w:val="0"/>
          <w:numId w:val="0"/>
        </w:numPr>
        <w:ind w:firstLine="640"/>
        <w:jc w:val="left"/>
        <w:rPr>
          <w:rFonts w:hint="eastAsia" w:ascii="仿宋" w:hAnsi="仿宋" w:eastAsia="仿宋" w:cs="仿宋"/>
          <w:b/>
          <w:bCs/>
          <w:color w:val="0000FF"/>
          <w:sz w:val="32"/>
          <w:szCs w:val="32"/>
          <w:highlight w:val="none"/>
          <w:lang w:val="en-US" w:eastAsia="zh-CN"/>
        </w:rPr>
      </w:pPr>
      <w:r>
        <w:rPr>
          <w:rFonts w:hint="eastAsia" w:ascii="仿宋" w:hAnsi="仿宋" w:eastAsia="仿宋" w:cs="仿宋"/>
          <w:b/>
          <w:bCs/>
          <w:color w:val="0000FF"/>
          <w:sz w:val="32"/>
          <w:szCs w:val="32"/>
          <w:highlight w:val="none"/>
          <w:lang w:val="en-US" w:eastAsia="zh-CN"/>
        </w:rPr>
        <w:drawing>
          <wp:inline distT="0" distB="0" distL="114300" distR="114300">
            <wp:extent cx="5616575" cy="2593975"/>
            <wp:effectExtent l="0" t="0" r="3175" b="15875"/>
            <wp:docPr id="8" name="图片 8" descr="截图_选择区域_2025041117170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8" descr="截图_选择区域_20250411171701"/>
                    <pic:cNvPicPr>
                      <a:picLocks noChangeAspect="true"/>
                    </pic:cNvPicPr>
                  </pic:nvPicPr>
                  <pic:blipFill>
                    <a:blip r:embed="rId18"/>
                    <a:stretch>
                      <a:fillRect/>
                    </a:stretch>
                  </pic:blipFill>
                  <pic:spPr>
                    <a:xfrm>
                      <a:off x="0" y="0"/>
                      <a:ext cx="5616575" cy="2593975"/>
                    </a:xfrm>
                    <a:prstGeom prst="rect">
                      <a:avLst/>
                    </a:prstGeom>
                  </pic:spPr>
                </pic:pic>
              </a:graphicData>
            </a:graphic>
          </wp:inline>
        </w:drawing>
      </w:r>
    </w:p>
    <w:p>
      <w:pPr>
        <w:pStyle w:val="2"/>
        <w:rPr>
          <w:rFonts w:hint="eastAsia" w:ascii="仿宋" w:hAnsi="仿宋" w:eastAsia="仿宋" w:cs="仿宋"/>
          <w:sz w:val="32"/>
          <w:szCs w:val="32"/>
          <w:highlight w:val="none"/>
          <w:lang w:val="en-US" w:eastAsia="zh-CN"/>
        </w:rPr>
      </w:pPr>
    </w:p>
    <w:p>
      <w:pPr>
        <w:pStyle w:val="2"/>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【自评符合 资格条件中工作经历（能力）条件哪项规定（列出该规定具体内容）】【自评符合资格条件中业绩成果条件哪项规定（列出该规定具体内容）】对照评审标准条件《广东省生物医药行业专业技术人才职称评价标准条件，准确列出自身符合的条款内容（包括条款序号）。此部分填写的条款序号应与A3《登记表》业绩成果情况内容保持一致。</w:t>
      </w:r>
    </w:p>
    <w:p>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highlight w:val="none"/>
          <w:lang w:val="en-US" w:eastAsia="zh-CN"/>
        </w:rPr>
        <w:t>【符合上述规定的具体经历（能力）】和【符合上述规定的具体业绩成果】根据前面列出的条款内容，对应填写自身符合的经历或业绩成果（注明符合的条款序号）。此部分内容应与A3《登记表》内容保持一致，</w:t>
      </w:r>
      <w:r>
        <w:rPr>
          <w:rFonts w:hint="eastAsia" w:ascii="仿宋" w:hAnsi="仿宋" w:eastAsia="仿宋" w:cs="仿宋"/>
          <w:color w:val="0000FF"/>
          <w:sz w:val="32"/>
          <w:szCs w:val="32"/>
          <w:highlight w:val="none"/>
          <w:lang w:val="en-US" w:eastAsia="zh-CN"/>
        </w:rPr>
        <w:t>因系统有字数限制，建议先填系统，然后将相应内容复制粘贴至A3《登记表》，确保系统与纸质版内容一致。</w:t>
      </w:r>
    </w:p>
    <w:p>
      <w:pPr>
        <w:numPr>
          <w:ilvl w:val="0"/>
          <w:numId w:val="0"/>
        </w:numPr>
        <w:tabs>
          <w:tab w:val="left" w:pos="598"/>
        </w:tabs>
        <w:jc w:val="center"/>
        <w:rPr>
          <w:rFonts w:hint="eastAsia" w:ascii="楷体" w:hAnsi="楷体" w:eastAsia="楷体" w:cs="楷体"/>
          <w:b/>
          <w:bCs/>
          <w:sz w:val="32"/>
          <w:szCs w:val="32"/>
          <w:lang w:val="en-US" w:eastAsia="zh-CN"/>
        </w:rPr>
      </w:pPr>
      <w:r>
        <w:drawing>
          <wp:inline distT="0" distB="0" distL="114300" distR="114300">
            <wp:extent cx="5612130" cy="1500505"/>
            <wp:effectExtent l="12700" t="12700" r="13970" b="29845"/>
            <wp:docPr id="44"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4" name="图片 2"/>
                    <pic:cNvPicPr>
                      <a:picLocks noChangeAspect="true"/>
                    </pic:cNvPicPr>
                  </pic:nvPicPr>
                  <pic:blipFill>
                    <a:blip r:embed="rId19"/>
                    <a:stretch>
                      <a:fillRect/>
                    </a:stretch>
                  </pic:blipFill>
                  <pic:spPr>
                    <a:xfrm>
                      <a:off x="0" y="0"/>
                      <a:ext cx="5612130" cy="1500505"/>
                    </a:xfrm>
                    <a:prstGeom prst="rect">
                      <a:avLst/>
                    </a:prstGeom>
                    <a:noFill/>
                    <a:ln w="12700" cmpd="sng">
                      <a:solidFill>
                        <a:srgbClr val="0070C0"/>
                      </a:solidFill>
                      <a:prstDash val="solid"/>
                    </a:ln>
                  </pic:spPr>
                </pic:pic>
              </a:graphicData>
            </a:graphic>
          </wp:inline>
        </w:drawing>
      </w:r>
    </w:p>
    <w:p>
      <w:pPr>
        <w:pStyle w:val="2"/>
        <w:rPr>
          <w:rFonts w:hint="eastAsia"/>
          <w:lang w:val="en-US" w:eastAsia="zh-CN"/>
        </w:rPr>
      </w:pPr>
    </w:p>
    <w:p>
      <w:pPr>
        <w:numPr>
          <w:ilvl w:val="0"/>
          <w:numId w:val="0"/>
        </w:numPr>
        <w:tabs>
          <w:tab w:val="left" w:pos="598"/>
        </w:tabs>
        <w:rPr>
          <w:rFonts w:hint="eastAsia" w:ascii="黑体" w:hAnsi="黑体" w:eastAsia="黑体" w:cs="黑体"/>
          <w:b w:val="0"/>
          <w:bCs w:val="0"/>
          <w:sz w:val="32"/>
          <w:szCs w:val="32"/>
          <w:lang w:val="en-US" w:eastAsia="zh-CN"/>
        </w:rPr>
      </w:pPr>
      <w:bookmarkStart w:id="14" w:name="_Toc25845_WPSOffice_Level1"/>
      <w:bookmarkStart w:id="15" w:name="_Toc7125_WPSOffice_Level1"/>
      <w:r>
        <w:rPr>
          <w:rFonts w:hint="eastAsia" w:ascii="黑体" w:hAnsi="黑体" w:eastAsia="黑体" w:cs="黑体"/>
          <w:b w:val="0"/>
          <w:bCs w:val="0"/>
          <w:sz w:val="32"/>
          <w:szCs w:val="32"/>
          <w:lang w:val="en-US" w:eastAsia="zh-CN"/>
        </w:rPr>
        <w:t>四、职称申报提交及进度查看</w:t>
      </w:r>
      <w:bookmarkEnd w:id="14"/>
      <w:bookmarkEnd w:id="15"/>
    </w:p>
    <w:p>
      <w:pPr>
        <w:numPr>
          <w:ilvl w:val="0"/>
          <w:numId w:val="0"/>
        </w:numPr>
        <w:ind w:firstLine="642" w:firstLineChars="200"/>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（一）</w:t>
      </w:r>
      <w:r>
        <w:rPr>
          <w:rFonts w:hint="eastAsia" w:ascii="仿宋" w:hAnsi="仿宋" w:eastAsia="仿宋" w:cs="仿宋"/>
          <w:b/>
          <w:bCs/>
          <w:sz w:val="32"/>
          <w:szCs w:val="32"/>
          <w:highlight w:val="none"/>
          <w:lang w:val="en-US" w:eastAsia="zh-CN"/>
        </w:rPr>
        <w:t>生成《广东省初次职称考核认定申报表》或《广东省职称评审表》</w:t>
      </w:r>
    </w:p>
    <w:p>
      <w:pPr>
        <w:numPr>
          <w:ilvl w:val="0"/>
          <w:numId w:val="0"/>
        </w:numPr>
        <w:ind w:firstLine="640" w:firstLineChars="200"/>
        <w:rPr>
          <w:rFonts w:hint="eastAsia" w:ascii="仿宋" w:hAnsi="仿宋" w:eastAsia="仿宋" w:cs="仿宋"/>
          <w:sz w:val="32"/>
          <w:szCs w:val="32"/>
          <w:highlight w:val="none"/>
          <w:lang w:val="en-US" w:eastAsia="zh-CN"/>
        </w:rPr>
      </w:pPr>
      <w:r>
        <w:rPr>
          <w:rFonts w:hint="eastAsia" w:ascii="仿宋" w:hAnsi="仿宋" w:eastAsia="仿宋" w:cs="仿宋"/>
          <w:sz w:val="32"/>
          <w:szCs w:val="32"/>
          <w:lang w:val="en-US" w:eastAsia="zh-CN"/>
        </w:rPr>
        <w:t>全部填写完毕，确认无误后，</w:t>
      </w:r>
      <w:r>
        <w:rPr>
          <w:rFonts w:hint="eastAsia" w:ascii="仿宋" w:hAnsi="仿宋" w:eastAsia="仿宋" w:cs="仿宋"/>
          <w:sz w:val="32"/>
          <w:szCs w:val="32"/>
          <w:highlight w:val="none"/>
          <w:lang w:val="en-US" w:eastAsia="zh-CN"/>
        </w:rPr>
        <w:t>点击【保存】-点击【生成认定申报表】或【评审表】，如图：</w:t>
      </w:r>
    </w:p>
    <w:p>
      <w:pPr>
        <w:numPr>
          <w:ilvl w:val="0"/>
          <w:numId w:val="0"/>
        </w:numPr>
        <w:rPr>
          <w:rFonts w:hint="eastAsia" w:ascii="仿宋" w:hAnsi="仿宋" w:eastAsia="仿宋" w:cs="仿宋"/>
          <w:sz w:val="32"/>
          <w:szCs w:val="32"/>
          <w:highlight w:val="none"/>
          <w:lang w:val="en-US" w:eastAsia="zh-CN"/>
        </w:rPr>
      </w:pPr>
      <w:r>
        <w:drawing>
          <wp:inline distT="0" distB="0" distL="114300" distR="114300">
            <wp:extent cx="5639435" cy="1762760"/>
            <wp:effectExtent l="12700" t="12700" r="24765" b="15240"/>
            <wp:docPr id="7"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true"/>
                    </pic:cNvPicPr>
                  </pic:nvPicPr>
                  <pic:blipFill>
                    <a:blip r:embed="rId20"/>
                    <a:stretch>
                      <a:fillRect/>
                    </a:stretch>
                  </pic:blipFill>
                  <pic:spPr>
                    <a:xfrm>
                      <a:off x="0" y="0"/>
                      <a:ext cx="5639435" cy="1762760"/>
                    </a:xfrm>
                    <a:prstGeom prst="rect">
                      <a:avLst/>
                    </a:prstGeom>
                    <a:noFill/>
                    <a:ln w="12700" cmpd="sng">
                      <a:solidFill>
                        <a:srgbClr val="0070C0"/>
                      </a:solidFill>
                      <a:prstDash val="solid"/>
                    </a:ln>
                  </pic:spPr>
                </pic:pic>
              </a:graphicData>
            </a:graphic>
          </wp:inline>
        </w:drawing>
      </w:r>
    </w:p>
    <w:p>
      <w:pPr>
        <w:ind w:firstLine="642" w:firstLineChars="200"/>
        <w:rPr>
          <w:rFonts w:hint="eastAsia" w:ascii="仿宋" w:hAnsi="仿宋" w:eastAsia="仿宋" w:cs="仿宋"/>
          <w:b/>
          <w:bCs/>
          <w:color w:val="0000FF"/>
          <w:sz w:val="32"/>
          <w:szCs w:val="32"/>
          <w:lang w:val="en-US" w:eastAsia="zh-CN"/>
        </w:rPr>
      </w:pPr>
    </w:p>
    <w:p>
      <w:pPr>
        <w:ind w:firstLine="642" w:firstLineChars="200"/>
        <w:rPr>
          <w:rFonts w:hint="eastAsia" w:ascii="仿宋" w:hAnsi="仿宋" w:eastAsia="仿宋" w:cs="仿宋"/>
          <w:b/>
          <w:bCs/>
          <w:color w:val="0000FF"/>
          <w:sz w:val="32"/>
          <w:szCs w:val="32"/>
          <w:lang w:val="en-US" w:eastAsia="zh-CN"/>
        </w:rPr>
      </w:pPr>
      <w:r>
        <w:rPr>
          <w:rFonts w:hint="eastAsia" w:ascii="仿宋" w:hAnsi="仿宋" w:eastAsia="仿宋" w:cs="仿宋"/>
          <w:b/>
          <w:bCs/>
          <w:color w:val="0000FF"/>
          <w:sz w:val="32"/>
          <w:szCs w:val="32"/>
          <w:lang w:val="en-US" w:eastAsia="zh-CN"/>
        </w:rPr>
        <w:t>注意事项：</w:t>
      </w:r>
    </w:p>
    <w:p>
      <w:pPr>
        <w:ind w:firstLine="640" w:firstLineChars="200"/>
        <w:rPr>
          <w:rFonts w:hint="eastAsia" w:ascii="仿宋" w:hAnsi="仿宋" w:eastAsia="仿宋" w:cs="仿宋"/>
          <w:sz w:val="32"/>
          <w:szCs w:val="32"/>
          <w:highlight w:val="none"/>
          <w:lang w:val="en-US" w:eastAsia="zh-CN"/>
        </w:rPr>
      </w:pPr>
      <w:r>
        <w:rPr>
          <w:rFonts w:hint="eastAsia" w:ascii="仿宋" w:hAnsi="仿宋" w:eastAsia="仿宋" w:cs="仿宋"/>
          <w:sz w:val="32"/>
          <w:szCs w:val="32"/>
          <w:lang w:val="en-US" w:eastAsia="zh-CN"/>
        </w:rPr>
        <w:t>1.</w:t>
      </w:r>
      <w:r>
        <w:rPr>
          <w:rFonts w:hint="eastAsia" w:ascii="仿宋" w:hAnsi="仿宋" w:eastAsia="仿宋" w:cs="仿宋"/>
          <w:sz w:val="32"/>
          <w:szCs w:val="32"/>
          <w:highlight w:val="none"/>
          <w:lang w:val="en-US" w:eastAsia="zh-CN"/>
        </w:rPr>
        <w:t>《广东省初次职称考核认定申报表》和《广东省职称评审表》由职称申报系统自动生成，保证系统填报内容与纸质材料内容一致。系统填报应严格按表内各项目注释要求填写，相同业绩无需在不同栏目重复填写。</w:t>
      </w:r>
    </w:p>
    <w:p>
      <w:pPr>
        <w:ind w:firstLine="640" w:firstLineChars="200"/>
        <w:rPr>
          <w:rFonts w:hint="eastAsia" w:ascii="仿宋" w:hAnsi="仿宋" w:eastAsia="仿宋" w:cs="仿宋"/>
          <w:sz w:val="32"/>
          <w:szCs w:val="32"/>
          <w:highlight w:val="none"/>
          <w:lang w:val="en-US" w:eastAsia="zh-CN"/>
        </w:rPr>
      </w:pPr>
      <w:r>
        <w:rPr>
          <w:rFonts w:hint="eastAsia" w:ascii="仿宋" w:hAnsi="仿宋" w:eastAsia="仿宋" w:cs="仿宋"/>
          <w:color w:val="auto"/>
          <w:sz w:val="32"/>
          <w:szCs w:val="32"/>
          <w:highlight w:val="none"/>
          <w:lang w:val="en-US" w:eastAsia="zh-CN"/>
        </w:rPr>
        <w:t>2.</w:t>
      </w:r>
      <w:r>
        <w:rPr>
          <w:rFonts w:hint="eastAsia" w:ascii="仿宋" w:hAnsi="仿宋" w:eastAsia="仿宋" w:cs="仿宋"/>
          <w:color w:val="FF0000"/>
          <w:sz w:val="32"/>
          <w:szCs w:val="32"/>
          <w:highlight w:val="none"/>
          <w:lang w:val="en-US" w:eastAsia="zh-CN"/>
        </w:rPr>
        <w:t>请勿改变表格的原始结构、字体和字号</w:t>
      </w:r>
      <w:r>
        <w:rPr>
          <w:rFonts w:hint="eastAsia" w:ascii="仿宋" w:hAnsi="仿宋" w:eastAsia="仿宋" w:cs="仿宋"/>
          <w:b w:val="0"/>
          <w:bCs w:val="0"/>
          <w:color w:val="FF0000"/>
          <w:sz w:val="32"/>
          <w:szCs w:val="32"/>
          <w:highlight w:val="none"/>
          <w:lang w:val="en-US" w:eastAsia="zh-CN"/>
        </w:rPr>
        <w:t>。</w:t>
      </w:r>
      <w:r>
        <w:rPr>
          <w:rFonts w:hint="eastAsia" w:ascii="仿宋" w:hAnsi="仿宋" w:eastAsia="仿宋" w:cs="仿宋"/>
          <w:b/>
          <w:bCs/>
          <w:color w:val="0000FF"/>
          <w:sz w:val="32"/>
          <w:szCs w:val="32"/>
          <w:lang w:val="en-US" w:eastAsia="zh-CN"/>
        </w:rPr>
        <w:t>导出的表格发生页码跨页等现象时，请自行对照空白《评审表》或《认定表》规范调整，保证表格不增页、不重页、不跳页，注释内容也不移位。</w:t>
      </w:r>
      <w:r>
        <w:rPr>
          <w:rFonts w:hint="eastAsia" w:ascii="仿宋" w:hAnsi="仿宋" w:eastAsia="仿宋" w:cs="仿宋"/>
          <w:sz w:val="32"/>
          <w:szCs w:val="32"/>
          <w:highlight w:val="none"/>
          <w:lang w:val="en-US" w:eastAsia="zh-CN"/>
        </w:rPr>
        <w:t>如需修改内容，请先在系统修改，生成后的表格内容不改动。如部分业绩成果内容较多，可酌情加附页，插入的附页不可影响原表结构，附页不添加页码（附页填写、装订要求可参考广东省食品药品教育服务网的表格填写样式）。</w:t>
      </w:r>
    </w:p>
    <w:p>
      <w:pPr>
        <w:numPr>
          <w:ilvl w:val="0"/>
          <w:numId w:val="0"/>
        </w:numPr>
        <w:ind w:firstLine="642" w:firstLineChars="200"/>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（二）提交报送至单位</w:t>
      </w:r>
    </w:p>
    <w:p>
      <w:pPr>
        <w:ind w:firstLine="640" w:firstLineChars="200"/>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点击【提交审核】，进入单位审核环节，已提交的数据不能修改，如需修改请联系相关部门退回。</w:t>
      </w:r>
    </w:p>
    <w:p>
      <w:pPr>
        <w:ind w:firstLine="640" w:firstLineChars="200"/>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人事管理单位须认真履行申报人申报材料验证、审核的职责，发现信息填写有误、材料装订整理不规范应及时退回修改。</w:t>
      </w:r>
    </w:p>
    <w:p>
      <w:pPr>
        <w:jc w:val="both"/>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drawing>
          <wp:inline distT="0" distB="0" distL="114300" distR="114300">
            <wp:extent cx="6174105" cy="1724660"/>
            <wp:effectExtent l="12700" t="12700" r="23495" b="15240"/>
            <wp:docPr id="15" name="图片 15" descr="1623424003(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15" descr="1623424003(1)"/>
                    <pic:cNvPicPr>
                      <a:picLocks noChangeAspect="true"/>
                    </pic:cNvPicPr>
                  </pic:nvPicPr>
                  <pic:blipFill>
                    <a:blip r:embed="rId21"/>
                    <a:stretch>
                      <a:fillRect/>
                    </a:stretch>
                  </pic:blipFill>
                  <pic:spPr>
                    <a:xfrm>
                      <a:off x="0" y="0"/>
                      <a:ext cx="6174105" cy="1724660"/>
                    </a:xfrm>
                    <a:prstGeom prst="rect">
                      <a:avLst/>
                    </a:prstGeom>
                    <a:ln w="12700" cmpd="sng">
                      <a:solidFill>
                        <a:srgbClr val="0070C0"/>
                      </a:solidFill>
                      <a:prstDash val="solid"/>
                    </a:ln>
                  </pic:spPr>
                </pic:pic>
              </a:graphicData>
            </a:graphic>
          </wp:inline>
        </w:drawing>
      </w:r>
    </w:p>
    <w:p>
      <w:pPr>
        <w:numPr>
          <w:ilvl w:val="0"/>
          <w:numId w:val="0"/>
        </w:numPr>
        <w:ind w:firstLine="640" w:firstLineChars="200"/>
        <w:rPr>
          <w:rFonts w:hint="eastAsia" w:ascii="仿宋" w:hAnsi="仿宋" w:eastAsia="仿宋" w:cs="仿宋"/>
          <w:sz w:val="32"/>
          <w:szCs w:val="32"/>
          <w:lang w:val="en-US" w:eastAsia="zh-CN"/>
        </w:rPr>
      </w:pPr>
    </w:p>
    <w:p>
      <w:pPr>
        <w:numPr>
          <w:ilvl w:val="0"/>
          <w:numId w:val="0"/>
        </w:numPr>
        <w:ind w:firstLine="642" w:firstLineChars="200"/>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（三）进度查看</w:t>
      </w:r>
    </w:p>
    <w:p>
      <w:pPr>
        <w:numPr>
          <w:ilvl w:val="0"/>
          <w:numId w:val="0"/>
        </w:num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点击【网上业务】-【业务办理跟踪】-【业务办理查询】，可查看材料受理进度以及申报状态,如下图:</w:t>
      </w:r>
    </w:p>
    <w:p>
      <w:pPr>
        <w:numPr>
          <w:ilvl w:val="0"/>
          <w:numId w:val="0"/>
        </w:numPr>
        <w:ind w:firstLine="640" w:firstLineChars="200"/>
        <w:rPr>
          <w:rFonts w:hint="eastAsia" w:ascii="仿宋" w:hAnsi="仿宋" w:eastAsia="仿宋" w:cs="仿宋"/>
          <w:sz w:val="32"/>
          <w:szCs w:val="32"/>
          <w:lang w:val="en-US" w:eastAsia="zh-CN"/>
        </w:rPr>
      </w:pPr>
    </w:p>
    <w:p>
      <w:pPr>
        <w:numPr>
          <w:ilvl w:val="0"/>
          <w:numId w:val="0"/>
        </w:num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6129020" cy="2067560"/>
            <wp:effectExtent l="12700" t="12700" r="30480" b="15240"/>
            <wp:docPr id="11" name="图片 11" descr="1623952862(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1" descr="1623952862(1)"/>
                    <pic:cNvPicPr>
                      <a:picLocks noChangeAspect="true"/>
                    </pic:cNvPicPr>
                  </pic:nvPicPr>
                  <pic:blipFill>
                    <a:blip r:embed="rId22">
                      <a:clrChange>
                        <a:clrFrom>
                          <a:srgbClr val="FFFFFF">
                            <a:alpha val="100000"/>
                          </a:srgbClr>
                        </a:clrFrom>
                        <a:clrTo>
                          <a:srgbClr val="FFFFFF">
                            <a:alpha val="100000"/>
                            <a:alpha val="0"/>
                          </a:srgbClr>
                        </a:clrTo>
                      </a:clrChange>
                    </a:blip>
                    <a:stretch>
                      <a:fillRect/>
                    </a:stretch>
                  </pic:blipFill>
                  <pic:spPr>
                    <a:xfrm>
                      <a:off x="0" y="0"/>
                      <a:ext cx="6129020" cy="2067560"/>
                    </a:xfrm>
                    <a:prstGeom prst="rect">
                      <a:avLst/>
                    </a:prstGeom>
                    <a:ln w="12700" cmpd="sng">
                      <a:solidFill>
                        <a:srgbClr val="0070C0"/>
                      </a:solidFill>
                      <a:prstDash val="solid"/>
                    </a:ln>
                  </pic:spPr>
                </pic:pic>
              </a:graphicData>
            </a:graphic>
          </wp:inline>
        </w:drawing>
      </w:r>
    </w:p>
    <w:p>
      <w:pPr>
        <w:numPr>
          <w:ilvl w:val="0"/>
          <w:numId w:val="0"/>
        </w:numPr>
        <w:rPr>
          <w:rFonts w:hint="eastAsia" w:ascii="仿宋" w:hAnsi="仿宋" w:eastAsia="仿宋" w:cs="仿宋"/>
          <w:sz w:val="32"/>
          <w:szCs w:val="32"/>
          <w:lang w:val="en-US" w:eastAsia="zh-CN"/>
        </w:rPr>
      </w:pPr>
    </w:p>
    <w:p>
      <w:pPr>
        <w:pStyle w:val="2"/>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各申报人须及时查看并跟进职称申报进度，避免因单位或主管部门审核不及时导致无法在有效受理时间提交资料。</w:t>
      </w:r>
    </w:p>
    <w:p>
      <w:pPr>
        <w:pStyle w:val="2"/>
        <w:rPr>
          <w:rFonts w:hint="eastAsia" w:ascii="黑体" w:hAnsi="黑体" w:eastAsia="黑体" w:cs="黑体"/>
          <w:b w:val="0"/>
          <w:bCs w:val="0"/>
          <w:kern w:val="2"/>
          <w:sz w:val="32"/>
          <w:szCs w:val="32"/>
          <w:lang w:val="en-US" w:eastAsia="zh-CN" w:bidi="ar-SA"/>
        </w:rPr>
      </w:pPr>
    </w:p>
    <w:p>
      <w:pPr>
        <w:pStyle w:val="2"/>
        <w:rPr>
          <w:rFonts w:hint="eastAsia" w:ascii="黑体" w:hAnsi="黑体" w:eastAsia="黑体" w:cs="黑体"/>
          <w:b w:val="0"/>
          <w:bCs w:val="0"/>
          <w:kern w:val="2"/>
          <w:sz w:val="32"/>
          <w:szCs w:val="32"/>
          <w:lang w:val="en-US" w:eastAsia="zh-CN" w:bidi="ar-SA"/>
        </w:rPr>
      </w:pPr>
      <w:bookmarkStart w:id="16" w:name="_Toc29702_WPSOffice_Level1"/>
      <w:bookmarkStart w:id="17" w:name="_Toc16017_WPSOffice_Level1"/>
      <w:r>
        <w:rPr>
          <w:rFonts w:hint="eastAsia" w:ascii="黑体" w:hAnsi="黑体" w:eastAsia="黑体" w:cs="黑体"/>
          <w:b w:val="0"/>
          <w:bCs w:val="0"/>
          <w:kern w:val="2"/>
          <w:sz w:val="32"/>
          <w:szCs w:val="32"/>
          <w:lang w:val="en-US" w:eastAsia="zh-CN" w:bidi="ar-SA"/>
        </w:rPr>
        <w:t>五、职称证书下载</w:t>
      </w:r>
      <w:bookmarkEnd w:id="16"/>
      <w:bookmarkEnd w:id="17"/>
    </w:p>
    <w:p>
      <w:pPr>
        <w:pStyle w:val="2"/>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评审或考核认定通过人员可在系统下载电子职称证书。点击【网上业务】-【个人信息】-【我的职称证书】，查看证书下载即可。</w:t>
      </w:r>
    </w:p>
    <w:p>
      <w:pPr>
        <w:pStyle w:val="2"/>
      </w:pPr>
      <w:r>
        <w:drawing>
          <wp:anchor distT="0" distB="0" distL="114300" distR="114300" simplePos="0" relativeHeight="251660288" behindDoc="0" locked="0" layoutInCell="1" allowOverlap="1">
            <wp:simplePos x="0" y="0"/>
            <wp:positionH relativeFrom="column">
              <wp:posOffset>-701675</wp:posOffset>
            </wp:positionH>
            <wp:positionV relativeFrom="page">
              <wp:posOffset>3851275</wp:posOffset>
            </wp:positionV>
            <wp:extent cx="7105015" cy="1100455"/>
            <wp:effectExtent l="9525" t="9525" r="10160" b="13970"/>
            <wp:wrapTopAndBottom/>
            <wp:docPr id="5"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true"/>
                    </pic:cNvPicPr>
                  </pic:nvPicPr>
                  <pic:blipFill>
                    <a:blip r:embed="rId23"/>
                    <a:srcRect l="22180"/>
                    <a:stretch>
                      <a:fillRect/>
                    </a:stretch>
                  </pic:blipFill>
                  <pic:spPr>
                    <a:xfrm>
                      <a:off x="0" y="0"/>
                      <a:ext cx="7105015" cy="1100455"/>
                    </a:xfrm>
                    <a:prstGeom prst="rect">
                      <a:avLst/>
                    </a:prstGeom>
                    <a:noFill/>
                    <a:ln>
                      <a:solidFill>
                        <a:srgbClr val="0070C0"/>
                      </a:solidFill>
                    </a:ln>
                  </pic:spPr>
                </pic:pic>
              </a:graphicData>
            </a:graphic>
          </wp:anchor>
        </w:drawing>
      </w:r>
    </w:p>
    <w:sectPr>
      <w:pgSz w:w="11906" w:h="16838"/>
      <w:pgMar w:top="2098" w:right="1474" w:bottom="1984"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86"/>
    <w:family w:val="auto"/>
    <w:pitch w:val="default"/>
    <w:sig w:usb0="00000000" w:usb1="00000000"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仿宋_GB2312">
    <w:panose1 w:val="02010609030101010101"/>
    <w:charset w:val="86"/>
    <w:family w:val="auto"/>
    <w:pitch w:val="default"/>
    <w:sig w:usb0="00000001" w:usb1="080E0000" w:usb2="00000000" w:usb3="00000000" w:csb0="00040000" w:csb1="00000000"/>
  </w:font>
  <w:font w:name="方正小标宋简体">
    <w:panose1 w:val="02000000000000000000"/>
    <w:charset w:val="86"/>
    <w:family w:val="auto"/>
    <w:pitch w:val="default"/>
    <w:sig w:usb0="A00002BF" w:usb1="184F6CFA" w:usb2="00000012" w:usb3="00000000" w:csb0="00040001" w:csb1="00000000"/>
  </w:font>
  <w:font w:name="仿宋">
    <w:altName w:val="方正仿宋_GBK"/>
    <w:panose1 w:val="02010609060101010101"/>
    <w:charset w:val="86"/>
    <w:family w:val="auto"/>
    <w:pitch w:val="default"/>
    <w:sig w:usb0="00000000" w:usb1="00000000" w:usb2="00000016" w:usb3="00000000" w:csb0="00040001" w:csb1="00000000"/>
  </w:font>
  <w:font w:name="楷体">
    <w:altName w:val="方正楷体_GBK"/>
    <w:panose1 w:val="02010609060101010101"/>
    <w:charset w:val="86"/>
    <w:family w:val="auto"/>
    <w:pitch w:val="default"/>
    <w:sig w:usb0="00000000" w:usb1="00000000" w:usb2="00000016" w:usb3="00000000" w:csb0="00040001" w:csb1="00000000"/>
  </w:font>
  <w:font w:name="方正书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仿宋_GBK">
    <w:panose1 w:val="02000000000000000000"/>
    <w:charset w:val="86"/>
    <w:family w:val="auto"/>
    <w:pitch w:val="default"/>
    <w:sig w:usb0="00000001" w:usb1="08000000" w:usb2="00000000" w:usb3="00000000" w:csb0="00040000" w:csb1="00000000"/>
  </w:font>
  <w:font w:name="方正楷体_GBK">
    <w:panose1 w:val="02000000000000000000"/>
    <w:charset w:val="86"/>
    <w:family w:val="auto"/>
    <w:pitch w:val="default"/>
    <w:sig w:usb0="00000001" w:usb1="0800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true"/>
  <w:bordersDoNotSurroundFooter w:val="true"/>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2FEE659"/>
    <w:rsid w:val="7EC30965"/>
    <w:rsid w:val="7FEF72D4"/>
    <w:rsid w:val="9D17870A"/>
    <w:rsid w:val="F7DD8A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Indent"/>
    <w:basedOn w:val="1"/>
    <w:qFormat/>
    <w:uiPriority w:val="0"/>
    <w:pPr>
      <w:widowControl w:val="0"/>
      <w:ind w:firstLine="420" w:firstLineChars="200"/>
    </w:pPr>
    <w:rPr>
      <w:sz w:val="24"/>
    </w:rPr>
  </w:style>
  <w:style w:type="paragraph" w:customStyle="1" w:styleId="5">
    <w:name w:val="Default"/>
    <w:unhideWhenUsed/>
    <w:qFormat/>
    <w:uiPriority w:val="99"/>
    <w:pPr>
      <w:widowControl w:val="0"/>
      <w:autoSpaceDE w:val="0"/>
      <w:autoSpaceDN w:val="0"/>
      <w:adjustRightInd w:val="0"/>
      <w:spacing w:line="560" w:lineRule="exact"/>
      <w:ind w:firstLine="880" w:firstLineChars="200"/>
    </w:pPr>
    <w:rPr>
      <w:rFonts w:hint="default" w:ascii="Times New Roman" w:hAnsi="Times New Roman" w:eastAsia="仿宋_GB2312" w:cs="Times New Roman"/>
      <w:color w:val="000000"/>
      <w:sz w:val="3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jpe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38</TotalTime>
  <ScaleCrop>false</ScaleCrop>
  <LinksUpToDate>false</LinksUpToDate>
  <CharactersWithSpaces>0</CharactersWithSpaces>
  <Application>WPS Office_11.8.2.10552_F1E327BC-269C-435d-A152-05C5408002CA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2025-04-08T01:05:00Z</dcterms:created>
  <dc:creator>Dell</dc:creator>
  <cp:lastModifiedBy>张志良:拟稿人</cp:lastModifiedBy>
  <dcterms:modified xsi:type="dcterms:W3CDTF">2025-04-17T09:55:56Z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2052-11.8.2.10552</vt:lpwstr>
  </property>
</Properties>
</file>