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潮州市瓷泥产业园项目入园指导意见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为</w:t>
      </w:r>
      <w:r>
        <w:rPr>
          <w:rFonts w:hint="eastAsia" w:ascii="仿宋_GB2312" w:hAnsi="仿宋_GB2312" w:eastAsia="仿宋_GB2312" w:cs="仿宋_GB2312"/>
          <w:color w:val="auto"/>
          <w:lang w:val="en-US" w:eastAsia="zh-CN"/>
        </w:rPr>
        <w:t>鼓励引导</w:t>
      </w:r>
      <w:r>
        <w:rPr>
          <w:rFonts w:hint="eastAsia" w:ascii="仿宋_GB2312" w:hAnsi="仿宋_GB2312" w:cs="仿宋_GB2312"/>
          <w:color w:val="auto"/>
          <w:lang w:val="en-US" w:eastAsia="zh-CN"/>
        </w:rPr>
        <w:t>瓷泥</w:t>
      </w:r>
      <w:r>
        <w:rPr>
          <w:rFonts w:hint="eastAsia" w:ascii="仿宋_GB2312" w:hAnsi="仿宋_GB2312" w:eastAsia="仿宋_GB2312" w:cs="仿宋_GB2312"/>
          <w:color w:val="auto"/>
          <w:lang w:val="en-US" w:eastAsia="zh-CN"/>
        </w:rPr>
        <w:t>企业入园发展，推动瓷泥行业高质量发展，</w:t>
      </w:r>
      <w:r>
        <w:rPr>
          <w:rFonts w:hint="eastAsia" w:ascii="仿宋_GB2312" w:hAnsi="仿宋_GB2312" w:cs="仿宋_GB2312"/>
          <w:color w:val="auto"/>
          <w:lang w:val="en-US" w:eastAsia="zh-CN"/>
        </w:rPr>
        <w:t>助力</w:t>
      </w:r>
      <w:r>
        <w:rPr>
          <w:rFonts w:hint="eastAsia" w:ascii="仿宋_GB2312" w:hAnsi="仿宋_GB2312" w:eastAsia="仿宋_GB2312" w:cs="仿宋_GB2312"/>
          <w:color w:val="auto"/>
          <w:lang w:val="en-US" w:eastAsia="zh-CN"/>
        </w:rPr>
        <w:t>潮州陶瓷产业做大做强，提升潮州陶瓷区域品牌影响力，</w:t>
      </w:r>
      <w:r>
        <w:rPr>
          <w:rFonts w:hint="eastAsia" w:ascii="仿宋_GB2312" w:hAnsi="仿宋_GB2312" w:cs="仿宋_GB2312"/>
          <w:color w:val="auto"/>
        </w:rPr>
        <w:t>着力打造世界级的陶瓷先进制造业产业集群</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根据《潮州市瓷泥行业综合整治提升三年行动方案（2023-2025年）》文件精神，结合我市瓷泥行业实际</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制定本指导意见。</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鼓励</w:t>
      </w:r>
      <w:r>
        <w:rPr>
          <w:rFonts w:hint="eastAsia" w:ascii="仿宋_GB2312" w:hAnsi="仿宋_GB2312" w:cs="仿宋_GB2312"/>
          <w:color w:val="auto"/>
          <w:lang w:val="en-US" w:eastAsia="zh-CN"/>
        </w:rPr>
        <w:t>引导</w:t>
      </w:r>
      <w:r>
        <w:rPr>
          <w:rFonts w:hint="eastAsia" w:ascii="仿宋_GB2312" w:hAnsi="仿宋_GB2312" w:eastAsia="仿宋_GB2312" w:cs="仿宋_GB2312"/>
          <w:color w:val="auto"/>
          <w:lang w:val="en-US" w:eastAsia="zh-CN"/>
        </w:rPr>
        <w:t>瓷泥企业搬迁入园发展，</w:t>
      </w:r>
      <w:r>
        <w:rPr>
          <w:rFonts w:hint="eastAsia" w:ascii="仿宋_GB2312" w:hAnsi="仿宋_GB2312" w:cs="仿宋_GB2312"/>
          <w:color w:val="auto"/>
          <w:lang w:val="en-US" w:eastAsia="zh-CN"/>
        </w:rPr>
        <w:t>促进</w:t>
      </w:r>
      <w:r>
        <w:rPr>
          <w:rFonts w:hint="eastAsia" w:ascii="仿宋_GB2312" w:hAnsi="仿宋_GB2312" w:eastAsia="仿宋_GB2312" w:cs="仿宋_GB2312"/>
          <w:color w:val="auto"/>
          <w:lang w:val="en-US" w:eastAsia="zh-CN"/>
        </w:rPr>
        <w:t>瓷泥工业企业生产经营秩序有效规范，企业守法经营，</w:t>
      </w:r>
      <w:r>
        <w:rPr>
          <w:rFonts w:hint="eastAsia" w:ascii="仿宋_GB2312" w:hAnsi="仿宋_GB2312" w:cs="仿宋_GB2312"/>
          <w:color w:val="auto"/>
          <w:lang w:val="en-US" w:eastAsia="zh-CN"/>
        </w:rPr>
        <w:t>加快</w:t>
      </w:r>
      <w:r>
        <w:rPr>
          <w:rFonts w:hint="eastAsia" w:ascii="仿宋_GB2312" w:hAnsi="仿宋_GB2312" w:eastAsia="仿宋_GB2312" w:cs="仿宋_GB2312"/>
          <w:color w:val="auto"/>
          <w:lang w:val="en-US" w:eastAsia="zh-CN"/>
        </w:rPr>
        <w:t>形成瓷泥行业园区化、集群化</w:t>
      </w:r>
      <w:r>
        <w:rPr>
          <w:rFonts w:hint="eastAsia" w:ascii="仿宋_GB2312" w:hAnsi="仿宋_GB2312" w:cs="仿宋_GB2312"/>
          <w:color w:val="auto"/>
          <w:lang w:val="en-US" w:eastAsia="zh-CN"/>
        </w:rPr>
        <w:t>、绿色化</w:t>
      </w:r>
      <w:r>
        <w:rPr>
          <w:rFonts w:hint="eastAsia" w:ascii="仿宋_GB2312" w:hAnsi="仿宋_GB2312" w:eastAsia="仿宋_GB2312" w:cs="仿宋_GB2312"/>
          <w:color w:val="auto"/>
          <w:lang w:val="en-US" w:eastAsia="zh-CN"/>
        </w:rPr>
        <w:t>高质量发展格局。</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二、园区定义</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本</w:t>
      </w:r>
      <w:r>
        <w:rPr>
          <w:rFonts w:hint="eastAsia" w:ascii="仿宋_GB2312" w:hAnsi="仿宋_GB2312" w:cs="仿宋_GB2312"/>
          <w:b w:val="0"/>
          <w:bCs w:val="0"/>
          <w:color w:val="auto"/>
          <w:lang w:val="en-US" w:eastAsia="zh-CN"/>
        </w:rPr>
        <w:t>规定所指</w:t>
      </w:r>
      <w:r>
        <w:rPr>
          <w:rFonts w:hint="eastAsia" w:ascii="仿宋_GB2312" w:hAnsi="仿宋_GB2312" w:eastAsia="仿宋_GB2312" w:cs="仿宋_GB2312"/>
          <w:b w:val="0"/>
          <w:bCs w:val="0"/>
          <w:color w:val="auto"/>
          <w:lang w:val="en-US" w:eastAsia="zh-CN"/>
        </w:rPr>
        <w:t>瓷泥产业园</w:t>
      </w:r>
      <w:r>
        <w:rPr>
          <w:rFonts w:hint="eastAsia" w:ascii="仿宋_GB2312" w:hAnsi="仿宋_GB2312" w:cs="仿宋_GB2312"/>
          <w:b w:val="0"/>
          <w:bCs w:val="0"/>
          <w:color w:val="auto"/>
          <w:lang w:val="en-US" w:eastAsia="zh-CN"/>
        </w:rPr>
        <w:t>为</w:t>
      </w:r>
      <w:r>
        <w:rPr>
          <w:rFonts w:hint="eastAsia" w:ascii="仿宋_GB2312" w:hAnsi="仿宋_GB2312" w:eastAsia="仿宋_GB2312" w:cs="仿宋_GB2312"/>
          <w:b w:val="0"/>
          <w:bCs w:val="0"/>
          <w:color w:val="auto"/>
          <w:lang w:val="en-US" w:eastAsia="zh-CN"/>
        </w:rPr>
        <w:t>潮州市潮安区登塘瓷泥产业园</w:t>
      </w:r>
      <w:r>
        <w:rPr>
          <w:rFonts w:hint="eastAsia" w:ascii="仿宋_GB2312" w:hAnsi="仿宋_GB2312" w:cs="仿宋_GB2312"/>
          <w:b w:val="0"/>
          <w:bCs w:val="0"/>
          <w:color w:val="auto"/>
          <w:lang w:val="en-US" w:eastAsia="zh-CN"/>
        </w:rPr>
        <w:t>和</w:t>
      </w:r>
      <w:r>
        <w:rPr>
          <w:rFonts w:hint="eastAsia" w:ascii="仿宋_GB2312" w:hAnsi="仿宋_GB2312" w:eastAsia="仿宋_GB2312" w:cs="仿宋_GB2312"/>
          <w:b w:val="0"/>
          <w:bCs w:val="0"/>
          <w:color w:val="auto"/>
          <w:lang w:val="en-US" w:eastAsia="zh-CN"/>
        </w:rPr>
        <w:t>湘桥区铁铺瓷泥产业转移园</w:t>
      </w:r>
      <w:r>
        <w:rPr>
          <w:rFonts w:hint="eastAsia" w:ascii="仿宋_GB2312" w:hAnsi="仿宋_GB2312" w:cs="仿宋_GB2312"/>
          <w:b w:val="0"/>
          <w:bCs w:val="0"/>
          <w:color w:val="auto"/>
          <w:lang w:val="en-US" w:eastAsia="zh-CN"/>
        </w:rPr>
        <w:t>。瓷泥产业园的主导产业为瓷泥或陶瓷原料生产加工制造业。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54"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三、适用范围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firstLineChars="0"/>
        <w:jc w:val="left"/>
        <w:textAlignment w:val="auto"/>
        <w:rPr>
          <w:rFonts w:hint="eastAsia" w:ascii="黑体" w:hAnsi="黑体" w:eastAsia="黑体" w:cs="黑体"/>
          <w:color w:val="auto"/>
          <w:lang w:val="en-US" w:eastAsia="zh-CN"/>
        </w:rPr>
      </w:pPr>
      <w:r>
        <w:rPr>
          <w:rFonts w:hint="eastAsia" w:ascii="仿宋_GB2312" w:hAnsi="仿宋_GB2312" w:cs="仿宋_GB2312"/>
          <w:color w:val="auto"/>
          <w:lang w:val="en-US" w:eastAsia="zh-CN"/>
        </w:rPr>
        <w:t xml:space="preserve">    </w:t>
      </w:r>
      <w:r>
        <w:rPr>
          <w:rFonts w:hint="eastAsia" w:ascii="仿宋_GB2312" w:hAnsi="仿宋_GB2312" w:eastAsia="仿宋_GB2312" w:cs="仿宋_GB2312"/>
          <w:b w:val="0"/>
          <w:bCs w:val="0"/>
          <w:color w:val="auto"/>
          <w:lang w:val="en-US" w:eastAsia="zh-CN"/>
        </w:rPr>
        <w:t>瓷泥产业园</w:t>
      </w:r>
      <w:r>
        <w:rPr>
          <w:rFonts w:hint="eastAsia" w:ascii="仿宋_GB2312" w:hAnsi="仿宋_GB2312" w:cs="仿宋_GB2312"/>
          <w:color w:val="auto"/>
          <w:lang w:val="en-US" w:eastAsia="zh-CN"/>
        </w:rPr>
        <w:t>优先考虑潮州市瓷泥</w:t>
      </w:r>
      <w:r>
        <w:rPr>
          <w:rFonts w:hint="eastAsia" w:ascii="仿宋_GB2312" w:hAnsi="仿宋_GB2312" w:cs="仿宋_GB2312"/>
          <w:b w:val="0"/>
          <w:bCs w:val="0"/>
          <w:color w:val="auto"/>
          <w:lang w:val="en-US" w:eastAsia="zh-CN"/>
        </w:rPr>
        <w:t>或陶瓷原料生产加工制造业</w:t>
      </w:r>
      <w:r>
        <w:rPr>
          <w:rFonts w:hint="eastAsia" w:ascii="仿宋_GB2312" w:hAnsi="仿宋_GB2312" w:cs="仿宋_GB2312"/>
          <w:color w:val="auto"/>
          <w:lang w:val="en-US" w:eastAsia="zh-CN"/>
        </w:rPr>
        <w:t>企业（以下简称“瓷泥企业”），进园建设瓷泥或陶瓷原料生产经营项目，其他非瓷泥企业入园项目原则上应为瓷泥产业园配套项目或相关配套产业项目</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以下</w:t>
      </w:r>
      <w:r>
        <w:rPr>
          <w:rFonts w:hint="eastAsia" w:ascii="仿宋_GB2312" w:hAnsi="仿宋_GB2312" w:eastAsia="仿宋_GB2312" w:cs="仿宋_GB2312"/>
          <w:color w:val="auto"/>
          <w:lang w:val="en-US" w:eastAsia="zh-CN"/>
        </w:rPr>
        <w:t>简称“入园项目”）</w:t>
      </w:r>
      <w:r>
        <w:rPr>
          <w:rFonts w:hint="eastAsia" w:ascii="仿宋_GB2312" w:hAnsi="仿宋_GB2312" w:cs="仿宋_GB2312"/>
          <w:color w:val="auto"/>
          <w:lang w:val="en-US" w:eastAsia="zh-CN"/>
        </w:rPr>
        <w:t>，如其他产业项目申请入园的，需经属地县区人民政府研究同意</w:t>
      </w:r>
      <w:r>
        <w:rPr>
          <w:rFonts w:hint="eastAsia" w:ascii="仿宋_GB2312" w:hAnsi="仿宋_GB2312" w:eastAsia="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四、入园条件</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w:t>
      </w:r>
      <w:r>
        <w:rPr>
          <w:rFonts w:hint="eastAsia" w:ascii="仿宋_GB2312" w:hAnsi="仿宋_GB2312" w:cs="仿宋_GB2312"/>
          <w:color w:val="auto"/>
          <w:lang w:val="en-US" w:eastAsia="zh-CN"/>
        </w:rPr>
        <w:t>入园</w:t>
      </w:r>
      <w:r>
        <w:rPr>
          <w:rFonts w:hint="eastAsia" w:ascii="仿宋_GB2312" w:hAnsi="仿宋_GB2312" w:eastAsia="仿宋_GB2312" w:cs="仿宋_GB2312"/>
          <w:color w:val="auto"/>
          <w:lang w:val="en-US" w:eastAsia="zh-CN"/>
        </w:rPr>
        <w:t>项目</w:t>
      </w:r>
      <w:r>
        <w:rPr>
          <w:rFonts w:hint="eastAsia" w:ascii="仿宋_GB2312" w:hAnsi="仿宋_GB2312" w:cs="仿宋_GB2312"/>
          <w:color w:val="auto"/>
          <w:lang w:val="en-US" w:eastAsia="zh-CN"/>
        </w:rPr>
        <w:t>需</w:t>
      </w:r>
      <w:r>
        <w:rPr>
          <w:rFonts w:hint="eastAsia" w:ascii="仿宋_GB2312" w:hAnsi="仿宋_GB2312" w:eastAsia="仿宋_GB2312" w:cs="仿宋_GB2312"/>
          <w:color w:val="auto"/>
          <w:lang w:val="en-US" w:eastAsia="zh-CN"/>
        </w:rPr>
        <w:t>符合国家、省、市现行</w:t>
      </w:r>
      <w:r>
        <w:rPr>
          <w:rFonts w:hint="eastAsia" w:ascii="仿宋_GB2312" w:hAnsi="仿宋_GB2312" w:cs="仿宋_GB2312"/>
          <w:color w:val="auto"/>
          <w:lang w:val="en-US" w:eastAsia="zh-CN"/>
        </w:rPr>
        <w:t>投资和</w:t>
      </w:r>
      <w:r>
        <w:rPr>
          <w:rFonts w:hint="eastAsia" w:ascii="仿宋_GB2312" w:hAnsi="仿宋_GB2312" w:eastAsia="仿宋_GB2312" w:cs="仿宋_GB2312"/>
          <w:color w:val="auto"/>
          <w:lang w:val="en-US" w:eastAsia="zh-CN"/>
        </w:rPr>
        <w:t>产业</w:t>
      </w:r>
      <w:r>
        <w:rPr>
          <w:rFonts w:hint="eastAsia" w:ascii="仿宋_GB2312" w:hAnsi="仿宋_GB2312" w:cs="仿宋_GB2312"/>
          <w:color w:val="auto"/>
          <w:lang w:val="en-US" w:eastAsia="zh-CN"/>
        </w:rPr>
        <w:t>政策、安全生产政策、能耗与环境管理等政策要求。</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lang w:val="en-US" w:eastAsia="zh-CN"/>
        </w:rPr>
        <w:t>（二）项目单位</w:t>
      </w:r>
      <w:r>
        <w:rPr>
          <w:rFonts w:hint="eastAsia" w:ascii="仿宋_GB2312" w:hAnsi="仿宋_GB2312" w:cs="仿宋_GB2312"/>
          <w:color w:val="auto"/>
          <w:lang w:eastAsia="zh-CN"/>
        </w:rPr>
        <w:t>为</w:t>
      </w:r>
      <w:r>
        <w:rPr>
          <w:rFonts w:hint="eastAsia" w:ascii="仿宋_GB2312" w:hAnsi="仿宋_GB2312" w:cs="仿宋_GB2312"/>
          <w:color w:val="auto"/>
        </w:rPr>
        <w:t>具有独立法人资格</w:t>
      </w:r>
      <w:r>
        <w:rPr>
          <w:rFonts w:hint="eastAsia" w:ascii="仿宋_GB2312" w:hAnsi="仿宋_GB2312" w:cs="仿宋_GB2312"/>
          <w:color w:val="auto"/>
          <w:lang w:eastAsia="zh-CN"/>
        </w:rPr>
        <w:t>、</w:t>
      </w:r>
      <w:r>
        <w:rPr>
          <w:rFonts w:hint="eastAsia" w:ascii="仿宋_GB2312" w:hAnsi="仿宋_GB2312" w:cs="仿宋_GB2312"/>
          <w:color w:val="auto"/>
        </w:rPr>
        <w:t>诚信经营、依法纳税的企业</w:t>
      </w:r>
      <w:r>
        <w:rPr>
          <w:rFonts w:hint="eastAsia" w:ascii="仿宋_GB2312" w:hAnsi="仿宋_GB2312" w:cs="仿宋_GB2312"/>
          <w:color w:val="auto"/>
          <w:lang w:val="en-US" w:eastAsia="zh-CN"/>
        </w:rPr>
        <w:t>，</w:t>
      </w:r>
      <w:r>
        <w:rPr>
          <w:rFonts w:hint="eastAsia" w:ascii="仿宋_GB2312" w:hAnsi="仿宋_GB2312" w:cs="仿宋_GB2312"/>
          <w:color w:val="auto"/>
        </w:rPr>
        <w:t>需在潮州市登记注册</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未被列入</w:t>
      </w:r>
      <w:r>
        <w:rPr>
          <w:rFonts w:hint="eastAsia" w:ascii="仿宋_GB2312" w:hAnsi="仿宋_GB2312" w:cs="仿宋_GB2312"/>
          <w:color w:val="auto"/>
          <w:sz w:val="32"/>
          <w:szCs w:val="32"/>
          <w:lang w:eastAsia="zh-CN"/>
        </w:rPr>
        <w:t>经营异常目录或严重失信主体名单</w:t>
      </w:r>
      <w:r>
        <w:rPr>
          <w:rFonts w:hint="eastAsia" w:ascii="仿宋_GB2312" w:hAnsi="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（三）项目投资要求。瓷泥企业项目</w:t>
      </w:r>
      <w:r>
        <w:rPr>
          <w:rFonts w:hint="eastAsia" w:ascii="仿宋_GB2312" w:hAnsi="仿宋_GB2312" w:cs="仿宋_GB2312"/>
          <w:color w:val="auto"/>
          <w:lang w:val="en-US" w:eastAsia="zh-CN"/>
        </w:rPr>
        <w:t>固定资产</w:t>
      </w:r>
      <w:r>
        <w:rPr>
          <w:rFonts w:hint="eastAsia" w:ascii="仿宋_GB2312" w:hAnsi="仿宋_GB2312" w:eastAsia="仿宋_GB2312" w:cs="仿宋_GB2312"/>
          <w:color w:val="auto"/>
          <w:lang w:val="en-US" w:eastAsia="zh-CN"/>
        </w:rPr>
        <w:t>总投资</w:t>
      </w:r>
      <w:r>
        <w:rPr>
          <w:rFonts w:hint="eastAsia" w:ascii="仿宋_GB2312" w:hAnsi="仿宋_GB2312" w:cs="仿宋_GB2312"/>
          <w:color w:val="auto"/>
          <w:lang w:val="en-US" w:eastAsia="zh-CN"/>
        </w:rPr>
        <w:t>（包括厂房、设备和土地价款等，下同）</w:t>
      </w:r>
      <w:r>
        <w:rPr>
          <w:rFonts w:hint="eastAsia" w:ascii="仿宋_GB2312" w:hAnsi="仿宋_GB2312" w:eastAsia="仿宋_GB2312" w:cs="仿宋_GB2312"/>
          <w:color w:val="auto"/>
          <w:lang w:val="en-US" w:eastAsia="zh-CN"/>
        </w:rPr>
        <w:t>不低于</w:t>
      </w:r>
      <w:r>
        <w:rPr>
          <w:rFonts w:hint="eastAsia" w:ascii="仿宋_GB2312" w:hAnsi="仿宋_GB2312" w:cs="仿宋_GB2312"/>
          <w:color w:val="auto"/>
          <w:lang w:val="en-US" w:eastAsia="zh-CN"/>
        </w:rPr>
        <w:t>1500</w:t>
      </w:r>
      <w:r>
        <w:rPr>
          <w:rFonts w:hint="eastAsia" w:ascii="仿宋_GB2312" w:hAnsi="仿宋_GB2312" w:eastAsia="仿宋_GB2312" w:cs="仿宋_GB2312"/>
          <w:color w:val="auto"/>
          <w:lang w:val="en-US" w:eastAsia="zh-CN"/>
        </w:rPr>
        <w:t>万元，</w:t>
      </w:r>
      <w:r>
        <w:rPr>
          <w:rFonts w:hint="eastAsia" w:ascii="仿宋_GB2312" w:hAnsi="仿宋_GB2312" w:cs="仿宋_GB2312"/>
          <w:color w:val="auto"/>
          <w:lang w:val="en-US" w:eastAsia="zh-CN"/>
        </w:rPr>
        <w:t>其中</w:t>
      </w:r>
      <w:r>
        <w:rPr>
          <w:rFonts w:hint="eastAsia" w:ascii="仿宋_GB2312" w:hAnsi="仿宋_GB2312" w:eastAsia="仿宋_GB2312" w:cs="仿宋_GB2312"/>
          <w:color w:val="auto"/>
          <w:lang w:val="en-US" w:eastAsia="zh-CN"/>
        </w:rPr>
        <w:t>设备购置额不低于200万元。其他行业项目总投资不低于</w:t>
      </w:r>
      <w:r>
        <w:rPr>
          <w:rFonts w:hint="eastAsia" w:ascii="仿宋_GB2312" w:hAnsi="仿宋_GB2312" w:cs="仿宋_GB2312"/>
          <w:color w:val="auto"/>
          <w:lang w:val="en-US" w:eastAsia="zh-CN"/>
        </w:rPr>
        <w:t>2</w:t>
      </w:r>
      <w:r>
        <w:rPr>
          <w:rFonts w:hint="eastAsia" w:ascii="仿宋_GB2312" w:hAnsi="仿宋_GB2312" w:eastAsia="仿宋_GB2312" w:cs="仿宋_GB2312"/>
          <w:color w:val="auto"/>
          <w:lang w:val="en-US" w:eastAsia="zh-CN"/>
        </w:rPr>
        <w:t>000万元，</w:t>
      </w:r>
      <w:r>
        <w:rPr>
          <w:rFonts w:hint="eastAsia" w:ascii="仿宋_GB2312" w:hAnsi="仿宋_GB2312" w:cs="仿宋_GB2312"/>
          <w:color w:val="auto"/>
          <w:lang w:val="en-US" w:eastAsia="zh-CN"/>
        </w:rPr>
        <w:t>其中</w:t>
      </w:r>
      <w:r>
        <w:rPr>
          <w:rFonts w:hint="eastAsia" w:ascii="仿宋_GB2312" w:hAnsi="仿宋_GB2312" w:eastAsia="仿宋_GB2312" w:cs="仿宋_GB2312"/>
          <w:color w:val="auto"/>
          <w:lang w:val="en-US" w:eastAsia="zh-CN"/>
        </w:rPr>
        <w:t>设备购置额不低于</w:t>
      </w:r>
      <w:r>
        <w:rPr>
          <w:rFonts w:hint="eastAsia" w:ascii="仿宋_GB2312" w:hAnsi="仿宋_GB2312" w:cs="仿宋_GB2312"/>
          <w:color w:val="auto"/>
          <w:lang w:val="en-US" w:eastAsia="zh-CN"/>
        </w:rPr>
        <w:t>4</w:t>
      </w:r>
      <w:r>
        <w:rPr>
          <w:rFonts w:hint="eastAsia" w:ascii="仿宋_GB2312" w:hAnsi="仿宋_GB2312" w:eastAsia="仿宋_GB2312" w:cs="仿宋_GB2312"/>
          <w:color w:val="auto"/>
          <w:lang w:val="en-US" w:eastAsia="zh-CN"/>
        </w:rPr>
        <w:t>00万元。</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四</w:t>
      </w:r>
      <w:r>
        <w:rPr>
          <w:rFonts w:hint="eastAsia" w:ascii="仿宋_GB2312" w:hAnsi="仿宋_GB2312" w:eastAsia="仿宋_GB2312" w:cs="仿宋_GB2312"/>
          <w:color w:val="auto"/>
          <w:lang w:val="en-US" w:eastAsia="zh-CN"/>
        </w:rPr>
        <w:t>）项目固定资产投资强度</w:t>
      </w:r>
      <w:r>
        <w:rPr>
          <w:rFonts w:hint="eastAsia" w:ascii="仿宋_GB2312" w:hAnsi="仿宋_GB2312" w:cs="仿宋_GB2312"/>
          <w:color w:val="auto"/>
          <w:lang w:val="en-US" w:eastAsia="zh-CN"/>
        </w:rPr>
        <w:t>和亩均税收</w:t>
      </w:r>
      <w:r>
        <w:rPr>
          <w:rFonts w:hint="eastAsia" w:ascii="仿宋_GB2312" w:hAnsi="仿宋_GB2312" w:eastAsia="仿宋_GB2312" w:cs="仿宋_GB2312"/>
          <w:color w:val="auto"/>
          <w:lang w:val="en-US" w:eastAsia="zh-CN"/>
        </w:rPr>
        <w:t>要求。瓷泥企业项目固定资产投资强度</w:t>
      </w:r>
      <w:r>
        <w:rPr>
          <w:rFonts w:hint="eastAsia" w:ascii="仿宋_GB2312" w:hAnsi="仿宋_GB2312" w:cs="仿宋_GB2312"/>
          <w:color w:val="auto"/>
          <w:lang w:val="en-US" w:eastAsia="zh-CN"/>
        </w:rPr>
        <w:t>不低于100</w:t>
      </w:r>
      <w:r>
        <w:rPr>
          <w:rFonts w:hint="eastAsia" w:ascii="仿宋_GB2312" w:hAnsi="仿宋_GB2312" w:eastAsia="仿宋_GB2312" w:cs="仿宋_GB2312"/>
          <w:color w:val="auto"/>
          <w:lang w:val="en-US" w:eastAsia="zh-CN"/>
        </w:rPr>
        <w:t>万元/亩（固定资产投资包括厂房等地上建筑物、设备和</w:t>
      </w:r>
      <w:r>
        <w:rPr>
          <w:rFonts w:hint="eastAsia" w:ascii="仿宋_GB2312" w:hAnsi="仿宋_GB2312" w:cs="仿宋_GB2312"/>
          <w:color w:val="auto"/>
          <w:lang w:val="en-US" w:eastAsia="zh-CN"/>
        </w:rPr>
        <w:t>土</w:t>
      </w:r>
      <w:r>
        <w:rPr>
          <w:rFonts w:hint="eastAsia" w:ascii="仿宋_GB2312" w:hAnsi="仿宋_GB2312" w:eastAsia="仿宋_GB2312" w:cs="仿宋_GB2312"/>
          <w:color w:val="auto"/>
          <w:lang w:val="en-US" w:eastAsia="zh-CN"/>
        </w:rPr>
        <w:t>地价款</w:t>
      </w:r>
      <w:r>
        <w:rPr>
          <w:rFonts w:hint="eastAsia" w:ascii="仿宋_GB2312" w:hAnsi="仿宋_GB2312" w:cs="仿宋_GB2312"/>
          <w:color w:val="auto"/>
          <w:lang w:val="en-US" w:eastAsia="zh-CN"/>
        </w:rPr>
        <w:t>等</w:t>
      </w:r>
      <w:r>
        <w:rPr>
          <w:rFonts w:hint="eastAsia" w:ascii="仿宋_GB2312" w:hAnsi="仿宋_GB2312" w:eastAsia="仿宋_GB2312" w:cs="仿宋_GB2312"/>
          <w:color w:val="auto"/>
          <w:lang w:val="en-US" w:eastAsia="zh-CN"/>
        </w:rPr>
        <w:t>，下同）</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亩均税收</w:t>
      </w:r>
      <w:r>
        <w:rPr>
          <w:rFonts w:hint="eastAsia" w:ascii="仿宋_GB2312" w:hAnsi="仿宋_GB2312" w:cs="仿宋_GB2312"/>
          <w:color w:val="auto"/>
          <w:lang w:val="en-US" w:eastAsia="zh-CN"/>
        </w:rPr>
        <w:t>不低于5</w:t>
      </w:r>
      <w:r>
        <w:rPr>
          <w:rFonts w:hint="eastAsia" w:ascii="仿宋_GB2312" w:hAnsi="仿宋_GB2312" w:eastAsia="仿宋_GB2312" w:cs="仿宋_GB2312"/>
          <w:color w:val="auto"/>
          <w:lang w:val="en-US" w:eastAsia="zh-CN"/>
        </w:rPr>
        <w:t>万元（亩均税收指每亩土地产生的应缴税收，海关关税除外，下同）</w:t>
      </w:r>
      <w:r>
        <w:rPr>
          <w:rFonts w:hint="eastAsia" w:ascii="仿宋_GB2312" w:hAnsi="仿宋_GB2312" w:cs="仿宋_GB2312"/>
          <w:color w:val="auto"/>
          <w:lang w:val="en-US" w:eastAsia="zh-CN"/>
        </w:rPr>
        <w:t>，容积率不得低于所在规划单元规划控制要求</w:t>
      </w:r>
      <w:r>
        <w:rPr>
          <w:rFonts w:hint="eastAsia" w:ascii="仿宋_GB2312" w:hAnsi="仿宋_GB2312" w:eastAsia="仿宋_GB2312" w:cs="仿宋_GB2312"/>
          <w:color w:val="auto"/>
          <w:lang w:val="en-US" w:eastAsia="zh-CN"/>
        </w:rPr>
        <w:t>。其他行业项目固定资产投资强度和亩均税收不低于《广东省新供工业用地“标准地”控制指标》经区域修正</w:t>
      </w:r>
      <w:r>
        <w:rPr>
          <w:rFonts w:hint="eastAsia" w:ascii="仿宋_GB2312" w:hAnsi="仿宋_GB2312" w:cs="仿宋_GB2312"/>
          <w:color w:val="auto"/>
          <w:lang w:val="en-US" w:eastAsia="zh-CN"/>
        </w:rPr>
        <w:t>后</w:t>
      </w:r>
      <w:r>
        <w:rPr>
          <w:rFonts w:hint="eastAsia" w:ascii="仿宋_GB2312" w:hAnsi="仿宋_GB2312" w:eastAsia="仿宋_GB2312" w:cs="仿宋_GB2312"/>
          <w:color w:val="auto"/>
          <w:lang w:val="en-US" w:eastAsia="zh-CN"/>
        </w:rPr>
        <w:t>的控制指标。</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五</w:t>
      </w:r>
      <w:r>
        <w:rPr>
          <w:rFonts w:hint="eastAsia" w:ascii="仿宋_GB2312" w:hAnsi="仿宋_GB2312" w:eastAsia="仿宋_GB2312" w:cs="仿宋_GB2312"/>
          <w:color w:val="auto"/>
          <w:lang w:val="en-US" w:eastAsia="zh-CN"/>
        </w:rPr>
        <w:t>）项目用地规模。提倡节约和集约用地，提高土地使用效益，原则上每个项目用地规模</w:t>
      </w:r>
      <w:r>
        <w:rPr>
          <w:rFonts w:hint="eastAsia" w:ascii="仿宋_GB2312" w:hAnsi="仿宋_GB2312" w:cs="仿宋_GB2312"/>
          <w:color w:val="auto"/>
          <w:lang w:val="en-US" w:eastAsia="zh-CN"/>
        </w:rPr>
        <w:t>不少于15亩、不高于</w:t>
      </w:r>
      <w:r>
        <w:rPr>
          <w:rFonts w:hint="eastAsia" w:ascii="仿宋_GB2312" w:hAnsi="仿宋_GB2312" w:eastAsia="仿宋_GB2312" w:cs="仿宋_GB2312"/>
          <w:color w:val="auto"/>
          <w:lang w:val="en-US" w:eastAsia="zh-CN"/>
        </w:rPr>
        <w:t>50亩。确因重大优质项目需要，可通过“一事一议”方式，经</w:t>
      </w:r>
      <w:r>
        <w:rPr>
          <w:rFonts w:hint="eastAsia" w:ascii="仿宋_GB2312" w:hAnsi="仿宋_GB2312" w:cs="仿宋_GB2312"/>
          <w:color w:val="auto"/>
          <w:lang w:val="en-US" w:eastAsia="zh-CN"/>
        </w:rPr>
        <w:t>属地</w:t>
      </w:r>
      <w:r>
        <w:rPr>
          <w:rFonts w:hint="eastAsia" w:ascii="仿宋_GB2312" w:hAnsi="仿宋_GB2312" w:cs="仿宋_GB2312"/>
          <w:b w:val="0"/>
          <w:bCs w:val="0"/>
          <w:color w:val="auto"/>
          <w:kern w:val="2"/>
          <w:sz w:val="32"/>
          <w:szCs w:val="32"/>
          <w:lang w:val="en-US" w:eastAsia="zh-CN" w:bidi="ar-SA"/>
        </w:rPr>
        <w:t>县区</w:t>
      </w:r>
      <w:r>
        <w:rPr>
          <w:rFonts w:hint="eastAsia" w:ascii="仿宋_GB2312" w:hAnsi="仿宋_GB2312" w:cs="仿宋_GB2312"/>
          <w:color w:val="auto"/>
          <w:lang w:val="en-US" w:eastAsia="zh-CN"/>
        </w:rPr>
        <w:t>人民</w:t>
      </w:r>
      <w:r>
        <w:rPr>
          <w:rFonts w:hint="eastAsia" w:ascii="仿宋_GB2312" w:hAnsi="仿宋_GB2312" w:eastAsia="仿宋_GB2312" w:cs="仿宋_GB2312"/>
          <w:color w:val="auto"/>
          <w:lang w:val="en-US" w:eastAsia="zh-CN"/>
        </w:rPr>
        <w:t>政府</w:t>
      </w:r>
      <w:r>
        <w:rPr>
          <w:rFonts w:hint="eastAsia" w:ascii="仿宋_GB2312" w:hAnsi="仿宋_GB2312" w:cs="仿宋_GB2312"/>
          <w:color w:val="auto"/>
          <w:lang w:val="en-US" w:eastAsia="zh-CN"/>
        </w:rPr>
        <w:t>研究同意后</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可</w:t>
      </w:r>
      <w:r>
        <w:rPr>
          <w:rFonts w:hint="eastAsia" w:ascii="仿宋_GB2312" w:hAnsi="仿宋_GB2312" w:eastAsia="仿宋_GB2312" w:cs="仿宋_GB2312"/>
          <w:color w:val="auto"/>
          <w:lang w:val="en-US" w:eastAsia="zh-CN"/>
        </w:rPr>
        <w:t>适当扩大用地规模</w:t>
      </w:r>
      <w:r>
        <w:rPr>
          <w:rFonts w:hint="eastAsia" w:ascii="仿宋_GB2312" w:hAnsi="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六</w:t>
      </w:r>
      <w:r>
        <w:rPr>
          <w:rFonts w:hint="eastAsia" w:ascii="仿宋_GB2312" w:hAnsi="仿宋_GB2312" w:eastAsia="仿宋_GB2312" w:cs="仿宋_GB2312"/>
          <w:color w:val="auto"/>
          <w:lang w:val="en-US" w:eastAsia="zh-CN"/>
        </w:rPr>
        <w:t>）项目建设须一次性报建。</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五、入园程序</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（一）企业入园申请。由项目单位向瓷泥产业园</w:t>
      </w:r>
      <w:r>
        <w:rPr>
          <w:rFonts w:hint="eastAsia" w:ascii="仿宋_GB2312" w:hAnsi="仿宋_GB2312" w:cs="仿宋_GB2312"/>
          <w:b w:val="0"/>
          <w:bCs w:val="0"/>
          <w:color w:val="auto"/>
          <w:lang w:val="en-US" w:eastAsia="zh-CN"/>
        </w:rPr>
        <w:t>属地园区管理部门（由</w:t>
      </w:r>
      <w:r>
        <w:rPr>
          <w:rFonts w:hint="eastAsia" w:ascii="仿宋_GB2312" w:hAnsi="仿宋_GB2312" w:cs="仿宋_GB2312"/>
          <w:b w:val="0"/>
          <w:bCs w:val="0"/>
          <w:color w:val="auto"/>
          <w:kern w:val="2"/>
          <w:sz w:val="32"/>
          <w:szCs w:val="32"/>
          <w:lang w:val="en-US" w:eastAsia="zh-CN" w:bidi="ar-SA"/>
        </w:rPr>
        <w:t>县区</w:t>
      </w:r>
      <w:r>
        <w:rPr>
          <w:rFonts w:hint="eastAsia" w:ascii="仿宋_GB2312" w:hAnsi="仿宋_GB2312" w:cs="仿宋_GB2312"/>
          <w:b w:val="0"/>
          <w:bCs w:val="0"/>
          <w:color w:val="auto"/>
          <w:lang w:val="en-US" w:eastAsia="zh-CN"/>
        </w:rPr>
        <w:t>人民政府指定）</w:t>
      </w:r>
      <w:r>
        <w:rPr>
          <w:rFonts w:hint="eastAsia" w:ascii="仿宋_GB2312" w:hAnsi="仿宋_GB2312" w:eastAsia="仿宋_GB2312" w:cs="仿宋_GB2312"/>
          <w:b w:val="0"/>
          <w:bCs w:val="0"/>
          <w:color w:val="auto"/>
          <w:lang w:val="en-US" w:eastAsia="zh-CN"/>
        </w:rPr>
        <w:t>提交书面材料申请入园。书面申请资料包括:1.入园项目申报</w:t>
      </w:r>
      <w:r>
        <w:rPr>
          <w:rFonts w:hint="eastAsia" w:ascii="仿宋_GB2312" w:hAnsi="仿宋_GB2312" w:cs="仿宋_GB2312"/>
          <w:b w:val="0"/>
          <w:bCs w:val="0"/>
          <w:color w:val="auto"/>
          <w:lang w:val="en-US" w:eastAsia="zh-CN"/>
        </w:rPr>
        <w:t>材料</w:t>
      </w:r>
      <w:r>
        <w:rPr>
          <w:rFonts w:hint="eastAsia" w:ascii="仿宋_GB2312" w:hAnsi="仿宋_GB2312" w:eastAsia="仿宋_GB2312" w:cs="仿宋_GB2312"/>
          <w:b w:val="0"/>
          <w:bCs w:val="0"/>
          <w:color w:val="auto"/>
          <w:lang w:val="en-US" w:eastAsia="zh-CN"/>
        </w:rPr>
        <w:t>，内容包括项目的功能和性质、建设内容、计划总投资、用地规模、建设期限、</w:t>
      </w:r>
      <w:r>
        <w:rPr>
          <w:rFonts w:hint="eastAsia" w:ascii="仿宋_GB2312" w:hAnsi="仿宋_GB2312" w:cs="仿宋_GB2312"/>
          <w:b w:val="0"/>
          <w:bCs w:val="0"/>
          <w:color w:val="auto"/>
          <w:lang w:val="en-US" w:eastAsia="zh-CN"/>
        </w:rPr>
        <w:t>投产时间、预期</w:t>
      </w:r>
      <w:r>
        <w:rPr>
          <w:rFonts w:hint="eastAsia" w:ascii="仿宋_GB2312" w:hAnsi="仿宋_GB2312" w:eastAsia="仿宋_GB2312" w:cs="仿宋_GB2312"/>
          <w:b w:val="0"/>
          <w:bCs w:val="0"/>
          <w:color w:val="auto"/>
          <w:lang w:val="en-US" w:eastAsia="zh-CN"/>
        </w:rPr>
        <w:t>经济效益和社会效益、产品类型、生产工艺等；2.项目可行性研究报告，由企业自行委托具备资质的咨询服务机构编制。</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（二）入园条件审核。</w:t>
      </w:r>
      <w:r>
        <w:rPr>
          <w:rFonts w:hint="eastAsia" w:ascii="仿宋_GB2312" w:hAnsi="仿宋_GB2312" w:cs="仿宋_GB2312"/>
          <w:b w:val="0"/>
          <w:bCs w:val="0"/>
          <w:color w:val="auto"/>
          <w:lang w:val="en-US" w:eastAsia="zh-CN"/>
        </w:rPr>
        <w:t>属地园区管理部门会同县区</w:t>
      </w:r>
      <w:r>
        <w:rPr>
          <w:rFonts w:hint="eastAsia" w:ascii="仿宋_GB2312" w:hAnsi="仿宋_GB2312" w:eastAsia="仿宋_GB2312" w:cs="仿宋_GB2312"/>
          <w:b w:val="0"/>
          <w:bCs w:val="0"/>
          <w:color w:val="auto"/>
          <w:lang w:val="en-US" w:eastAsia="zh-CN"/>
        </w:rPr>
        <w:t>发改、工信、自然资源</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生态环境、市场监</w:t>
      </w:r>
      <w:r>
        <w:rPr>
          <w:rFonts w:hint="eastAsia" w:ascii="仿宋_GB2312" w:hAnsi="仿宋_GB2312" w:cs="仿宋_GB2312"/>
          <w:b w:val="0"/>
          <w:bCs w:val="0"/>
          <w:color w:val="auto"/>
          <w:lang w:val="en-US" w:eastAsia="zh-CN"/>
        </w:rPr>
        <w:t>管</w:t>
      </w:r>
      <w:r>
        <w:rPr>
          <w:rFonts w:hint="eastAsia" w:ascii="仿宋_GB2312" w:hAnsi="仿宋_GB2312" w:eastAsia="仿宋_GB2312" w:cs="仿宋_GB2312"/>
          <w:b w:val="0"/>
          <w:bCs w:val="0"/>
          <w:color w:val="auto"/>
          <w:lang w:val="en-US" w:eastAsia="zh-CN"/>
        </w:rPr>
        <w:t>等部门对项目进行初审，</w:t>
      </w:r>
      <w:r>
        <w:rPr>
          <w:rFonts w:hint="eastAsia" w:ascii="仿宋_GB2312" w:hAnsi="仿宋_GB2312" w:cs="仿宋_GB2312"/>
          <w:b w:val="0"/>
          <w:bCs w:val="0"/>
          <w:color w:val="auto"/>
          <w:lang w:val="en-US" w:eastAsia="zh-CN"/>
        </w:rPr>
        <w:t>报属地县</w:t>
      </w:r>
      <w:r>
        <w:rPr>
          <w:rFonts w:hint="eastAsia" w:ascii="仿宋_GB2312" w:hAnsi="仿宋_GB2312" w:eastAsia="仿宋_GB2312" w:cs="仿宋_GB2312"/>
          <w:b w:val="0"/>
          <w:bCs w:val="0"/>
          <w:color w:val="auto"/>
          <w:lang w:val="en-US" w:eastAsia="zh-CN"/>
        </w:rPr>
        <w:t>区</w:t>
      </w:r>
      <w:r>
        <w:rPr>
          <w:rFonts w:hint="eastAsia" w:ascii="仿宋_GB2312" w:hAnsi="仿宋_GB2312" w:cs="仿宋_GB2312"/>
          <w:b w:val="0"/>
          <w:bCs w:val="0"/>
          <w:color w:val="auto"/>
          <w:lang w:val="en-US" w:eastAsia="zh-CN"/>
        </w:rPr>
        <w:t>人民</w:t>
      </w:r>
      <w:r>
        <w:rPr>
          <w:rFonts w:hint="eastAsia" w:ascii="仿宋_GB2312" w:hAnsi="仿宋_GB2312" w:eastAsia="仿宋_GB2312" w:cs="仿宋_GB2312"/>
          <w:b w:val="0"/>
          <w:bCs w:val="0"/>
          <w:color w:val="auto"/>
          <w:lang w:val="en-US" w:eastAsia="zh-CN"/>
        </w:rPr>
        <w:t>政府同意</w:t>
      </w:r>
      <w:r>
        <w:rPr>
          <w:rFonts w:hint="eastAsia" w:ascii="仿宋_GB2312" w:hAnsi="仿宋_GB2312" w:cs="仿宋_GB2312"/>
          <w:b w:val="0"/>
          <w:bCs w:val="0"/>
          <w:color w:val="auto"/>
          <w:lang w:val="en-US" w:eastAsia="zh-CN"/>
        </w:rPr>
        <w:t>后</w:t>
      </w:r>
      <w:r>
        <w:rPr>
          <w:rFonts w:hint="eastAsia" w:ascii="仿宋_GB2312" w:hAnsi="仿宋_GB2312" w:eastAsia="仿宋_GB2312" w:cs="仿宋_GB2312"/>
          <w:b w:val="0"/>
          <w:bCs w:val="0"/>
          <w:color w:val="auto"/>
          <w:lang w:val="en-US" w:eastAsia="zh-CN"/>
        </w:rPr>
        <w:t>，由</w:t>
      </w:r>
      <w:r>
        <w:rPr>
          <w:rFonts w:hint="eastAsia" w:ascii="仿宋_GB2312" w:hAnsi="仿宋_GB2312" w:cs="仿宋_GB2312"/>
          <w:b w:val="0"/>
          <w:bCs w:val="0"/>
          <w:color w:val="auto"/>
          <w:lang w:val="en-US" w:eastAsia="zh-CN"/>
        </w:rPr>
        <w:t>属地</w:t>
      </w:r>
      <w:r>
        <w:rPr>
          <w:rFonts w:hint="eastAsia" w:ascii="仿宋_GB2312" w:hAnsi="仿宋_GB2312" w:eastAsia="仿宋_GB2312" w:cs="仿宋_GB2312"/>
          <w:b w:val="0"/>
          <w:bCs w:val="0"/>
          <w:color w:val="auto"/>
          <w:lang w:val="en-US" w:eastAsia="zh-CN"/>
        </w:rPr>
        <w:t>园区</w:t>
      </w:r>
      <w:r>
        <w:rPr>
          <w:rFonts w:hint="eastAsia" w:ascii="仿宋_GB2312" w:hAnsi="仿宋_GB2312" w:cs="仿宋_GB2312"/>
          <w:b w:val="0"/>
          <w:bCs w:val="0"/>
          <w:color w:val="auto"/>
          <w:lang w:val="en-US" w:eastAsia="zh-CN"/>
        </w:rPr>
        <w:t>管理部门代表</w:t>
      </w:r>
      <w:r>
        <w:rPr>
          <w:rFonts w:hint="eastAsia" w:ascii="仿宋_GB2312" w:hAnsi="仿宋_GB2312" w:cs="仿宋_GB2312"/>
          <w:b w:val="0"/>
          <w:bCs w:val="0"/>
          <w:color w:val="auto"/>
          <w:kern w:val="2"/>
          <w:sz w:val="32"/>
          <w:szCs w:val="32"/>
          <w:lang w:val="en-US" w:eastAsia="zh-CN" w:bidi="ar-SA"/>
        </w:rPr>
        <w:t>县区</w:t>
      </w:r>
      <w:r>
        <w:rPr>
          <w:rFonts w:hint="eastAsia" w:ascii="仿宋_GB2312" w:hAnsi="仿宋_GB2312" w:cs="仿宋_GB2312"/>
          <w:b w:val="0"/>
          <w:bCs w:val="0"/>
          <w:color w:val="auto"/>
          <w:lang w:val="en-US" w:eastAsia="zh-CN"/>
        </w:rPr>
        <w:t>人民政府</w:t>
      </w:r>
      <w:r>
        <w:rPr>
          <w:rFonts w:hint="eastAsia" w:ascii="仿宋_GB2312" w:hAnsi="仿宋_GB2312" w:eastAsia="仿宋_GB2312" w:cs="仿宋_GB2312"/>
          <w:b w:val="0"/>
          <w:bCs w:val="0"/>
          <w:color w:val="auto"/>
          <w:lang w:val="en-US" w:eastAsia="zh-CN"/>
        </w:rPr>
        <w:t>与</w:t>
      </w:r>
      <w:r>
        <w:rPr>
          <w:rFonts w:hint="eastAsia" w:ascii="仿宋_GB2312" w:hAnsi="仿宋_GB2312" w:eastAsia="仿宋_GB2312" w:cs="仿宋_GB2312"/>
          <w:color w:val="auto"/>
          <w:lang w:val="en-US" w:eastAsia="zh-CN"/>
        </w:rPr>
        <w:t>项目单位</w:t>
      </w:r>
      <w:r>
        <w:rPr>
          <w:rFonts w:hint="eastAsia" w:ascii="仿宋_GB2312" w:hAnsi="仿宋_GB2312" w:eastAsia="仿宋_GB2312" w:cs="仿宋_GB2312"/>
          <w:b w:val="0"/>
          <w:bCs w:val="0"/>
          <w:color w:val="auto"/>
          <w:lang w:val="en-US" w:eastAsia="zh-CN"/>
        </w:rPr>
        <w:t>签订项目投资协</w:t>
      </w:r>
      <w:bookmarkStart w:id="0" w:name="_GoBack"/>
      <w:bookmarkEnd w:id="0"/>
      <w:r>
        <w:rPr>
          <w:rFonts w:hint="eastAsia" w:ascii="仿宋_GB2312" w:hAnsi="仿宋_GB2312" w:eastAsia="仿宋_GB2312" w:cs="仿宋_GB2312"/>
          <w:b w:val="0"/>
          <w:bCs w:val="0"/>
          <w:color w:val="auto"/>
          <w:lang w:val="en-US" w:eastAsia="zh-CN"/>
        </w:rPr>
        <w:t>议。</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（三）完善证件证照。</w:t>
      </w:r>
      <w:r>
        <w:rPr>
          <w:rFonts w:hint="eastAsia" w:ascii="仿宋_GB2312" w:hAnsi="仿宋_GB2312" w:cs="仿宋_GB2312"/>
          <w:b w:val="0"/>
          <w:bCs w:val="0"/>
          <w:color w:val="auto"/>
          <w:lang w:val="en-US" w:eastAsia="zh-CN"/>
        </w:rPr>
        <w:t>项目实行备案管理，项目单位应按照企业投资项目备案管理相关规定，向所在地政府投资主管部门备案。</w:t>
      </w:r>
      <w:r>
        <w:rPr>
          <w:rFonts w:hint="eastAsia" w:ascii="仿宋_GB2312" w:hAnsi="仿宋_GB2312" w:eastAsia="仿宋_GB2312" w:cs="仿宋_GB2312"/>
          <w:color w:val="auto"/>
          <w:lang w:val="en-US" w:eastAsia="zh-CN"/>
        </w:rPr>
        <w:t>项目单位</w:t>
      </w:r>
      <w:r>
        <w:rPr>
          <w:rFonts w:hint="eastAsia" w:ascii="仿宋_GB2312" w:hAnsi="仿宋_GB2312" w:cs="仿宋_GB2312"/>
          <w:b w:val="0"/>
          <w:bCs w:val="0"/>
          <w:color w:val="auto"/>
          <w:lang w:val="en-US" w:eastAsia="zh-CN"/>
        </w:rPr>
        <w:t>必须</w:t>
      </w:r>
      <w:r>
        <w:rPr>
          <w:rFonts w:hint="eastAsia" w:ascii="仿宋_GB2312" w:hAnsi="仿宋_GB2312" w:eastAsia="仿宋_GB2312" w:cs="仿宋_GB2312"/>
          <w:b w:val="0"/>
          <w:bCs w:val="0"/>
          <w:color w:val="auto"/>
          <w:lang w:val="en-US" w:eastAsia="zh-CN"/>
        </w:rPr>
        <w:t>依法办理相关行政许可和其他法律法规规定的必要手续和证照。</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（四）办理</w:t>
      </w:r>
      <w:r>
        <w:rPr>
          <w:rFonts w:hint="eastAsia" w:ascii="仿宋_GB2312" w:hAnsi="仿宋_GB2312" w:cs="仿宋_GB2312"/>
          <w:b w:val="0"/>
          <w:bCs w:val="0"/>
          <w:color w:val="auto"/>
          <w:lang w:val="en-US" w:eastAsia="zh-CN"/>
        </w:rPr>
        <w:t>供地</w:t>
      </w:r>
      <w:r>
        <w:rPr>
          <w:rFonts w:hint="eastAsia" w:ascii="仿宋_GB2312" w:hAnsi="仿宋_GB2312" w:eastAsia="仿宋_GB2312" w:cs="仿宋_GB2312"/>
          <w:b w:val="0"/>
          <w:bCs w:val="0"/>
          <w:color w:val="auto"/>
          <w:lang w:val="en-US" w:eastAsia="zh-CN"/>
        </w:rPr>
        <w:t>手续。</w:t>
      </w:r>
      <w:r>
        <w:rPr>
          <w:rFonts w:hint="eastAsia" w:ascii="仿宋_GB2312" w:hAnsi="仿宋_GB2312" w:eastAsia="仿宋_GB2312" w:cs="仿宋_GB2312"/>
          <w:color w:val="auto"/>
          <w:lang w:val="en-US" w:eastAsia="zh-CN"/>
        </w:rPr>
        <w:t>项目单位</w:t>
      </w:r>
      <w:r>
        <w:rPr>
          <w:rFonts w:hint="eastAsia" w:ascii="仿宋_GB2312" w:hAnsi="仿宋_GB2312" w:cs="仿宋_GB2312"/>
          <w:b w:val="0"/>
          <w:bCs w:val="0"/>
          <w:color w:val="auto"/>
          <w:lang w:val="en-US" w:eastAsia="zh-CN"/>
        </w:rPr>
        <w:t>需通过招拍挂</w:t>
      </w:r>
      <w:r>
        <w:rPr>
          <w:rFonts w:hint="eastAsia" w:ascii="仿宋_GB2312" w:hAnsi="仿宋_GB2312" w:eastAsia="仿宋_GB2312" w:cs="仿宋_GB2312"/>
          <w:b w:val="0"/>
          <w:bCs w:val="0"/>
          <w:color w:val="auto"/>
          <w:lang w:val="en-US" w:eastAsia="zh-CN"/>
        </w:rPr>
        <w:t>依法</w:t>
      </w:r>
      <w:r>
        <w:rPr>
          <w:rFonts w:hint="eastAsia" w:ascii="仿宋_GB2312" w:hAnsi="仿宋_GB2312" w:cs="仿宋_GB2312"/>
          <w:b w:val="0"/>
          <w:bCs w:val="0"/>
          <w:color w:val="auto"/>
          <w:lang w:val="en-US" w:eastAsia="zh-CN"/>
        </w:rPr>
        <w:t>依规</w:t>
      </w:r>
      <w:r>
        <w:rPr>
          <w:rFonts w:hint="eastAsia" w:ascii="仿宋_GB2312" w:hAnsi="仿宋_GB2312" w:eastAsia="仿宋_GB2312" w:cs="仿宋_GB2312"/>
          <w:b w:val="0"/>
          <w:bCs w:val="0"/>
          <w:color w:val="auto"/>
          <w:lang w:val="en-US" w:eastAsia="zh-CN"/>
        </w:rPr>
        <w:t>取得园区内国有土地使用权，并与</w:t>
      </w:r>
      <w:r>
        <w:rPr>
          <w:rFonts w:hint="eastAsia" w:ascii="仿宋_GB2312" w:hAnsi="仿宋_GB2312" w:cs="仿宋_GB2312"/>
          <w:b w:val="0"/>
          <w:bCs w:val="0"/>
          <w:color w:val="auto"/>
          <w:lang w:val="en-US" w:eastAsia="zh-CN"/>
        </w:rPr>
        <w:t>属地</w:t>
      </w:r>
      <w:r>
        <w:rPr>
          <w:rFonts w:hint="eastAsia" w:ascii="仿宋_GB2312" w:hAnsi="仿宋_GB2312" w:eastAsia="仿宋_GB2312" w:cs="仿宋_GB2312"/>
          <w:b w:val="0"/>
          <w:bCs w:val="0"/>
          <w:color w:val="auto"/>
          <w:lang w:val="en-US" w:eastAsia="zh-CN"/>
        </w:rPr>
        <w:t>园区</w:t>
      </w:r>
      <w:r>
        <w:rPr>
          <w:rFonts w:hint="eastAsia" w:ascii="仿宋_GB2312" w:hAnsi="仿宋_GB2312" w:cs="仿宋_GB2312"/>
          <w:b w:val="0"/>
          <w:bCs w:val="0"/>
          <w:color w:val="auto"/>
          <w:lang w:val="en-US" w:eastAsia="zh-CN"/>
        </w:rPr>
        <w:t>管理部门</w:t>
      </w:r>
      <w:r>
        <w:rPr>
          <w:rFonts w:hint="eastAsia" w:ascii="仿宋_GB2312" w:hAnsi="仿宋_GB2312" w:eastAsia="仿宋_GB2312" w:cs="仿宋_GB2312"/>
          <w:b w:val="0"/>
          <w:bCs w:val="0"/>
          <w:color w:val="auto"/>
          <w:lang w:val="en-US" w:eastAsia="zh-CN"/>
        </w:rPr>
        <w:t>签订项目监管协议。</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（五）项目入园建设。</w:t>
      </w:r>
      <w:r>
        <w:rPr>
          <w:rFonts w:hint="eastAsia" w:ascii="仿宋_GB2312" w:hAnsi="仿宋_GB2312" w:eastAsia="仿宋_GB2312" w:cs="仿宋_GB2312"/>
          <w:color w:val="auto"/>
          <w:lang w:val="en-US" w:eastAsia="zh-CN"/>
        </w:rPr>
        <w:t>项目单位</w:t>
      </w:r>
      <w:r>
        <w:rPr>
          <w:rFonts w:hint="eastAsia" w:ascii="仿宋_GB2312" w:hAnsi="仿宋_GB2312" w:cs="仿宋_GB2312"/>
          <w:b w:val="0"/>
          <w:bCs w:val="0"/>
          <w:color w:val="auto"/>
          <w:lang w:val="en-US" w:eastAsia="zh-CN"/>
        </w:rPr>
        <w:t>按照项目监管协议约定</w:t>
      </w:r>
      <w:r>
        <w:rPr>
          <w:rFonts w:hint="eastAsia" w:ascii="仿宋_GB2312" w:hAnsi="仿宋_GB2312" w:eastAsia="仿宋_GB2312" w:cs="仿宋_GB2312"/>
          <w:b w:val="0"/>
          <w:bCs w:val="0"/>
          <w:color w:val="auto"/>
          <w:lang w:val="en-US" w:eastAsia="zh-CN"/>
        </w:rPr>
        <w:t>进行建设</w:t>
      </w:r>
      <w:r>
        <w:rPr>
          <w:rFonts w:hint="eastAsia" w:ascii="仿宋_GB2312" w:hAnsi="仿宋_GB2312" w:cs="仿宋_GB2312"/>
          <w:b w:val="0"/>
          <w:bCs w:val="0"/>
          <w:color w:val="auto"/>
          <w:lang w:val="en-US" w:eastAsia="zh-CN"/>
        </w:rPr>
        <w:t>及投产</w:t>
      </w:r>
      <w:r>
        <w:rPr>
          <w:rFonts w:hint="eastAsia" w:ascii="仿宋_GB2312" w:hAnsi="仿宋_GB2312" w:eastAsia="仿宋_GB2312" w:cs="仿宋_GB2312"/>
          <w:b w:val="0"/>
          <w:bCs w:val="0"/>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六、服务和监督管理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w:t>
      </w:r>
      <w:r>
        <w:rPr>
          <w:rFonts w:hint="eastAsia" w:ascii="仿宋_GB2312" w:hAnsi="仿宋_GB2312" w:cs="仿宋_GB2312"/>
          <w:color w:val="auto"/>
          <w:lang w:val="en-US" w:eastAsia="zh-CN"/>
        </w:rPr>
        <w:t>属地</w:t>
      </w:r>
      <w:r>
        <w:rPr>
          <w:rFonts w:hint="eastAsia" w:ascii="仿宋_GB2312" w:hAnsi="仿宋_GB2312" w:cs="仿宋_GB2312"/>
          <w:b w:val="0"/>
          <w:bCs w:val="0"/>
          <w:color w:val="auto"/>
          <w:kern w:val="2"/>
          <w:sz w:val="32"/>
          <w:szCs w:val="32"/>
          <w:lang w:val="en-US" w:eastAsia="zh-CN" w:bidi="ar-SA"/>
        </w:rPr>
        <w:t>县区</w:t>
      </w:r>
      <w:r>
        <w:rPr>
          <w:rFonts w:hint="eastAsia" w:ascii="仿宋_GB2312" w:hAnsi="仿宋_GB2312" w:cs="仿宋_GB2312"/>
          <w:color w:val="auto"/>
          <w:lang w:val="en-US" w:eastAsia="zh-CN"/>
        </w:rPr>
        <w:t>人民</w:t>
      </w:r>
      <w:r>
        <w:rPr>
          <w:rFonts w:hint="eastAsia" w:ascii="仿宋_GB2312" w:hAnsi="仿宋_GB2312" w:eastAsia="仿宋_GB2312" w:cs="仿宋_GB2312"/>
          <w:color w:val="auto"/>
          <w:lang w:val="en-US" w:eastAsia="zh-CN"/>
        </w:rPr>
        <w:t>政府</w:t>
      </w:r>
      <w:r>
        <w:rPr>
          <w:rFonts w:hint="eastAsia" w:ascii="仿宋_GB2312" w:hAnsi="仿宋_GB2312" w:eastAsia="仿宋_GB2312" w:cs="仿宋_GB2312"/>
          <w:b w:val="0"/>
          <w:bCs w:val="0"/>
          <w:color w:val="auto"/>
          <w:kern w:val="2"/>
          <w:sz w:val="32"/>
          <w:szCs w:val="32"/>
          <w:lang w:val="en-US" w:eastAsia="zh-CN" w:bidi="ar-SA"/>
        </w:rPr>
        <w:t>要强化服务</w:t>
      </w:r>
      <w:r>
        <w:rPr>
          <w:rFonts w:hint="eastAsia" w:ascii="仿宋_GB2312" w:hAnsi="仿宋_GB2312" w:cs="仿宋_GB2312"/>
          <w:b w:val="0"/>
          <w:bCs w:val="0"/>
          <w:color w:val="auto"/>
          <w:kern w:val="2"/>
          <w:sz w:val="32"/>
          <w:szCs w:val="32"/>
          <w:lang w:val="en-US" w:eastAsia="zh-CN" w:bidi="ar-SA"/>
        </w:rPr>
        <w:t>意识</w:t>
      </w:r>
      <w:r>
        <w:rPr>
          <w:rFonts w:hint="eastAsia" w:ascii="仿宋_GB2312" w:hAnsi="仿宋_GB2312" w:eastAsia="仿宋_GB2312" w:cs="仿宋_GB2312"/>
          <w:b w:val="0"/>
          <w:bCs w:val="0"/>
          <w:color w:val="auto"/>
          <w:kern w:val="2"/>
          <w:sz w:val="32"/>
          <w:szCs w:val="32"/>
          <w:lang w:val="en-US" w:eastAsia="zh-CN" w:bidi="ar-SA"/>
        </w:rPr>
        <w:t>，优化营商环境，对</w:t>
      </w:r>
      <w:r>
        <w:rPr>
          <w:rFonts w:hint="eastAsia" w:ascii="仿宋_GB2312" w:hAnsi="仿宋_GB2312" w:cs="仿宋_GB2312"/>
          <w:b w:val="0"/>
          <w:bCs w:val="0"/>
          <w:color w:val="auto"/>
          <w:kern w:val="2"/>
          <w:sz w:val="32"/>
          <w:szCs w:val="32"/>
          <w:lang w:val="en-US" w:eastAsia="zh-CN" w:bidi="ar-SA"/>
        </w:rPr>
        <w:t>瓷泥</w:t>
      </w:r>
      <w:r>
        <w:rPr>
          <w:rFonts w:hint="eastAsia" w:ascii="仿宋_GB2312" w:hAnsi="仿宋_GB2312" w:eastAsia="仿宋_GB2312" w:cs="仿宋_GB2312"/>
          <w:b w:val="0"/>
          <w:bCs w:val="0"/>
          <w:color w:val="auto"/>
          <w:kern w:val="2"/>
          <w:sz w:val="32"/>
          <w:szCs w:val="32"/>
          <w:lang w:val="en-US" w:eastAsia="zh-CN" w:bidi="ar-SA"/>
        </w:rPr>
        <w:t>企业项目</w:t>
      </w:r>
      <w:r>
        <w:rPr>
          <w:rFonts w:hint="eastAsia" w:ascii="仿宋_GB2312" w:hAnsi="仿宋_GB2312" w:cs="仿宋_GB2312"/>
          <w:b w:val="0"/>
          <w:bCs w:val="0"/>
          <w:color w:val="auto"/>
          <w:kern w:val="2"/>
          <w:sz w:val="32"/>
          <w:szCs w:val="32"/>
          <w:lang w:val="en-US" w:eastAsia="zh-CN" w:bidi="ar-SA"/>
        </w:rPr>
        <w:t>进园给予</w:t>
      </w:r>
      <w:r>
        <w:rPr>
          <w:rFonts w:hint="eastAsia" w:ascii="仿宋_GB2312" w:hAnsi="仿宋_GB2312" w:eastAsia="仿宋_GB2312" w:cs="仿宋_GB2312"/>
          <w:b w:val="0"/>
          <w:bCs w:val="0"/>
          <w:color w:val="auto"/>
          <w:kern w:val="2"/>
          <w:sz w:val="32"/>
          <w:szCs w:val="32"/>
          <w:lang w:val="en-US" w:eastAsia="zh-CN" w:bidi="ar-SA"/>
        </w:rPr>
        <w:t>政策指导，协助办理有关手续，</w:t>
      </w:r>
      <w:r>
        <w:rPr>
          <w:rFonts w:hint="eastAsia" w:ascii="仿宋_GB2312" w:hAnsi="仿宋_GB2312" w:cs="仿宋_GB2312"/>
          <w:b w:val="0"/>
          <w:bCs w:val="0"/>
          <w:color w:val="auto"/>
          <w:kern w:val="2"/>
          <w:sz w:val="32"/>
          <w:szCs w:val="32"/>
          <w:lang w:val="en-US" w:eastAsia="zh-CN" w:bidi="ar-SA"/>
        </w:rPr>
        <w:t>落实</w:t>
      </w:r>
      <w:r>
        <w:rPr>
          <w:rFonts w:hint="eastAsia" w:ascii="仿宋_GB2312" w:hAnsi="仿宋_GB2312" w:eastAsia="仿宋_GB2312" w:cs="仿宋_GB2312"/>
          <w:b w:val="0"/>
          <w:bCs w:val="0"/>
          <w:color w:val="auto"/>
          <w:kern w:val="2"/>
          <w:sz w:val="32"/>
          <w:szCs w:val="32"/>
          <w:lang w:val="en-US" w:eastAsia="zh-CN" w:bidi="ar-SA"/>
        </w:rPr>
        <w:t>“一次性告知”、“最多跑一次”等</w:t>
      </w:r>
      <w:r>
        <w:rPr>
          <w:rFonts w:hint="eastAsia" w:ascii="仿宋_GB2312" w:hAnsi="仿宋_GB2312" w:cs="仿宋_GB2312"/>
          <w:b w:val="0"/>
          <w:bCs w:val="0"/>
          <w:color w:val="auto"/>
          <w:kern w:val="2"/>
          <w:sz w:val="32"/>
          <w:szCs w:val="32"/>
          <w:lang w:val="en-US" w:eastAsia="zh-CN" w:bidi="ar-SA"/>
        </w:rPr>
        <w:t>惠</w:t>
      </w:r>
      <w:r>
        <w:rPr>
          <w:rFonts w:hint="eastAsia" w:ascii="仿宋_GB2312" w:hAnsi="仿宋_GB2312" w:eastAsia="仿宋_GB2312" w:cs="仿宋_GB2312"/>
          <w:b w:val="0"/>
          <w:bCs w:val="0"/>
          <w:color w:val="auto"/>
          <w:kern w:val="2"/>
          <w:sz w:val="32"/>
          <w:szCs w:val="32"/>
          <w:lang w:val="en-US" w:eastAsia="zh-CN" w:bidi="ar-SA"/>
        </w:rPr>
        <w:t>企政策，提高服务效率和服务水平。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（二）市自然资源局和属地县区</w:t>
      </w:r>
      <w:r>
        <w:rPr>
          <w:rFonts w:hint="eastAsia" w:ascii="仿宋_GB2312" w:hAnsi="仿宋_GB2312" w:cs="仿宋_GB2312"/>
          <w:color w:val="auto"/>
          <w:lang w:val="en-US" w:eastAsia="zh-CN"/>
        </w:rPr>
        <w:t>人民</w:t>
      </w:r>
      <w:r>
        <w:rPr>
          <w:rFonts w:hint="eastAsia" w:ascii="仿宋_GB2312" w:hAnsi="仿宋_GB2312" w:eastAsia="仿宋_GB2312" w:cs="仿宋_GB2312"/>
          <w:color w:val="auto"/>
          <w:lang w:val="en-US" w:eastAsia="zh-CN"/>
        </w:rPr>
        <w:t>政府</w:t>
      </w:r>
      <w:r>
        <w:rPr>
          <w:rFonts w:hint="eastAsia" w:ascii="仿宋_GB2312" w:hAnsi="仿宋_GB2312" w:cs="仿宋_GB2312"/>
          <w:color w:val="auto"/>
          <w:lang w:val="en-US" w:eastAsia="zh-CN"/>
        </w:rPr>
        <w:t>要积极探索工业用地弹性出让机制，灵活采取弹性年期出让、先租后让等方式供应入园项目工业用地，支持瓷泥企业进园发展。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cs="仿宋_GB2312"/>
          <w:color w:val="auto"/>
          <w:lang w:val="en-US" w:eastAsia="zh-CN"/>
        </w:rPr>
      </w:pPr>
      <w:r>
        <w:rPr>
          <w:rFonts w:hint="eastAsia" w:ascii="仿宋_GB2312" w:hAnsi="仿宋_GB2312" w:cs="仿宋_GB2312"/>
          <w:b w:val="0"/>
          <w:bCs w:val="0"/>
          <w:color w:val="auto"/>
          <w:kern w:val="2"/>
          <w:sz w:val="32"/>
          <w:szCs w:val="32"/>
          <w:lang w:val="en-US" w:eastAsia="zh-CN" w:bidi="ar-SA"/>
        </w:rPr>
        <w:t>（三）</w:t>
      </w:r>
      <w:r>
        <w:rPr>
          <w:rFonts w:hint="eastAsia" w:ascii="仿宋_GB2312" w:hAnsi="仿宋_GB2312" w:eastAsia="仿宋_GB2312" w:cs="仿宋_GB2312"/>
          <w:color w:val="auto"/>
          <w:lang w:val="en-US" w:eastAsia="zh-CN"/>
        </w:rPr>
        <w:t>项目单位因自身原因终止项目投资建设，提出终止履行土地供应合同并申请退还土地的，项目单位按程序报</w:t>
      </w:r>
      <w:r>
        <w:rPr>
          <w:rFonts w:hint="eastAsia" w:ascii="仿宋_GB2312" w:hAnsi="仿宋_GB2312" w:cs="仿宋_GB2312"/>
          <w:color w:val="auto"/>
          <w:lang w:val="en-US" w:eastAsia="zh-CN"/>
        </w:rPr>
        <w:t>园区管理部门，经属地</w:t>
      </w:r>
      <w:r>
        <w:rPr>
          <w:rFonts w:hint="eastAsia" w:ascii="仿宋_GB2312" w:hAnsi="仿宋_GB2312" w:eastAsia="仿宋_GB2312" w:cs="仿宋_GB2312"/>
          <w:color w:val="auto"/>
          <w:lang w:val="en-US" w:eastAsia="zh-CN"/>
        </w:rPr>
        <w:t>县区</w:t>
      </w:r>
      <w:r>
        <w:rPr>
          <w:rFonts w:hint="eastAsia" w:ascii="仿宋_GB2312" w:hAnsi="仿宋_GB2312" w:cs="仿宋_GB2312"/>
          <w:color w:val="auto"/>
          <w:lang w:val="en-US" w:eastAsia="zh-CN"/>
        </w:rPr>
        <w:t>人民</w:t>
      </w:r>
      <w:r>
        <w:rPr>
          <w:rFonts w:hint="eastAsia" w:ascii="仿宋_GB2312" w:hAnsi="仿宋_GB2312" w:eastAsia="仿宋_GB2312" w:cs="仿宋_GB2312"/>
          <w:color w:val="auto"/>
          <w:lang w:val="en-US" w:eastAsia="zh-CN"/>
        </w:rPr>
        <w:t>政府批准同意后，按</w:t>
      </w:r>
      <w:r>
        <w:rPr>
          <w:rFonts w:hint="eastAsia" w:ascii="仿宋_GB2312" w:hAnsi="仿宋_GB2312" w:cs="仿宋_GB2312"/>
          <w:color w:val="auto"/>
          <w:lang w:val="en-US" w:eastAsia="zh-CN"/>
        </w:rPr>
        <w:t>照双方签订的</w:t>
      </w:r>
      <w:r>
        <w:rPr>
          <w:rFonts w:hint="eastAsia" w:ascii="仿宋_GB2312" w:hAnsi="仿宋_GB2312" w:eastAsia="仿宋_GB2312" w:cs="仿宋_GB2312"/>
          <w:color w:val="auto"/>
          <w:lang w:val="en-US" w:eastAsia="zh-CN"/>
        </w:rPr>
        <w:t>项目监管协议约定</w:t>
      </w:r>
      <w:r>
        <w:rPr>
          <w:rFonts w:hint="eastAsia" w:ascii="仿宋_GB2312" w:hAnsi="仿宋_GB2312" w:cs="仿宋_GB2312"/>
          <w:color w:val="auto"/>
          <w:lang w:val="en-US" w:eastAsia="zh-CN"/>
        </w:rPr>
        <w:t>依法依规进行处置</w:t>
      </w: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对于未履行项目监管协议约定的，由园区管理部门依法依规进行处置。</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七、其他事项</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（一）属地</w:t>
      </w:r>
      <w:r>
        <w:rPr>
          <w:rFonts w:hint="eastAsia" w:ascii="仿宋_GB2312" w:hAnsi="仿宋_GB2312" w:cs="仿宋_GB2312"/>
          <w:b w:val="0"/>
          <w:bCs w:val="0"/>
          <w:color w:val="auto"/>
          <w:kern w:val="2"/>
          <w:sz w:val="32"/>
          <w:szCs w:val="32"/>
          <w:lang w:val="en-US" w:eastAsia="zh-CN" w:bidi="ar-SA"/>
        </w:rPr>
        <w:t>县区</w:t>
      </w:r>
      <w:r>
        <w:rPr>
          <w:rFonts w:hint="eastAsia" w:ascii="仿宋_GB2312" w:hAnsi="仿宋_GB2312" w:cs="仿宋_GB2312"/>
          <w:color w:val="auto"/>
          <w:lang w:val="en-US" w:eastAsia="zh-CN"/>
        </w:rPr>
        <w:t>人民</w:t>
      </w:r>
      <w:r>
        <w:rPr>
          <w:rFonts w:hint="eastAsia" w:ascii="仿宋_GB2312" w:hAnsi="仿宋_GB2312" w:eastAsia="仿宋_GB2312" w:cs="仿宋_GB2312"/>
          <w:color w:val="auto"/>
          <w:lang w:val="en-US" w:eastAsia="zh-CN"/>
        </w:rPr>
        <w:t>政府</w:t>
      </w:r>
      <w:r>
        <w:rPr>
          <w:rFonts w:hint="eastAsia" w:ascii="仿宋_GB2312" w:hAnsi="仿宋_GB2312" w:cs="仿宋_GB2312"/>
          <w:color w:val="auto"/>
          <w:lang w:val="en-US" w:eastAsia="zh-CN"/>
        </w:rPr>
        <w:t>需结合本辖区实际制订配套文件或实施细则、</w:t>
      </w:r>
      <w:r>
        <w:rPr>
          <w:rFonts w:hint="eastAsia" w:ascii="仿宋_GB2312" w:hAnsi="仿宋_GB2312" w:eastAsia="仿宋_GB2312" w:cs="仿宋_GB2312"/>
          <w:color w:val="auto"/>
          <w:lang w:val="en-US" w:eastAsia="zh-CN"/>
        </w:rPr>
        <w:t>项目投资协议</w:t>
      </w:r>
      <w:r>
        <w:rPr>
          <w:rFonts w:hint="eastAsia" w:ascii="仿宋_GB2312" w:hAnsi="仿宋_GB2312" w:cs="仿宋_GB2312"/>
          <w:color w:val="auto"/>
          <w:lang w:val="en-US" w:eastAsia="zh-CN"/>
        </w:rPr>
        <w:t>及</w:t>
      </w:r>
      <w:r>
        <w:rPr>
          <w:rFonts w:hint="eastAsia" w:ascii="仿宋_GB2312" w:hAnsi="仿宋_GB2312" w:eastAsia="仿宋_GB2312" w:cs="仿宋_GB2312"/>
          <w:color w:val="auto"/>
          <w:lang w:val="en-US" w:eastAsia="zh-CN"/>
        </w:rPr>
        <w:t>项目监管协议</w:t>
      </w:r>
      <w:r>
        <w:rPr>
          <w:rFonts w:hint="eastAsia" w:ascii="仿宋_GB2312" w:hAnsi="仿宋_GB2312" w:cs="仿宋_GB2312"/>
          <w:color w:val="auto"/>
          <w:lang w:val="en-US" w:eastAsia="zh-CN"/>
        </w:rPr>
        <w:t>。在文件有效期内如遇到上级法律、法规或有关政策调整变化的，从其规定。</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（二）本指导意见由市工业和信息化局会同市自然资源局负责解释。</w:t>
      </w:r>
    </w:p>
    <w:p>
      <w:pPr>
        <w:keepNext w:val="0"/>
        <w:keepLines w:val="0"/>
        <w:pageBreakBefore w:val="0"/>
        <w:widowControl w:val="0"/>
        <w:kinsoku/>
        <w:wordWrap/>
        <w:overflowPunct/>
        <w:topLinePunct w:val="0"/>
        <w:autoSpaceDE/>
        <w:autoSpaceDN/>
        <w:bidi w:val="0"/>
        <w:adjustRightInd/>
        <w:snapToGrid/>
        <w:spacing w:line="540" w:lineRule="exact"/>
        <w:ind w:firstLine="654"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r>
        <w:rPr>
          <w:rFonts w:hint="eastAsia" w:ascii="仿宋_GB2312" w:hAnsi="仿宋_GB2312" w:cs="仿宋_GB2312"/>
          <w:color w:val="auto"/>
          <w:lang w:val="en-US" w:eastAsia="zh-CN"/>
        </w:rPr>
        <w:t>三</w:t>
      </w:r>
      <w:r>
        <w:rPr>
          <w:rFonts w:hint="eastAsia" w:ascii="仿宋_GB2312" w:hAnsi="仿宋_GB2312" w:eastAsia="仿宋_GB2312" w:cs="仿宋_GB2312"/>
          <w:color w:val="auto"/>
          <w:lang w:val="en-US" w:eastAsia="zh-CN"/>
        </w:rPr>
        <w:t>）本办法自发布之日起</w:t>
      </w:r>
      <w:r>
        <w:rPr>
          <w:rFonts w:hint="eastAsia" w:ascii="仿宋_GB2312" w:hAnsi="仿宋_GB2312" w:cs="仿宋_GB2312"/>
          <w:color w:val="auto"/>
          <w:lang w:val="en-US" w:eastAsia="zh-CN"/>
        </w:rPr>
        <w:t>实施，有效期3年，</w:t>
      </w:r>
      <w:r>
        <w:rPr>
          <w:rFonts w:hint="eastAsia" w:ascii="仿宋_GB2312" w:hAnsi="仿宋_GB2312" w:eastAsia="仿宋_GB2312" w:cs="仿宋_GB2312"/>
          <w:color w:val="auto"/>
          <w:lang w:val="en-US" w:eastAsia="zh-CN"/>
        </w:rPr>
        <w:t>可根据执行情况适时修订。</w:t>
      </w:r>
    </w:p>
    <w:sectPr>
      <w:footerReference r:id="rId3" w:type="default"/>
      <w:pgSz w:w="11906" w:h="16838"/>
      <w:pgMar w:top="2098" w:right="1531" w:bottom="1701" w:left="1531" w:header="851" w:footer="1417" w:gutter="0"/>
      <w:pgNumType w:fmt="decimal"/>
      <w:cols w:space="0" w:num="1"/>
      <w:rtlGutter w:val="0"/>
      <w:docGrid w:type="linesAndChars" w:linePitch="44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HorizontalSpacing w:val="164"/>
  <w:drawingGridVerticalSpacing w:val="22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2ZlNzgwMWQ1Yzg2ZTUxZDJhOGYwOTA3NTk3OGMifQ=="/>
  </w:docVars>
  <w:rsids>
    <w:rsidRoot w:val="445A19A9"/>
    <w:rsid w:val="020E3E06"/>
    <w:rsid w:val="021F6013"/>
    <w:rsid w:val="04C85502"/>
    <w:rsid w:val="05741156"/>
    <w:rsid w:val="08A90D2D"/>
    <w:rsid w:val="08AB69A0"/>
    <w:rsid w:val="09B41222"/>
    <w:rsid w:val="0A1A1725"/>
    <w:rsid w:val="0AC05EBA"/>
    <w:rsid w:val="0E940011"/>
    <w:rsid w:val="0ED97A4B"/>
    <w:rsid w:val="13E137F7"/>
    <w:rsid w:val="179E3A27"/>
    <w:rsid w:val="1ED84DCD"/>
    <w:rsid w:val="1F5D75F6"/>
    <w:rsid w:val="216435EB"/>
    <w:rsid w:val="22024C94"/>
    <w:rsid w:val="28811BC9"/>
    <w:rsid w:val="33004818"/>
    <w:rsid w:val="3415665F"/>
    <w:rsid w:val="36B356F8"/>
    <w:rsid w:val="37D13F06"/>
    <w:rsid w:val="3F450160"/>
    <w:rsid w:val="424060D5"/>
    <w:rsid w:val="434970C1"/>
    <w:rsid w:val="439A40C7"/>
    <w:rsid w:val="4419132F"/>
    <w:rsid w:val="445A19A9"/>
    <w:rsid w:val="455F7B5C"/>
    <w:rsid w:val="463A5EE7"/>
    <w:rsid w:val="46970152"/>
    <w:rsid w:val="48747C89"/>
    <w:rsid w:val="4A167503"/>
    <w:rsid w:val="4A635BBB"/>
    <w:rsid w:val="4D035D12"/>
    <w:rsid w:val="4FD33C35"/>
    <w:rsid w:val="52870747"/>
    <w:rsid w:val="548C502B"/>
    <w:rsid w:val="55BB7E47"/>
    <w:rsid w:val="575136EE"/>
    <w:rsid w:val="58C63C5B"/>
    <w:rsid w:val="59C363FA"/>
    <w:rsid w:val="5B2B0C5A"/>
    <w:rsid w:val="5E705496"/>
    <w:rsid w:val="5EE4753E"/>
    <w:rsid w:val="608A4B53"/>
    <w:rsid w:val="688E5F8F"/>
    <w:rsid w:val="6A8D76E0"/>
    <w:rsid w:val="6F593BC4"/>
    <w:rsid w:val="6F7DA4E9"/>
    <w:rsid w:val="6F990BA2"/>
    <w:rsid w:val="6F9F5797"/>
    <w:rsid w:val="70F64F61"/>
    <w:rsid w:val="73F26540"/>
    <w:rsid w:val="79D165E9"/>
    <w:rsid w:val="79F6DE35"/>
    <w:rsid w:val="7B0D5B0E"/>
    <w:rsid w:val="7CCB7EC5"/>
    <w:rsid w:val="7DB50CA7"/>
    <w:rsid w:val="7DB62A4C"/>
    <w:rsid w:val="7FA448F8"/>
    <w:rsid w:val="7FF06DD2"/>
    <w:rsid w:val="ABDB8474"/>
    <w:rsid w:val="DFBE2741"/>
    <w:rsid w:val="EFBF4B1C"/>
    <w:rsid w:val="EFFFA876"/>
    <w:rsid w:val="FF3E1EA1"/>
    <w:rsid w:val="FF750946"/>
    <w:rsid w:val="FFFF1E3A"/>
    <w:rsid w:val="FFFF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asciiTheme="minorAscii" w:hAnsiTheme="minorAscii"/>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b/>
      <w:sz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2216</Words>
  <Characters>2241</Characters>
  <Lines>0</Lines>
  <Paragraphs>0</Paragraphs>
  <TotalTime>1</TotalTime>
  <ScaleCrop>false</ScaleCrop>
  <LinksUpToDate>false</LinksUpToDate>
  <CharactersWithSpaces>2245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2023-12-19T19:09:00Z</dcterms:created>
  <dc:creator>鄭桂潔</dc:creator>
  <cp:lastModifiedBy>莹</cp:lastModifiedBy>
  <cp:lastPrinted>2024-08-06T11:09:00Z</cp:lastPrinted>
  <dcterms:modified xsi:type="dcterms:W3CDTF">2024-08-09T09:02:20Z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0EDABBC401C64E0AA044ABE53DC2E601_13</vt:lpwstr>
  </property>
</Properties>
</file>