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附件</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00" w:lineRule="exact"/>
        <w:ind w:left="0" w:leftChars="0" w:rightChars="0" w:firstLine="0" w:firstLineChars="0"/>
        <w:jc w:val="center"/>
        <w:textAlignment w:val="auto"/>
        <w:outlineLvl w:val="9"/>
        <w:rPr>
          <w:rFonts w:hint="eastAsia" w:asciiTheme="minorEastAsia" w:hAnsiTheme="minorEastAsia" w:eastAsiaTheme="minorEastAsia" w:cstheme="minorEastAsia"/>
          <w:b w:val="0"/>
          <w:spacing w:val="-20"/>
          <w:sz w:val="32"/>
          <w:szCs w:val="22"/>
          <w:lang w:val="en-US" w:eastAsia="zh-CN"/>
        </w:rPr>
      </w:pPr>
      <w:r>
        <w:rPr>
          <w:rFonts w:hint="eastAsia" w:ascii="黑体" w:eastAsia="黑体"/>
          <w:b w:val="0"/>
          <w:spacing w:val="-20"/>
          <w:sz w:val="32"/>
          <w:szCs w:val="22"/>
          <w:lang w:val="en-US" w:eastAsia="zh-CN"/>
        </w:rPr>
        <w:t>潮州市哲学社会科学“十四五”规划2024年度课题拟立项名单</w:t>
      </w:r>
    </w:p>
    <w:tbl>
      <w:tblPr>
        <w:tblStyle w:val="5"/>
        <w:tblpPr w:leftFromText="180" w:rightFromText="180" w:vertAnchor="text" w:horzAnchor="page" w:tblpX="1486" w:tblpY="229"/>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652"/>
        <w:gridCol w:w="94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063" w:type="dxa"/>
            <w:gridSpan w:val="4"/>
            <w:tcBorders>
              <w:bottom w:val="single" w:color="auto" w:sz="4" w:space="0"/>
            </w:tcBorders>
            <w:noWrap w:val="0"/>
            <w:vAlign w:val="center"/>
          </w:tcPr>
          <w:p>
            <w:pPr>
              <w:keepNext w:val="0"/>
              <w:keepLines w:val="0"/>
              <w:suppressLineNumbers w:val="0"/>
              <w:spacing w:before="0" w:beforeAutospacing="0" w:after="0" w:afterAutospacing="0"/>
              <w:ind w:left="0" w:right="-241" w:rightChars="-115"/>
              <w:jc w:val="center"/>
              <w:rPr>
                <w:rFonts w:hint="eastAsia"/>
                <w:b/>
                <w:sz w:val="21"/>
                <w:lang w:eastAsia="zh-CN"/>
              </w:rPr>
            </w:pPr>
            <w:r>
              <w:rPr>
                <w:rFonts w:hint="eastAsia"/>
                <w:b/>
                <w:sz w:val="21"/>
                <w:lang w:eastAsia="zh-CN"/>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sz w:val="21"/>
                <w:lang w:eastAsia="zh-CN"/>
              </w:rPr>
            </w:pPr>
            <w:r>
              <w:rPr>
                <w:rFonts w:hint="eastAsia"/>
                <w:b/>
                <w:sz w:val="21"/>
                <w:lang w:eastAsia="zh-CN"/>
              </w:rPr>
              <w:t>序号</w:t>
            </w:r>
          </w:p>
        </w:tc>
        <w:tc>
          <w:tcPr>
            <w:tcW w:w="5652"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b/>
                <w:sz w:val="21"/>
                <w:lang w:eastAsia="zh-CN"/>
              </w:rPr>
              <w:t>课题</w:t>
            </w:r>
            <w:r>
              <w:rPr>
                <w:rFonts w:hint="eastAsia"/>
                <w:b/>
                <w:sz w:val="21"/>
              </w:rPr>
              <w:t>名称</w:t>
            </w:r>
          </w:p>
        </w:tc>
        <w:tc>
          <w:tcPr>
            <w:tcW w:w="941" w:type="dxa"/>
            <w:tcBorders>
              <w:bottom w:val="single" w:color="auto" w:sz="4" w:space="0"/>
            </w:tcBorders>
            <w:noWrap w:val="0"/>
            <w:vAlign w:val="center"/>
          </w:tcPr>
          <w:p>
            <w:pPr>
              <w:keepNext w:val="0"/>
              <w:keepLines w:val="0"/>
              <w:suppressLineNumbers w:val="0"/>
              <w:spacing w:before="0" w:beforeAutospacing="0" w:after="0" w:afterAutospacing="0"/>
              <w:ind w:left="0" w:right="0"/>
              <w:jc w:val="distribute"/>
              <w:rPr>
                <w:rFonts w:hint="default"/>
              </w:rPr>
            </w:pPr>
            <w:r>
              <w:rPr>
                <w:rFonts w:hint="eastAsia"/>
                <w:b/>
                <w:sz w:val="21"/>
                <w:lang w:eastAsia="zh-CN"/>
              </w:rPr>
              <w:t>负责人</w:t>
            </w:r>
          </w:p>
        </w:tc>
        <w:tc>
          <w:tcPr>
            <w:tcW w:w="1671"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b/>
                <w:sz w:val="21"/>
                <w:lang w:eastAsia="zh-CN"/>
              </w:rPr>
              <w:t>单</w:t>
            </w:r>
            <w:r>
              <w:rPr>
                <w:rFonts w:hint="eastAsia"/>
                <w:b/>
                <w:sz w:val="21"/>
                <w:lang w:val="en-US" w:eastAsia="zh-CN"/>
              </w:rPr>
              <w:t xml:space="preserve"> </w:t>
            </w:r>
            <w:r>
              <w:rPr>
                <w:rFonts w:hint="eastAsia"/>
                <w:b/>
                <w:sz w:val="21"/>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“第二个结合”视域下潮州文化的传承和创新发展研究</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肖鉥</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潮州港口史（远古—2022）</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林炜璇</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潮州市潮州文化研究中心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潮塑之雅——潮州瓷塑、泥塑</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李炳炎</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潮州市颐陶轩潮州窑博物馆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4</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深圳——潮州产业一体化的顶层设计研究（重点委托课题）</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李毅</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063" w:type="dxa"/>
            <w:gridSpan w:val="4"/>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b/>
                <w:sz w:val="21"/>
                <w:lang w:eastAsia="zh-CN"/>
              </w:rPr>
              <w:t>委托课题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潮州古城区历史地段保护更新策略和技术导则研究</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吴凡舸</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潮州市城市建设投资集团有限公司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2</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潮州非遗记忆：口述历史与文献史料共筑的文化记忆图谱</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曹亚明</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3</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坚持制造业当家，</w:t>
            </w:r>
            <w:bookmarkStart w:id="0" w:name="_GoBack"/>
            <w:bookmarkEnd w:id="0"/>
            <w:r>
              <w:rPr>
                <w:rFonts w:hint="eastAsia" w:ascii="宋体" w:hAnsi="宋体" w:eastAsia="宋体" w:cs="Times New Roman"/>
                <w:color w:val="000000"/>
                <w:sz w:val="20"/>
                <w:lang w:val="en-US" w:eastAsia="zh-CN"/>
              </w:rPr>
              <w:t>推动产业高质量发展的潮州实践研究</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刘胜</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广东外语外贸大学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9"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4</w:t>
            </w:r>
          </w:p>
        </w:tc>
        <w:tc>
          <w:tcPr>
            <w:tcW w:w="5652"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“第二个结合”视域下潮州木雕文化的传承和创新发展研究</w:t>
            </w:r>
          </w:p>
        </w:tc>
        <w:tc>
          <w:tcPr>
            <w:tcW w:w="94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赵伯祚</w:t>
            </w:r>
          </w:p>
        </w:tc>
        <w:tc>
          <w:tcPr>
            <w:tcW w:w="16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3" w:type="dxa"/>
            <w:gridSpan w:val="4"/>
            <w:noWrap w:val="0"/>
            <w:vAlign w:val="center"/>
          </w:tcPr>
          <w:p>
            <w:pPr>
              <w:keepNext w:val="0"/>
              <w:keepLines w:val="0"/>
              <w:suppressLineNumbers w:val="0"/>
              <w:spacing w:before="0" w:beforeAutospacing="0" w:after="0" w:afterAutospacing="0"/>
              <w:ind w:left="0" w:right="0"/>
              <w:jc w:val="center"/>
              <w:rPr>
                <w:rFonts w:hint="eastAsia" w:eastAsia="宋体"/>
                <w:sz w:val="21"/>
                <w:lang w:eastAsia="zh-CN"/>
              </w:rPr>
            </w:pPr>
            <w:r>
              <w:rPr>
                <w:rFonts w:hint="eastAsia"/>
                <w:b/>
                <w:sz w:val="21"/>
                <w:lang w:eastAsia="zh-CN"/>
              </w:rPr>
              <w:t>一般课题（立项资助）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9" w:type="dxa"/>
            <w:noWrap w:val="0"/>
            <w:vAlign w:val="center"/>
          </w:tcPr>
          <w:p>
            <w:pPr>
              <w:keepNext w:val="0"/>
              <w:keepLines w:val="0"/>
              <w:suppressLineNumbers w:val="0"/>
              <w:spacing w:before="0" w:beforeAutospacing="0" w:after="0" w:afterAutospacing="0"/>
              <w:ind w:left="0" w:right="0"/>
              <w:jc w:val="center"/>
              <w:rPr>
                <w:rFonts w:hint="eastAsia"/>
                <w:b/>
                <w:sz w:val="21"/>
                <w:szCs w:val="22"/>
                <w:lang w:val="en-US" w:eastAsia="zh-CN"/>
              </w:rPr>
            </w:pPr>
            <w:r>
              <w:rPr>
                <w:rFonts w:hint="eastAsia"/>
                <w:b/>
                <w:sz w:val="21"/>
                <w:szCs w:val="22"/>
                <w:lang w:val="en-US" w:eastAsia="zh-CN"/>
              </w:rPr>
              <w:t>序号</w:t>
            </w:r>
          </w:p>
        </w:tc>
        <w:tc>
          <w:tcPr>
            <w:tcW w:w="5652"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课题名称</w:t>
            </w:r>
          </w:p>
        </w:tc>
        <w:tc>
          <w:tcPr>
            <w:tcW w:w="941" w:type="dxa"/>
            <w:noWrap w:val="0"/>
            <w:vAlign w:val="center"/>
          </w:tcPr>
          <w:p>
            <w:pPr>
              <w:keepNext w:val="0"/>
              <w:keepLines w:val="0"/>
              <w:suppressLineNumbers w:val="0"/>
              <w:spacing w:before="0" w:beforeAutospacing="0" w:after="0" w:afterAutospacing="0"/>
              <w:ind w:left="0" w:right="0"/>
              <w:jc w:val="distribute"/>
              <w:rPr>
                <w:rFonts w:hint="eastAsia"/>
                <w:b/>
                <w:sz w:val="21"/>
                <w:szCs w:val="22"/>
                <w:lang w:eastAsia="zh-CN"/>
              </w:rPr>
            </w:pPr>
            <w:r>
              <w:rPr>
                <w:rFonts w:hint="eastAsia"/>
                <w:b/>
                <w:sz w:val="21"/>
                <w:szCs w:val="22"/>
                <w:lang w:eastAsia="zh-CN"/>
              </w:rPr>
              <w:t>负责人</w:t>
            </w:r>
          </w:p>
        </w:tc>
        <w:tc>
          <w:tcPr>
            <w:tcW w:w="1671"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单</w:t>
            </w:r>
            <w:r>
              <w:rPr>
                <w:rFonts w:hint="eastAsia"/>
                <w:b/>
                <w:sz w:val="21"/>
                <w:szCs w:val="22"/>
                <w:lang w:val="en-US" w:eastAsia="zh-CN"/>
              </w:rPr>
              <w:t xml:space="preserve"> </w:t>
            </w:r>
            <w:r>
              <w:rPr>
                <w:rFonts w:hint="eastAsia"/>
                <w:b/>
                <w:sz w:val="21"/>
                <w:szCs w:val="22"/>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1</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世界美食之都背景下潮州美食产业高质量发展的路径研究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罗兰帆</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2</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“百千万工程”背景下潮州乡村“两山”转化路径研究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陈道庆</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3</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潮州祠堂新时代价值分析与运用</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林润锋</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4</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潮州筝的定弦律以及演奏律倾向性分析</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辜玉斌</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潮州筝学会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5</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潮州文化国际传播的身份建构与再语境化路径</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刘毅</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6</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“球土化”时代潮绣文化在东南亚国家的传播研究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栾龙威</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7</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晚清域外游记所见潮人文化文献整理与研究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周海霞</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8</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居民感知视角下潮州市旅游高质量发展研究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林温迪</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kern w:val="2"/>
                <w:sz w:val="20"/>
                <w:szCs w:val="24"/>
                <w:lang w:val="en-US" w:eastAsia="zh-CN" w:bidi="ar-SA"/>
              </w:rPr>
            </w:pPr>
            <w:r>
              <w:rPr>
                <w:rFonts w:hint="eastAsia" w:ascii="宋体" w:hAnsi="宋体" w:eastAsia="宋体" w:cs="Times New Roman"/>
                <w:color w:val="000000"/>
                <w:kern w:val="2"/>
                <w:sz w:val="20"/>
                <w:szCs w:val="24"/>
                <w:lang w:val="en-US" w:eastAsia="zh-CN" w:bidi="ar-SA"/>
              </w:rPr>
              <w:t>9</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利用粤港澳大湾区市场促进潮州乡村产业高质量发展路径与对策研究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张磊</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广东省农业科学院农业经济与信息研究所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10</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宋以降潮州先贤祠祀研究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刘春霞</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广东开放大学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3" w:type="dxa"/>
            <w:gridSpan w:val="4"/>
            <w:noWrap w:val="0"/>
            <w:vAlign w:val="center"/>
          </w:tcPr>
          <w:p>
            <w:pPr>
              <w:keepNext w:val="0"/>
              <w:keepLines w:val="0"/>
              <w:suppressLineNumbers w:val="0"/>
              <w:spacing w:before="0" w:beforeAutospacing="0" w:after="0" w:afterAutospacing="0"/>
              <w:ind w:left="0" w:right="0"/>
              <w:jc w:val="center"/>
              <w:rPr>
                <w:rFonts w:hint="eastAsia" w:eastAsia="宋体"/>
                <w:sz w:val="21"/>
                <w:lang w:eastAsia="zh-CN"/>
              </w:rPr>
            </w:pPr>
            <w:r>
              <w:rPr>
                <w:rFonts w:hint="eastAsia"/>
                <w:b/>
                <w:sz w:val="21"/>
                <w:lang w:eastAsia="zh-CN"/>
              </w:rPr>
              <w:t>一般课题（立项不资助）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suppressLineNumbers w:val="0"/>
              <w:spacing w:before="0" w:beforeAutospacing="0" w:after="0" w:afterAutospacing="0"/>
              <w:ind w:left="0" w:right="0"/>
              <w:jc w:val="center"/>
              <w:rPr>
                <w:rFonts w:hint="eastAsia"/>
                <w:b/>
                <w:sz w:val="21"/>
                <w:szCs w:val="22"/>
                <w:lang w:val="en-US" w:eastAsia="zh-CN"/>
              </w:rPr>
            </w:pPr>
            <w:r>
              <w:rPr>
                <w:rFonts w:hint="eastAsia"/>
                <w:b/>
                <w:sz w:val="21"/>
                <w:szCs w:val="22"/>
                <w:lang w:val="en-US" w:eastAsia="zh-CN"/>
              </w:rPr>
              <w:t>序号</w:t>
            </w:r>
          </w:p>
        </w:tc>
        <w:tc>
          <w:tcPr>
            <w:tcW w:w="5652"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课题名称</w:t>
            </w:r>
          </w:p>
        </w:tc>
        <w:tc>
          <w:tcPr>
            <w:tcW w:w="941" w:type="dxa"/>
            <w:noWrap w:val="0"/>
            <w:vAlign w:val="center"/>
          </w:tcPr>
          <w:p>
            <w:pPr>
              <w:keepNext w:val="0"/>
              <w:keepLines w:val="0"/>
              <w:suppressLineNumbers w:val="0"/>
              <w:spacing w:before="0" w:beforeAutospacing="0" w:after="0" w:afterAutospacing="0"/>
              <w:ind w:left="0" w:right="0"/>
              <w:jc w:val="distribute"/>
              <w:rPr>
                <w:rFonts w:hint="eastAsia"/>
                <w:b/>
                <w:sz w:val="21"/>
                <w:szCs w:val="22"/>
                <w:lang w:eastAsia="zh-CN"/>
              </w:rPr>
            </w:pPr>
            <w:r>
              <w:rPr>
                <w:rFonts w:hint="eastAsia"/>
                <w:b/>
                <w:sz w:val="21"/>
                <w:szCs w:val="22"/>
                <w:lang w:eastAsia="zh-CN"/>
              </w:rPr>
              <w:t>负责人</w:t>
            </w:r>
          </w:p>
        </w:tc>
        <w:tc>
          <w:tcPr>
            <w:tcW w:w="1671" w:type="dxa"/>
            <w:noWrap w:val="0"/>
            <w:vAlign w:val="center"/>
          </w:tcPr>
          <w:p>
            <w:pPr>
              <w:keepNext w:val="0"/>
              <w:keepLines w:val="0"/>
              <w:suppressLineNumbers w:val="0"/>
              <w:spacing w:before="0" w:beforeAutospacing="0" w:after="0" w:afterAutospacing="0"/>
              <w:ind w:left="0" w:right="0"/>
              <w:jc w:val="center"/>
              <w:rPr>
                <w:rFonts w:hint="eastAsia"/>
                <w:b/>
                <w:sz w:val="21"/>
                <w:szCs w:val="22"/>
                <w:lang w:eastAsia="zh-CN"/>
              </w:rPr>
            </w:pPr>
            <w:r>
              <w:rPr>
                <w:rFonts w:hint="eastAsia"/>
                <w:b/>
                <w:sz w:val="21"/>
                <w:szCs w:val="22"/>
                <w:lang w:eastAsia="zh-CN"/>
              </w:rPr>
              <w:t>单</w:t>
            </w:r>
            <w:r>
              <w:rPr>
                <w:rFonts w:hint="eastAsia"/>
                <w:b/>
                <w:sz w:val="21"/>
                <w:szCs w:val="22"/>
                <w:lang w:val="en-US" w:eastAsia="zh-CN"/>
              </w:rPr>
              <w:t xml:space="preserve"> </w:t>
            </w:r>
            <w:r>
              <w:rPr>
                <w:rFonts w:hint="eastAsia"/>
                <w:b/>
                <w:sz w:val="21"/>
                <w:szCs w:val="22"/>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潮州文化提升基层社会治理效能的机制与创造性转化路径研究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唐海生</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以《习近平新时代中国特色社会主义思想学生读本》教学推进潮州“新时代好少年”培育的实践探究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 xml:space="preserve">陈少华 </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发挥“食检”优势，助力食品产业高质量发展的潮州实践研究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姚柔娇</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潮州市食品检验检测中心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4</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听障儿童全面发展家长“参与式”康复模式的探索与研究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洪爱粧</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潮州市残疾人康复服务中心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5</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潮州民艺的传承发展研究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林淳爽</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潮州市艺成潮绣研究院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6</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“第二个结合”视域下潮州传统文化数字化在美术课堂的传承</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沈伟淳</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华南师范大学附属潮州学校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7</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基于潮州文化传播的英语主题项目式学习的实践研究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王娜</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潮州市高级实验学校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8</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潮州文化与小学英语项目式作业融合的实践研究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许斐斐</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潮州市潮安区枫溪镇枫溪小学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9</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文旅融合视域下潮州民间舞蹈高质量发展对策与途径研究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 xml:space="preserve">杨清雪 </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韩山师范学院潮州师范分院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10</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法治教育融入医药类高职院校的实践研究——以广东潮州卫生健康职业学院为例</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陈焕鑫</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11</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潮州高等职业院校应用型创新技能人才培养的路径探索</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杨群峰</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12</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基于中医文化探讨潮州饮食的养生观念及创新发展</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郑雪霞</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广东潮州卫生健康职业学院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13</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21世纪以来潮剧艺术的衍变态势研究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吴冬炫</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14</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教育高质量发展背景下潮州传统文化课程开发研究——基于幼儿社会技能培养的视角</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蔡文敏</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15</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叙事教学法视域下习近平文化思想融入思政课的路径研究——以“讲好潮州故事”为载体</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蔡婉琪</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16</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文化生态学视野下潮州传统体育游戏的活化传承与保护研究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陈洛嵩</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17</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高质量发展视域下潮州市幼儿体质健康促进路径创新研究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刘彦武</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18</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 xml:space="preserve">潮人家训中的儒家家庭教育思想研究 </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苏何诚</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19</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绿美潮州的生态文化基因与生态文化建设研究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罗朝蓉</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20</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社会工作实践智慧及其影响因素研究——基于潮州“双百工程”社会工作者的经验</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张智辉</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21</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“百千万工程”背景下，潮州特色海洋经济高质量发展理论研究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曹 阳</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广东省农业科学院农业经济与信息研究所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22</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潮剧在东南亚：历史流传、现代挑战与未来展望</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林继玲</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 xml:space="preserve">广东科技学院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23</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潮州灯笼字体文化探源研究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詹丹萍</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24</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多元共治视角下潮州市养老服务现状及发展对策研究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 xml:space="preserve">李梦伟 </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25</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潮州民族民间音乐的文化创意产业发展研究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石君红</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广州新华学院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26</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数字化时代潮州文化海外传播路径与形式创新研究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张自豪</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广州新华学院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27</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情感认同视角下潮州文化在泰国的传播机制及价值共创研究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王 云</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广州城市理工学院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28</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潮州织绣及服饰文化在亚洲地区的传播研究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张雅</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29</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潮州乡村振兴与非遗旅游耦合协同发展研究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原虹</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30</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潮绣艺术在现代服饰设计中的创新应用研究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刘琼丹</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31</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“第二个结合”视域下潮州大锣鼓的传承及管弦乐创作发展研究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马俊伊</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广州工商学院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32</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“百千万工程”背景下潮州乡村农房的存量改造、增量升级与整体风貌控制研究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洪翊慧</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广东科学技术职业学院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33</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虚拟现实技术赋能枫溪瓷烧制技艺保护与传承研究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雷尚仲</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广东邮电职业技术学院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34</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潮州歌册的探源与创新发展传播</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何蕾</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35</w:t>
            </w:r>
          </w:p>
        </w:tc>
        <w:tc>
          <w:tcPr>
            <w:tcW w:w="56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潮州铁枝木偶的困境与出路研究</w:t>
            </w:r>
          </w:p>
        </w:tc>
        <w:tc>
          <w:tcPr>
            <w:tcW w:w="9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distribute"/>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沈一青</w:t>
            </w:r>
          </w:p>
        </w:tc>
        <w:tc>
          <w:tcPr>
            <w:tcW w:w="16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Times New Roman"/>
                <w:color w:val="000000"/>
                <w:kern w:val="2"/>
                <w:sz w:val="20"/>
                <w:szCs w:val="24"/>
                <w:lang w:val="en-US" w:eastAsia="zh-CN" w:bidi="ar-SA"/>
              </w:rPr>
            </w:pPr>
            <w:r>
              <w:rPr>
                <w:rFonts w:hint="eastAsia" w:ascii="宋体" w:hAnsi="宋体" w:eastAsia="宋体" w:cs="Times New Roman"/>
                <w:color w:val="000000"/>
                <w:sz w:val="20"/>
                <w:lang w:val="en-US" w:eastAsia="zh-CN"/>
              </w:rPr>
              <w:t>汕头职业技术学院</w:t>
            </w:r>
          </w:p>
        </w:tc>
      </w:tr>
    </w:tbl>
    <w:p/>
    <w:sectPr>
      <w:footerReference r:id="rId3" w:type="default"/>
      <w:pgSz w:w="11906" w:h="16838"/>
      <w:pgMar w:top="1701" w:right="1531" w:bottom="1587" w:left="1531" w:header="851" w:footer="992" w:gutter="0"/>
      <w:pgNumType w:fmt="numberInDash"/>
      <w:cols w:space="0" w:num="1"/>
      <w:rtlGutter w:val="0"/>
      <w:docGrid w:type="lines" w:linePitch="6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56AF0C-C2F5-40B4-8EAF-87C3116EF8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GZhMGZiZGYyNzhmMGQwYWEyNzRiYjI3MDljYjgifQ=="/>
  </w:docVars>
  <w:rsids>
    <w:rsidRoot w:val="15C64A2D"/>
    <w:rsid w:val="02456802"/>
    <w:rsid w:val="10A502DF"/>
    <w:rsid w:val="128034CD"/>
    <w:rsid w:val="15C64A2D"/>
    <w:rsid w:val="165C4212"/>
    <w:rsid w:val="1E4772CE"/>
    <w:rsid w:val="32963D0B"/>
    <w:rsid w:val="375F134B"/>
    <w:rsid w:val="41EB681A"/>
    <w:rsid w:val="45BB25F7"/>
    <w:rsid w:val="52221E4F"/>
    <w:rsid w:val="55C91D3A"/>
    <w:rsid w:val="563375E9"/>
    <w:rsid w:val="59471747"/>
    <w:rsid w:val="6C9F56BC"/>
    <w:rsid w:val="6D336AB4"/>
    <w:rsid w:val="7799497B"/>
    <w:rsid w:val="784D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1942</Words>
  <Characters>1976</Characters>
  <Lines>0</Lines>
  <Paragraphs>0</Paragraphs>
  <TotalTime>186</TotalTime>
  <ScaleCrop>false</ScaleCrop>
  <LinksUpToDate>false</LinksUpToDate>
  <CharactersWithSpaces>1986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2023-05-05T07:39:00Z</dcterms:created>
  <dc:creator>炜</dc:creator>
  <cp:lastModifiedBy>炜</cp:lastModifiedBy>
  <dcterms:modified xsi:type="dcterms:W3CDTF">2024-05-20T08:49:21Z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C65841F97C11454180434E75F211C5D7_13</vt:lpwstr>
  </property>
</Properties>
</file>