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61" w:firstLineChars="100"/>
        <w:jc w:val="left"/>
      </w:pPr>
      <w:r>
        <w:rPr>
          <w:rFonts w:hint="eastAsia"/>
        </w:rPr>
        <w:t>潮州市饶平县技工学校2</w:t>
      </w:r>
      <w:r>
        <w:t>024</w:t>
      </w:r>
      <w:r>
        <w:rPr>
          <w:rFonts w:hint="eastAsia"/>
        </w:rPr>
        <w:t>年招生简章主要内容</w:t>
      </w:r>
    </w:p>
    <w:p>
      <w:pPr>
        <w:pStyle w:val="3"/>
        <w:ind w:firstLine="643"/>
      </w:pPr>
      <w:r>
        <w:rPr>
          <w:rFonts w:hint="eastAsia"/>
        </w:rPr>
        <w:t>一、学校全称：</w:t>
      </w:r>
    </w:p>
    <w:p>
      <w:pPr>
        <w:ind w:firstLine="640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潮州市饶平县技工学校</w:t>
      </w:r>
    </w:p>
    <w:p>
      <w:pPr>
        <w:ind w:firstLine="640"/>
        <w:rPr>
          <w:rFonts w:hint="eastAsia" w:ascii="宋体" w:hAnsi="宋体" w:eastAsia="宋体"/>
          <w:sz w:val="32"/>
        </w:rPr>
      </w:pPr>
    </w:p>
    <w:p>
      <w:pPr>
        <w:pStyle w:val="3"/>
        <w:ind w:firstLine="643"/>
      </w:pPr>
      <w:r>
        <w:rPr>
          <w:rFonts w:hint="eastAsia"/>
        </w:rPr>
        <w:t>二、办学地址：</w:t>
      </w:r>
    </w:p>
    <w:p>
      <w:pPr>
        <w:ind w:firstLine="64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潮州市饶平县黄冈大道李厝路段三号路东侧</w:t>
      </w:r>
      <w:r>
        <w:rPr>
          <w:rFonts w:ascii="宋体" w:hAnsi="宋体" w:eastAsia="宋体"/>
          <w:sz w:val="32"/>
          <w:szCs w:val="32"/>
        </w:rPr>
        <w:t>1号街北侧</w:t>
      </w:r>
    </w:p>
    <w:p>
      <w:pPr>
        <w:ind w:firstLine="640"/>
        <w:rPr>
          <w:rFonts w:ascii="宋体" w:hAnsi="宋体" w:eastAsia="宋体"/>
          <w:sz w:val="32"/>
          <w:szCs w:val="32"/>
        </w:rPr>
      </w:pPr>
    </w:p>
    <w:p>
      <w:pPr>
        <w:pStyle w:val="3"/>
        <w:ind w:firstLine="643"/>
      </w:pPr>
      <w:r>
        <w:rPr>
          <w:rFonts w:hint="eastAsia"/>
        </w:rPr>
        <w:t>三、学校性质</w:t>
      </w:r>
      <w:r>
        <w:t>:</w:t>
      </w:r>
    </w:p>
    <w:p>
      <w:pPr>
        <w:ind w:firstLine="640"/>
        <w:rPr>
          <w:rFonts w:hint="eastAsia" w:ascii="仿宋" w:hAnsi="仿宋"/>
          <w:sz w:val="32"/>
        </w:rPr>
      </w:pPr>
      <w:r>
        <w:rPr>
          <w:rFonts w:hint="eastAsia" w:ascii="仿宋" w:hAnsi="仿宋"/>
          <w:sz w:val="32"/>
        </w:rPr>
        <w:t>公办</w:t>
      </w:r>
    </w:p>
    <w:p>
      <w:pPr>
        <w:ind w:firstLine="640"/>
        <w:rPr>
          <w:rFonts w:hint="eastAsia" w:ascii="仿宋" w:hAnsi="仿宋"/>
          <w:sz w:val="32"/>
        </w:rPr>
      </w:pPr>
    </w:p>
    <w:p>
      <w:pPr>
        <w:pStyle w:val="3"/>
        <w:ind w:firstLine="643"/>
      </w:pPr>
      <w:r>
        <w:rPr>
          <w:rFonts w:hint="eastAsia"/>
        </w:rPr>
        <w:t>四、办学层次</w:t>
      </w:r>
    </w:p>
    <w:p>
      <w:pPr>
        <w:ind w:firstLine="640"/>
        <w:rPr>
          <w:rFonts w:hint="eastAsia" w:ascii="仿宋" w:hAnsi="仿宋"/>
          <w:sz w:val="32"/>
        </w:rPr>
      </w:pPr>
      <w:r>
        <w:rPr>
          <w:rFonts w:hint="eastAsia" w:ascii="仿宋" w:hAnsi="仿宋"/>
          <w:sz w:val="32"/>
        </w:rPr>
        <w:t>技工学校</w:t>
      </w:r>
    </w:p>
    <w:p>
      <w:pPr>
        <w:ind w:firstLine="640"/>
        <w:rPr>
          <w:rFonts w:hint="eastAsia" w:ascii="仿宋" w:hAnsi="仿宋"/>
          <w:sz w:val="32"/>
        </w:rPr>
      </w:pPr>
    </w:p>
    <w:p>
      <w:pPr>
        <w:pStyle w:val="3"/>
        <w:ind w:firstLine="643"/>
      </w:pPr>
      <w:r>
        <w:rPr>
          <w:rFonts w:hint="eastAsia"/>
        </w:rPr>
        <w:t>五、授课形式</w:t>
      </w:r>
    </w:p>
    <w:p>
      <w:pPr>
        <w:ind w:firstLine="640"/>
        <w:rPr>
          <w:rFonts w:hint="eastAsia" w:ascii="仿宋" w:hAnsi="仿宋"/>
          <w:sz w:val="32"/>
        </w:rPr>
      </w:pPr>
      <w:r>
        <w:rPr>
          <w:rFonts w:hint="eastAsia" w:ascii="仿宋" w:hAnsi="仿宋"/>
          <w:sz w:val="32"/>
        </w:rPr>
        <w:t>全日制教育</w:t>
      </w:r>
    </w:p>
    <w:p>
      <w:pPr>
        <w:ind w:firstLine="640"/>
        <w:rPr>
          <w:rFonts w:hint="eastAsia" w:ascii="仿宋" w:hAnsi="仿宋"/>
          <w:sz w:val="32"/>
        </w:rPr>
      </w:pPr>
    </w:p>
    <w:p>
      <w:pPr>
        <w:pStyle w:val="3"/>
        <w:ind w:firstLine="643"/>
      </w:pPr>
      <w:r>
        <w:rPr>
          <w:rFonts w:hint="eastAsia"/>
        </w:rPr>
        <w:t>六、招生专业、学制：</w:t>
      </w:r>
      <w:r>
        <w:rPr>
          <w:rFonts w:hint="eastAsia" w:ascii="仿宋" w:hAnsi="仿宋"/>
          <w:b w:val="0"/>
        </w:rPr>
        <w:t>2</w:t>
      </w:r>
      <w:r>
        <w:rPr>
          <w:rFonts w:ascii="仿宋" w:hAnsi="仿宋"/>
          <w:b w:val="0"/>
        </w:rPr>
        <w:t>024</w:t>
      </w:r>
      <w:r>
        <w:rPr>
          <w:rFonts w:hint="eastAsia" w:ascii="仿宋" w:hAnsi="仿宋"/>
          <w:b w:val="0"/>
        </w:rPr>
        <w:t>年招生计划</w:t>
      </w:r>
    </w:p>
    <w:p>
      <w:pPr>
        <w:ind w:firstLine="640"/>
        <w:rPr>
          <w:rFonts w:ascii="仿宋" w:hAnsi="仿宋"/>
          <w:sz w:val="32"/>
        </w:rPr>
      </w:pPr>
    </w:p>
    <w:tbl>
      <w:tblPr>
        <w:tblStyle w:val="8"/>
        <w:tblpPr w:leftFromText="180" w:rightFromText="180" w:vertAnchor="text" w:horzAnchor="margin" w:tblpXSpec="center" w:tblpY="-79"/>
        <w:tblW w:w="98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667"/>
        <w:gridCol w:w="2410"/>
        <w:gridCol w:w="2279"/>
        <w:gridCol w:w="1265"/>
        <w:gridCol w:w="71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C65911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序号</w:t>
            </w:r>
          </w:p>
        </w:tc>
        <w:tc>
          <w:tcPr>
            <w:tcW w:w="166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C65911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41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5911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227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5911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培养层次</w:t>
            </w:r>
          </w:p>
        </w:tc>
        <w:tc>
          <w:tcPr>
            <w:tcW w:w="1265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5911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招生对象</w:t>
            </w:r>
          </w:p>
        </w:tc>
        <w:tc>
          <w:tcPr>
            <w:tcW w:w="71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65911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学制</w:t>
            </w: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C65911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</w:rPr>
              <w:t>计划人数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001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0603-4-3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电子商务 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初中毕业生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002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1501-4-3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幼儿教育  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003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0501-4-3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烹饪（中式烹调/潮菜） 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004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1214-4-3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食品加工与检验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005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0403-4-3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汽车维修  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006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0203-4-3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电气自动化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设备安装与维修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007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0127-4-3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机电一体化技术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（机械方向） 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008</w:t>
            </w:r>
          </w:p>
        </w:tc>
        <w:tc>
          <w:tcPr>
            <w:tcW w:w="1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0517-4-3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茶艺（茶艺与茶叶营销）  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中技</w:t>
            </w: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</w:tr>
    </w:tbl>
    <w:p>
      <w:pPr>
        <w:pStyle w:val="3"/>
        <w:ind w:firstLine="643"/>
      </w:pPr>
      <w:r>
        <w:rPr>
          <w:rFonts w:hint="eastAsia"/>
        </w:rPr>
        <w:t>七、招生人数：</w:t>
      </w:r>
    </w:p>
    <w:p>
      <w:pPr>
        <w:ind w:firstLine="6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460人 </w:t>
      </w:r>
      <w:r>
        <w:t xml:space="preserve"> </w:t>
      </w:r>
    </w:p>
    <w:p>
      <w:pPr>
        <w:ind w:firstLine="600"/>
      </w:pPr>
    </w:p>
    <w:p>
      <w:pPr>
        <w:pStyle w:val="3"/>
        <w:ind w:firstLine="643"/>
      </w:pPr>
      <w:r>
        <w:rPr>
          <w:rFonts w:hint="eastAsia"/>
        </w:rPr>
        <w:t>八、招生对象：</w:t>
      </w:r>
    </w:p>
    <w:p>
      <w:pPr>
        <w:ind w:firstLine="600"/>
      </w:pPr>
      <w:r>
        <w:rPr>
          <w:rFonts w:hint="eastAsia"/>
        </w:rPr>
        <w:t>1、面向全国招生</w:t>
      </w:r>
    </w:p>
    <w:p>
      <w:pPr>
        <w:ind w:firstLine="600"/>
      </w:pPr>
      <w:r>
        <w:rPr>
          <w:rFonts w:hint="eastAsia"/>
        </w:rPr>
        <w:t>2、</w:t>
      </w:r>
      <w:r>
        <w:t>遵纪守法、品德优良、身体健康</w:t>
      </w:r>
    </w:p>
    <w:p>
      <w:pPr>
        <w:ind w:firstLine="600"/>
        <w:rPr>
          <w:rFonts w:hint="eastAsia"/>
        </w:rPr>
      </w:pPr>
      <w:r>
        <w:rPr>
          <w:rFonts w:hint="eastAsia"/>
        </w:rPr>
        <w:t>3、</w:t>
      </w:r>
      <w:r>
        <w:t>应、历届初中</w:t>
      </w:r>
      <w:r>
        <w:rPr>
          <w:rFonts w:hint="eastAsia"/>
        </w:rPr>
        <w:t>毕业生</w:t>
      </w:r>
    </w:p>
    <w:p>
      <w:pPr>
        <w:ind w:firstLine="600"/>
        <w:rPr>
          <w:rFonts w:hint="eastAsia"/>
        </w:rPr>
      </w:pPr>
    </w:p>
    <w:p>
      <w:pPr>
        <w:pStyle w:val="3"/>
        <w:ind w:firstLine="643"/>
      </w:pPr>
      <w:r>
        <w:rPr>
          <w:rFonts w:hint="eastAsia"/>
        </w:rPr>
        <w:t>九、资助政策：</w:t>
      </w:r>
    </w:p>
    <w:p>
      <w:pPr>
        <w:ind w:firstLine="600"/>
      </w:pPr>
      <w:r>
        <w:rPr>
          <w:rFonts w:hint="eastAsia"/>
        </w:rPr>
        <w:t>1、</w:t>
      </w:r>
      <w:r>
        <w:rPr>
          <w:shd w:val="clear" w:color="auto" w:fill="FFFFFF"/>
        </w:rPr>
        <w:t>农村(含县镇</w:t>
      </w:r>
      <w:r>
        <w:rPr>
          <w:rFonts w:hint="eastAsia"/>
          <w:shd w:val="clear" w:color="auto" w:fill="FFFFFF"/>
        </w:rPr>
        <w:t>居民</w:t>
      </w:r>
      <w:r>
        <w:rPr>
          <w:shd w:val="clear" w:color="auto" w:fill="FFFFFF"/>
        </w:rPr>
        <w:t>)学生、城市家庭困难经评定符合条件的</w:t>
      </w:r>
      <w:r>
        <w:rPr>
          <w:rFonts w:hint="eastAsia"/>
          <w:shd w:val="clear" w:color="auto" w:fill="FFFFFF"/>
        </w:rPr>
        <w:t>学生</w:t>
      </w:r>
      <w:r>
        <w:rPr>
          <w:shd w:val="clear" w:color="auto" w:fill="FFFFFF"/>
        </w:rPr>
        <w:t>可享受累计三年的免学费政策。</w:t>
      </w:r>
    </w:p>
    <w:p>
      <w:pPr>
        <w:ind w:firstLine="600"/>
        <w:rPr>
          <w:shd w:val="clear" w:color="auto" w:fill="FFFFFF"/>
        </w:rPr>
      </w:pPr>
      <w:r>
        <w:rPr>
          <w:rFonts w:hint="eastAsia"/>
        </w:rPr>
        <w:t>2、</w:t>
      </w:r>
      <w:r>
        <w:rPr>
          <w:shd w:val="clear" w:color="auto" w:fill="FFFFFF"/>
        </w:rPr>
        <w:t>家庭经济困难经评定符合条件的</w:t>
      </w:r>
      <w:r>
        <w:rPr>
          <w:rFonts w:hint="eastAsia"/>
          <w:shd w:val="clear" w:color="auto" w:fill="FFFFFF"/>
        </w:rPr>
        <w:t>学生</w:t>
      </w:r>
      <w:r>
        <w:rPr>
          <w:shd w:val="clear" w:color="auto" w:fill="FFFFFF"/>
        </w:rPr>
        <w:t>第一、二学年可申请国家助学金</w:t>
      </w:r>
      <w:r>
        <w:rPr>
          <w:rFonts w:hint="eastAsia"/>
          <w:shd w:val="clear" w:color="auto" w:fill="FFFFFF"/>
        </w:rPr>
        <w:t>，每年2</w:t>
      </w:r>
      <w:r>
        <w:rPr>
          <w:shd w:val="clear" w:color="auto" w:fill="FFFFFF"/>
        </w:rPr>
        <w:t>000</w:t>
      </w:r>
      <w:r>
        <w:rPr>
          <w:rFonts w:hint="eastAsia"/>
          <w:shd w:val="clear" w:color="auto" w:fill="FFFFFF"/>
        </w:rPr>
        <w:t>元</w:t>
      </w:r>
      <w:r>
        <w:rPr>
          <w:shd w:val="clear" w:color="auto" w:fill="FFFFFF"/>
        </w:rPr>
        <w:t>；</w:t>
      </w:r>
    </w:p>
    <w:p>
      <w:pPr>
        <w:ind w:firstLine="600"/>
        <w:rPr>
          <w:shd w:val="clear" w:color="auto" w:fill="FFFFFF"/>
        </w:rPr>
      </w:pPr>
      <w:r>
        <w:rPr>
          <w:rFonts w:hint="eastAsia"/>
          <w:shd w:val="clear" w:color="auto" w:fill="FFFFFF"/>
        </w:rPr>
        <w:t>3、学生在校期间成绩优秀的，可申报国家奖学金</w:t>
      </w:r>
      <w:r>
        <w:rPr>
          <w:shd w:val="clear" w:color="auto" w:fill="FFFFFF"/>
        </w:rPr>
        <w:t>。</w:t>
      </w:r>
    </w:p>
    <w:p>
      <w:pPr>
        <w:ind w:firstLine="600"/>
        <w:rPr>
          <w:shd w:val="clear" w:color="auto" w:fill="FFFFFF"/>
        </w:rPr>
      </w:pPr>
    </w:p>
    <w:p>
      <w:pPr>
        <w:pStyle w:val="3"/>
        <w:ind w:firstLine="643"/>
        <w:rPr>
          <w:shd w:val="clear" w:color="auto" w:fill="FFFFFF"/>
        </w:rPr>
      </w:pPr>
      <w:r>
        <w:rPr>
          <w:rFonts w:hint="eastAsia"/>
          <w:shd w:val="clear" w:color="auto" w:fill="FFFFFF"/>
        </w:rPr>
        <w:t>十、收费项目和年收费标准、退费办法：</w:t>
      </w:r>
    </w:p>
    <w:p>
      <w:pPr>
        <w:ind w:firstLine="600"/>
        <w:rPr>
          <w:shd w:val="clear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742950" cy="6096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0"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25.35pt;height:48pt;width:58.5pt;z-index:251662336;v-text-anchor:middle;mso-width-relative:page;mso-height-relative:page;" filled="f" stroked="f" coordsize="21600,21600" o:gfxdata="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BvlL+jZ&#10;AAAACgEAAA8AAAAAAAAAAQAgAAAAOAAAAGRycy9kb3ducmV2LnhtbFBLAQIUABQAAAAIAIdO4kCS&#10;RmTBQgIAAF0EAAAOAAAAAAAAAAEAIAAAAD4BAABkcnMvZTJvRG9jLnhtbFBLBQYAAAAABgAGAFkB&#10;AADyBQAAAAA=&#10;">
                <v:fill on="f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0"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417195</wp:posOffset>
                </wp:positionV>
                <wp:extent cx="342900" cy="5810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2.85pt;height:45.75pt;width:27pt;z-index:251659264;mso-width-relative:page;mso-height-relative:page;" filled="f" stroked="t" coordsize="21600,21600" o:gfxdata="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OYn7OfTAAAABwEAAA8AAAAA&#10;AAAAAQAgAAAAOAAAAGRycy9kb3ducmV2LnhtbFBLAQIUABQAAAAIAIdO4kAAmr6RygEAAGcDAAAO&#10;AAAAAAAAAAEAIAAAADg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hd w:val="clear" w:color="auto" w:fill="FFFFFF"/>
        </w:rPr>
        <w:t>1、收费标准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1508"/>
        <w:gridCol w:w="1508"/>
        <w:gridCol w:w="150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gridSpan w:val="2"/>
            <w:tcBorders>
              <w:tl2br w:val="single" w:color="auto" w:sz="4" w:space="0"/>
            </w:tcBorders>
          </w:tcPr>
          <w:p>
            <w:pPr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43180</wp:posOffset>
                      </wp:positionV>
                      <wp:extent cx="561975" cy="676275"/>
                      <wp:effectExtent l="0" t="0" r="9525" b="95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ind w:firstLine="0" w:firstLine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标 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firstLine="300" w:firstLineChars="1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85pt;margin-top:3.4pt;height:53.25pt;width:44.25pt;z-index:251664384;v-text-anchor:middle;mso-width-relative:page;mso-height-relative:page;" filled="f" stroked="f" coordsize="21600,21600" o:gfxdata="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hzrm52AAA&#10;AAgBAAAPAAAAAAAAAAEAIAAAADgAAABkcnMvZG93bnJldi54bWxQSwECFAAUAAAACACHTuJAqtSA&#10;QEECAABdBAAADgAAAAAAAAABACAAAAA9AQAAZHJzL2Uyb0RvYy54bWxQSwUGAAAAAAYABgBZAQAA&#10;8A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line="360" w:lineRule="exact"/>
                              <w:ind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标 </w:t>
                            </w:r>
                          </w:p>
                          <w:p>
                            <w:pPr>
                              <w:spacing w:line="360" w:lineRule="exact"/>
                              <w:ind w:firstLine="300" w:firstLineChars="100"/>
                            </w:pPr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学</w:t>
            </w:r>
            <w:r>
              <w:rPr>
                <w:rFonts w:ascii="仿宋" w:hAnsi="仿宋"/>
                <w:sz w:val="24"/>
                <w:szCs w:val="24"/>
              </w:rPr>
              <w:t xml:space="preserve"> 费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/>
                <w:spacing w:val="-18"/>
                <w:sz w:val="24"/>
                <w:szCs w:val="24"/>
              </w:rPr>
              <w:t>（</w:t>
            </w:r>
            <w:r>
              <w:rPr>
                <w:rFonts w:ascii="仿宋" w:hAnsi="仿宋"/>
                <w:spacing w:val="-18"/>
                <w:sz w:val="24"/>
                <w:szCs w:val="24"/>
              </w:rPr>
              <w:t>元/</w:t>
            </w:r>
            <w:r>
              <w:rPr>
                <w:rFonts w:hint="eastAsia" w:ascii="仿宋" w:hAnsi="仿宋"/>
                <w:spacing w:val="-18"/>
                <w:sz w:val="24"/>
                <w:szCs w:val="24"/>
              </w:rPr>
              <w:t>学</w:t>
            </w:r>
            <w:r>
              <w:rPr>
                <w:rFonts w:ascii="仿宋" w:hAnsi="仿宋"/>
                <w:spacing w:val="-18"/>
                <w:sz w:val="24"/>
                <w:szCs w:val="24"/>
              </w:rPr>
              <w:t>期)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内宿费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(空调房)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pacing w:val="-18"/>
                <w:sz w:val="24"/>
                <w:szCs w:val="24"/>
              </w:rPr>
              <w:t>(元/</w:t>
            </w:r>
            <w:r>
              <w:rPr>
                <w:rFonts w:hint="eastAsia" w:ascii="仿宋" w:hAnsi="仿宋"/>
                <w:spacing w:val="-18"/>
                <w:sz w:val="24"/>
                <w:szCs w:val="24"/>
              </w:rPr>
              <w:t>学期</w:t>
            </w:r>
            <w:r>
              <w:rPr>
                <w:rFonts w:ascii="仿宋" w:hAnsi="仿宋"/>
                <w:spacing w:val="-18"/>
                <w:sz w:val="24"/>
                <w:szCs w:val="24"/>
              </w:rPr>
              <w:t>)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有内宿合计</w:t>
            </w:r>
          </w:p>
        </w:tc>
        <w:tc>
          <w:tcPr>
            <w:tcW w:w="150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无内宿合计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免费生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全日制中级班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0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自费生</w:t>
            </w: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全日制中级班</w:t>
            </w:r>
            <w:r>
              <w:rPr>
                <w:rFonts w:ascii="仿宋" w:hAnsi="仿宋"/>
                <w:sz w:val="24"/>
                <w:szCs w:val="24"/>
              </w:rPr>
              <w:t>(高耗材专业)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150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24</w:t>
            </w:r>
            <w:r>
              <w:rPr>
                <w:rFonts w:ascii="仿宋" w:hAnsi="仿宋"/>
                <w:sz w:val="24"/>
                <w:szCs w:val="24"/>
              </w:rPr>
              <w:t>00</w:t>
            </w:r>
          </w:p>
        </w:tc>
        <w:tc>
          <w:tcPr>
            <w:tcW w:w="150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全日制中级班</w:t>
            </w:r>
            <w:r>
              <w:rPr>
                <w:rFonts w:ascii="仿宋" w:hAnsi="仿宋"/>
                <w:sz w:val="24"/>
                <w:szCs w:val="24"/>
              </w:rPr>
              <w:t>(低耗材专业)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750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</w:t>
            </w:r>
            <w:r>
              <w:rPr>
                <w:rFonts w:ascii="仿宋" w:hAnsi="仿宋"/>
                <w:sz w:val="24"/>
                <w:szCs w:val="24"/>
              </w:rPr>
              <w:t>50</w:t>
            </w:r>
          </w:p>
        </w:tc>
        <w:tc>
          <w:tcPr>
            <w:tcW w:w="150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00</w:t>
            </w:r>
          </w:p>
        </w:tc>
        <w:tc>
          <w:tcPr>
            <w:tcW w:w="150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</w:t>
            </w:r>
            <w:r>
              <w:rPr>
                <w:rFonts w:ascii="仿宋" w:hAnsi="仿宋"/>
                <w:sz w:val="24"/>
                <w:szCs w:val="24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备注</w:t>
            </w:r>
          </w:p>
          <w:p>
            <w:pPr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7734" w:type="dxa"/>
            <w:gridSpan w:val="5"/>
          </w:tcPr>
          <w:p>
            <w:pPr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1、低耗材专业指:</w:t>
            </w:r>
            <w:r>
              <w:rPr>
                <w:rFonts w:hint="eastAsia" w:ascii="仿宋" w:hAnsi="仿宋"/>
                <w:sz w:val="24"/>
                <w:szCs w:val="24"/>
              </w:rPr>
              <w:t>茶艺</w:t>
            </w:r>
            <w:r>
              <w:rPr>
                <w:rFonts w:ascii="仿宋" w:hAnsi="仿宋"/>
                <w:sz w:val="24"/>
                <w:szCs w:val="24"/>
              </w:rPr>
              <w:t>、电子商务、幼儿教育</w:t>
            </w:r>
            <w:r>
              <w:rPr>
                <w:rFonts w:hint="eastAsia" w:ascii="仿宋" w:hAnsi="仿宋"/>
                <w:sz w:val="24"/>
                <w:szCs w:val="24"/>
              </w:rPr>
              <w:t>。</w:t>
            </w:r>
          </w:p>
          <w:p>
            <w:pPr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2、免费生为农村(含县镇</w:t>
            </w:r>
            <w:r>
              <w:rPr>
                <w:rFonts w:hint="eastAsia" w:ascii="仿宋" w:hAnsi="仿宋"/>
                <w:sz w:val="24"/>
                <w:szCs w:val="24"/>
              </w:rPr>
              <w:t>)</w:t>
            </w:r>
            <w:r>
              <w:rPr>
                <w:rFonts w:ascii="仿宋" w:hAnsi="仿宋"/>
                <w:sz w:val="24"/>
                <w:szCs w:val="24"/>
              </w:rPr>
              <w:t>学生及城市家庭经济困难学生</w:t>
            </w:r>
            <w:r>
              <w:rPr>
                <w:rFonts w:hint="eastAsia" w:ascii="仿宋" w:hAnsi="仿宋"/>
                <w:sz w:val="24"/>
                <w:szCs w:val="24"/>
              </w:rPr>
              <w:t>。</w:t>
            </w:r>
          </w:p>
          <w:p>
            <w:pPr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3、课本、校服由学生直接向供应商购买，费用按实由供应商收取。</w:t>
            </w:r>
          </w:p>
        </w:tc>
      </w:tr>
    </w:tbl>
    <w:p>
      <w:pPr>
        <w:pStyle w:val="3"/>
        <w:ind w:firstLine="643"/>
        <w:rPr>
          <w:rFonts w:hint="eastAsia"/>
        </w:rPr>
      </w:pPr>
    </w:p>
    <w:p>
      <w:pPr>
        <w:pStyle w:val="3"/>
        <w:ind w:firstLine="643"/>
      </w:pPr>
      <w:bookmarkStart w:id="0" w:name="_GoBack"/>
      <w:bookmarkEnd w:id="0"/>
      <w:r>
        <w:rPr>
          <w:rFonts w:hint="eastAsia"/>
        </w:rPr>
        <w:t>十一、学校网址</w:t>
      </w:r>
    </w:p>
    <w:p>
      <w:pPr>
        <w:ind w:firstLine="600"/>
        <w:rPr>
          <w:rFonts w:hint="eastAsia"/>
        </w:rPr>
      </w:pPr>
      <w:r>
        <w:rPr>
          <w:rFonts w:hint="eastAsia"/>
        </w:rPr>
        <w:t>官方公众号：潮州市饶平县技工学（微信号：rp</w:t>
      </w:r>
      <w:r>
        <w:t>jgxx</w:t>
      </w:r>
      <w:r>
        <w:rPr>
          <w:rFonts w:hint="eastAsia"/>
        </w:rPr>
        <w:t>7809060）</w:t>
      </w:r>
    </w:p>
    <w:p>
      <w:pPr>
        <w:ind w:firstLine="600"/>
        <w:rPr>
          <w:rFonts w:hint="eastAsia"/>
        </w:rPr>
      </w:pPr>
    </w:p>
    <w:p>
      <w:pPr>
        <w:pStyle w:val="3"/>
        <w:ind w:firstLine="643"/>
      </w:pPr>
      <w:r>
        <w:rPr>
          <w:rFonts w:hint="eastAsia"/>
        </w:rPr>
        <w:t>十二、其他要求：</w:t>
      </w:r>
    </w:p>
    <w:p>
      <w:pPr>
        <w:ind w:firstLine="600"/>
      </w:pPr>
      <w:r>
        <w:rPr>
          <w:rFonts w:hint="eastAsia"/>
        </w:rPr>
        <w:t>无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3535066"/>
      <w:docPartObj>
        <w:docPartGallery w:val="AutoText"/>
      </w:docPartObj>
    </w:sdtPr>
    <w:sdtContent>
      <w:p>
        <w:pPr>
          <w:pStyle w:val="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0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BC"/>
    <w:rsid w:val="00026522"/>
    <w:rsid w:val="00047D5C"/>
    <w:rsid w:val="000E437D"/>
    <w:rsid w:val="000F18DA"/>
    <w:rsid w:val="001C5FE6"/>
    <w:rsid w:val="002511E1"/>
    <w:rsid w:val="002B2BE5"/>
    <w:rsid w:val="0031523A"/>
    <w:rsid w:val="00370C3F"/>
    <w:rsid w:val="0039732A"/>
    <w:rsid w:val="003B6C0D"/>
    <w:rsid w:val="004433A7"/>
    <w:rsid w:val="00476493"/>
    <w:rsid w:val="004A0DB4"/>
    <w:rsid w:val="00521A2B"/>
    <w:rsid w:val="00544F97"/>
    <w:rsid w:val="00573D57"/>
    <w:rsid w:val="00657463"/>
    <w:rsid w:val="006740DC"/>
    <w:rsid w:val="006A6186"/>
    <w:rsid w:val="007017FA"/>
    <w:rsid w:val="00704527"/>
    <w:rsid w:val="0074458B"/>
    <w:rsid w:val="00752766"/>
    <w:rsid w:val="00771FFE"/>
    <w:rsid w:val="00890438"/>
    <w:rsid w:val="008C6FD6"/>
    <w:rsid w:val="0090177E"/>
    <w:rsid w:val="00995F33"/>
    <w:rsid w:val="00A65D02"/>
    <w:rsid w:val="00B057BC"/>
    <w:rsid w:val="00BC731B"/>
    <w:rsid w:val="00DA6722"/>
    <w:rsid w:val="00DF03F2"/>
    <w:rsid w:val="00E619BB"/>
    <w:rsid w:val="00EC404F"/>
    <w:rsid w:val="00ED5B02"/>
    <w:rsid w:val="00ED741D"/>
    <w:rsid w:val="00F85A26"/>
    <w:rsid w:val="00FD04D2"/>
    <w:rsid w:val="00FE2C38"/>
    <w:rsid w:val="AEFF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仿宋" w:asciiTheme="minorHAnsi" w:hAnsiTheme="minorHAnsi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basedOn w:val="10"/>
    <w:link w:val="3"/>
    <w:qFormat/>
    <w:uiPriority w:val="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10"/>
    <w:link w:val="2"/>
    <w:qFormat/>
    <w:uiPriority w:val="9"/>
    <w:rPr>
      <w:rFonts w:eastAsia="宋体"/>
      <w:b/>
      <w:bCs/>
      <w:kern w:val="44"/>
      <w:sz w:val="36"/>
      <w:szCs w:val="44"/>
    </w:rPr>
  </w:style>
  <w:style w:type="character" w:customStyle="1" w:styleId="13">
    <w:name w:val="页眉 Char"/>
    <w:basedOn w:val="10"/>
    <w:link w:val="6"/>
    <w:qFormat/>
    <w:uiPriority w:val="99"/>
    <w:rPr>
      <w:rFonts w:eastAsia="仿宋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eastAsia="仿宋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792</Characters>
  <Lines>6</Lines>
  <Paragraphs>1</Paragraphs>
  <TotalTime>5</TotalTime>
  <ScaleCrop>false</ScaleCrop>
  <LinksUpToDate>false</LinksUpToDate>
  <CharactersWithSpaces>929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2024-04-23T17:31:00Z</dcterms:created>
  <dc:creator>Administrator</dc:creator>
  <cp:lastModifiedBy>wulh</cp:lastModifiedBy>
  <cp:lastPrinted>2024-04-24T09:33:06Z</cp:lastPrinted>
  <dcterms:modified xsi:type="dcterms:W3CDTF">2024-04-24T09:39:42Z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