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sz w:val="32"/>
          <w:szCs w:val="32"/>
          <w:lang w:val="en-US" w:eastAsia="zh-CN"/>
        </w:rPr>
      </w:pPr>
      <w:bookmarkStart w:id="0" w:name="_Hlk109576023"/>
      <w:r>
        <w:rPr>
          <w:rFonts w:hint="eastAsia" w:ascii="仿宋_GB2312" w:hAnsi="仿宋_GB2312" w:eastAsia="仿宋_GB2312" w:cs="仿宋_GB2312"/>
          <w:b/>
          <w:bCs w:val="0"/>
          <w:sz w:val="32"/>
          <w:szCs w:val="32"/>
          <w:lang w:eastAsia="zh-CN"/>
        </w:rPr>
        <w:t>附件</w:t>
      </w:r>
      <w:r>
        <w:rPr>
          <w:rFonts w:hint="eastAsia" w:ascii="仿宋_GB2312" w:hAnsi="仿宋_GB2312" w:eastAsia="仿宋_GB2312" w:cs="仿宋_GB2312"/>
          <w:b/>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方正小标宋简体" w:eastAsia="方正小标宋简体"/>
          <w:bCs/>
          <w:sz w:val="44"/>
          <w:szCs w:val="44"/>
          <w:lang w:eastAsia="zh-CN"/>
        </w:rPr>
        <w:t>潮州</w:t>
      </w:r>
      <w:r>
        <w:rPr>
          <w:rFonts w:hint="eastAsia" w:ascii="方正小标宋简体" w:eastAsia="方正小标宋简体"/>
          <w:bCs/>
          <w:sz w:val="44"/>
          <w:szCs w:val="44"/>
        </w:rPr>
        <w:t>市地方标准《</w:t>
      </w:r>
      <w:bookmarkStart w:id="1" w:name="_Hlk109566131"/>
      <w:r>
        <w:rPr>
          <w:rFonts w:hint="eastAsia" w:ascii="方正小标宋简体" w:eastAsia="方正小标宋简体"/>
          <w:bCs/>
          <w:sz w:val="44"/>
          <w:szCs w:val="44"/>
        </w:rPr>
        <w:t>电动自行车停放充电场所消防安全规范</w:t>
      </w:r>
      <w:bookmarkEnd w:id="1"/>
      <w:r>
        <w:rPr>
          <w:rFonts w:hint="eastAsia" w:ascii="方正小标宋简体" w:eastAsia="方正小标宋简体"/>
          <w:bCs/>
          <w:sz w:val="44"/>
          <w:szCs w:val="44"/>
        </w:rPr>
        <w:t>（征求意见稿）》编制说明</w:t>
      </w:r>
    </w:p>
    <w:p>
      <w:pPr>
        <w:pStyle w:val="9"/>
        <w:spacing w:line="360" w:lineRule="auto"/>
        <w:ind w:firstLine="640"/>
        <w:rPr>
          <w:rFonts w:hint="eastAsia" w:ascii="黑体" w:hAnsi="黑体" w:eastAsia="黑体" w:cs="黑体"/>
          <w:bCs/>
          <w:sz w:val="32"/>
          <w:szCs w:val="32"/>
        </w:rPr>
      </w:pPr>
      <w:r>
        <w:rPr>
          <w:rFonts w:hint="eastAsia" w:ascii="黑体" w:hAnsi="黑体" w:eastAsia="黑体" w:cs="黑体"/>
          <w:bCs/>
          <w:sz w:val="32"/>
          <w:szCs w:val="32"/>
        </w:rPr>
        <w:t>一、任务来源</w:t>
      </w:r>
    </w:p>
    <w:p>
      <w:pPr>
        <w:tabs>
          <w:tab w:val="left" w:pos="993"/>
        </w:tabs>
        <w:ind w:firstLine="640" w:firstLineChars="200"/>
        <w:rPr>
          <w:rFonts w:hint="eastAsia" w:ascii="Times New Roman" w:eastAsia="仿宋_GB2312"/>
          <w:sz w:val="32"/>
          <w:szCs w:val="32"/>
        </w:rPr>
      </w:pPr>
      <w:r>
        <w:rPr>
          <w:rFonts w:hint="eastAsia" w:ascii="仿宋_GB2312" w:eastAsia="仿宋_GB2312"/>
          <w:sz w:val="32"/>
          <w:szCs w:val="32"/>
        </w:rPr>
        <w:t>根据</w:t>
      </w:r>
      <w:r>
        <w:rPr>
          <w:rFonts w:hint="eastAsia" w:ascii="Times New Roman" w:hAnsi="Times New Roman" w:eastAsia="仿宋_GB2312" w:cs="Times New Roman"/>
          <w:sz w:val="32"/>
          <w:szCs w:val="32"/>
        </w:rPr>
        <w:t>潮州市市场监督管理局</w:t>
      </w:r>
      <w:r>
        <w:rPr>
          <w:rFonts w:hint="eastAsia" w:ascii="仿宋_GB2312" w:eastAsia="仿宋_GB2312"/>
          <w:sz w:val="32"/>
          <w:szCs w:val="32"/>
        </w:rPr>
        <w:t>《</w:t>
      </w:r>
      <w:r>
        <w:rPr>
          <w:rFonts w:hint="eastAsia" w:ascii="Times New Roman" w:hAnsi="Times New Roman" w:eastAsia="仿宋_GB2312" w:cs="Times New Roman"/>
          <w:sz w:val="32"/>
          <w:szCs w:val="32"/>
        </w:rPr>
        <w:t>关于批准下达 2023年公共服务领域市级地方标准制定计划项目的通知》（潮市监函〔2023〕162 号）</w:t>
      </w:r>
      <w:r>
        <w:rPr>
          <w:rFonts w:hint="eastAsia" w:ascii="仿宋_GB2312" w:eastAsia="仿宋_GB2312"/>
          <w:sz w:val="32"/>
          <w:szCs w:val="32"/>
        </w:rPr>
        <w:t>，</w:t>
      </w: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潮州</w:t>
      </w:r>
      <w:r>
        <w:rPr>
          <w:rFonts w:hint="eastAsia" w:ascii="Times New Roman" w:hAnsi="Times New Roman" w:eastAsia="仿宋_GB2312" w:cs="Times New Roman"/>
          <w:sz w:val="32"/>
          <w:szCs w:val="32"/>
        </w:rPr>
        <w:t>市消防救援支队作为主编单位，中国联合网络通信有限公司潮州市分公司作为参编单位</w:t>
      </w:r>
      <w:r>
        <w:rPr>
          <w:rFonts w:hint="eastAsia" w:eastAsia="仿宋_GB2312"/>
          <w:sz w:val="32"/>
          <w:szCs w:val="32"/>
        </w:rPr>
        <w:t>，共同</w:t>
      </w:r>
      <w:r>
        <w:rPr>
          <w:rFonts w:hint="eastAsia" w:ascii="仿宋_GB2312" w:eastAsia="仿宋_GB2312"/>
          <w:sz w:val="32"/>
          <w:szCs w:val="32"/>
        </w:rPr>
        <w:t>承担起草</w:t>
      </w:r>
      <w:r>
        <w:rPr>
          <w:rFonts w:hint="eastAsia" w:ascii="仿宋_GB2312" w:eastAsia="仿宋_GB2312"/>
          <w:sz w:val="32"/>
          <w:szCs w:val="32"/>
          <w:lang w:eastAsia="zh-CN"/>
        </w:rPr>
        <w:t>潮州</w:t>
      </w:r>
      <w:r>
        <w:rPr>
          <w:rFonts w:hint="eastAsia" w:ascii="仿宋_GB2312" w:eastAsia="仿宋_GB2312"/>
          <w:sz w:val="32"/>
          <w:szCs w:val="32"/>
        </w:rPr>
        <w:t>市地方标准</w:t>
      </w:r>
      <w:r>
        <w:rPr>
          <w:rFonts w:hint="eastAsia" w:ascii="Times New Roman" w:eastAsia="仿宋_GB2312"/>
          <w:sz w:val="32"/>
          <w:szCs w:val="32"/>
        </w:rPr>
        <w:t>《电动自行车停放充电场所消防安全规范》。</w:t>
      </w:r>
    </w:p>
    <w:p>
      <w:pPr>
        <w:pStyle w:val="9"/>
        <w:spacing w:line="360" w:lineRule="auto"/>
        <w:ind w:firstLine="640"/>
        <w:rPr>
          <w:rFonts w:hint="eastAsia" w:ascii="黑体" w:hAnsi="黑体" w:eastAsia="黑体" w:cs="黑体"/>
          <w:bCs/>
          <w:sz w:val="32"/>
          <w:szCs w:val="32"/>
        </w:rPr>
      </w:pPr>
      <w:r>
        <w:rPr>
          <w:rFonts w:hint="eastAsia" w:ascii="黑体" w:hAnsi="黑体" w:eastAsia="黑体" w:cs="黑体"/>
          <w:bCs/>
          <w:sz w:val="32"/>
          <w:szCs w:val="32"/>
        </w:rPr>
        <w:t>二、项目背景</w:t>
      </w:r>
    </w:p>
    <w:p>
      <w:pPr>
        <w:tabs>
          <w:tab w:val="left" w:pos="993"/>
        </w:tabs>
        <w:ind w:firstLine="640" w:firstLineChars="200"/>
        <w:rPr>
          <w:rFonts w:ascii="Times New Roman" w:eastAsia="仿宋_GB2312"/>
          <w:sz w:val="32"/>
          <w:szCs w:val="32"/>
        </w:rPr>
      </w:pPr>
      <w:r>
        <w:rPr>
          <w:rFonts w:hint="eastAsia" w:ascii="Times New Roman" w:eastAsia="仿宋_GB2312"/>
          <w:sz w:val="32"/>
          <w:szCs w:val="32"/>
        </w:rPr>
        <w:t>近年来，电动自行车以其经济、便捷、环保等特点，逐步成为群众出行代步的重要工具。与此同时，电动自行车引发的火灾事故急剧增加，给公共安全带来了严重威胁。据统计，201</w:t>
      </w:r>
      <w:r>
        <w:rPr>
          <w:rFonts w:ascii="Times New Roman" w:eastAsia="仿宋_GB2312"/>
          <w:sz w:val="32"/>
          <w:szCs w:val="32"/>
        </w:rPr>
        <w:t>6</w:t>
      </w:r>
      <w:r>
        <w:rPr>
          <w:rFonts w:hint="eastAsia" w:ascii="Times New Roman" w:eastAsia="仿宋_GB2312"/>
          <w:sz w:val="32"/>
          <w:szCs w:val="32"/>
        </w:rPr>
        <w:t>年至202</w:t>
      </w:r>
      <w:r>
        <w:rPr>
          <w:rFonts w:hint="eastAsia" w:ascii="Times New Roman" w:eastAsia="仿宋_GB2312"/>
          <w:sz w:val="32"/>
          <w:szCs w:val="32"/>
          <w:lang w:val="en-US" w:eastAsia="zh-CN"/>
        </w:rPr>
        <w:t>2</w:t>
      </w:r>
      <w:r>
        <w:rPr>
          <w:rFonts w:hint="eastAsia" w:ascii="Times New Roman" w:eastAsia="仿宋_GB2312"/>
          <w:sz w:val="32"/>
          <w:szCs w:val="32"/>
        </w:rPr>
        <w:t>年的</w:t>
      </w:r>
      <w:r>
        <w:rPr>
          <w:rFonts w:hint="eastAsia" w:ascii="Times New Roman" w:eastAsia="仿宋_GB2312"/>
          <w:sz w:val="32"/>
          <w:szCs w:val="32"/>
          <w:lang w:eastAsia="zh-CN"/>
        </w:rPr>
        <w:t>六</w:t>
      </w:r>
      <w:r>
        <w:rPr>
          <w:rFonts w:hint="eastAsia" w:ascii="Times New Roman" w:eastAsia="仿宋_GB2312"/>
          <w:sz w:val="32"/>
          <w:szCs w:val="32"/>
        </w:rPr>
        <w:t>年间，全省因电动自行车或蓄电池违规存放充电引发的较大以上亡人火灾事故触目惊心，发人深省。2016年深圳市沙井街道“8·29”出租屋火灾造成7人死亡，2018年广东省清远市英德市“4·24”火灾造成18人死亡。目前，我市电动自行车保有量逐年攀升，</w:t>
      </w:r>
      <w:r>
        <w:rPr>
          <w:rFonts w:hint="eastAsia" w:ascii="Times New Roman" w:eastAsia="仿宋_GB2312"/>
          <w:sz w:val="32"/>
          <w:szCs w:val="32"/>
          <w:lang w:eastAsia="zh-CN"/>
        </w:rPr>
        <w:t>完成登记的已达</w:t>
      </w:r>
      <w:r>
        <w:rPr>
          <w:rFonts w:hint="eastAsia" w:ascii="Times New Roman" w:eastAsia="仿宋_GB2312"/>
          <w:sz w:val="32"/>
          <w:szCs w:val="32"/>
          <w:lang w:val="en-US" w:eastAsia="zh-CN"/>
        </w:rPr>
        <w:t>16万7千辆，还有大量未登记的、不合标的电动自行车，</w:t>
      </w:r>
      <w:r>
        <w:rPr>
          <w:rFonts w:hint="eastAsia" w:ascii="Times New Roman" w:eastAsia="仿宋_GB2312"/>
          <w:sz w:val="32"/>
          <w:szCs w:val="32"/>
        </w:rPr>
        <w:t>保守测算已达</w:t>
      </w:r>
      <w:r>
        <w:rPr>
          <w:rFonts w:hint="eastAsia" w:ascii="Times New Roman" w:eastAsia="仿宋_GB2312"/>
          <w:sz w:val="32"/>
          <w:szCs w:val="32"/>
          <w:lang w:val="en-US" w:eastAsia="zh-CN"/>
        </w:rPr>
        <w:t>25</w:t>
      </w:r>
      <w:r>
        <w:rPr>
          <w:rFonts w:hint="eastAsia" w:ascii="Times New Roman" w:eastAsia="仿宋_GB2312"/>
          <w:sz w:val="32"/>
          <w:szCs w:val="32"/>
        </w:rPr>
        <w:t>余万辆，与此同时电动自行车火灾宗数也呈现逐年增长现象。</w:t>
      </w:r>
      <w:r>
        <w:rPr>
          <w:rFonts w:hint="eastAsia" w:ascii="Times New Roman" w:eastAsia="仿宋_GB2312"/>
          <w:sz w:val="32"/>
          <w:szCs w:val="32"/>
          <w:lang w:eastAsia="zh-CN"/>
        </w:rPr>
        <w:t>据统计，</w:t>
      </w:r>
      <w:r>
        <w:rPr>
          <w:rFonts w:hint="eastAsia" w:ascii="Times New Roman" w:eastAsia="仿宋_GB2312"/>
          <w:sz w:val="32"/>
          <w:szCs w:val="32"/>
        </w:rPr>
        <w:t>2019年至202</w:t>
      </w:r>
      <w:r>
        <w:rPr>
          <w:rFonts w:hint="eastAsia" w:ascii="Times New Roman" w:eastAsia="仿宋_GB2312"/>
          <w:sz w:val="32"/>
          <w:szCs w:val="32"/>
          <w:lang w:val="en-US" w:eastAsia="zh-CN"/>
        </w:rPr>
        <w:t>2</w:t>
      </w:r>
      <w:r>
        <w:rPr>
          <w:rFonts w:hint="eastAsia" w:ascii="Times New Roman" w:eastAsia="仿宋_GB2312"/>
          <w:sz w:val="32"/>
          <w:szCs w:val="32"/>
        </w:rPr>
        <w:t>年</w:t>
      </w:r>
      <w:r>
        <w:rPr>
          <w:rFonts w:hint="eastAsia" w:ascii="Times New Roman" w:eastAsia="仿宋_GB2312"/>
          <w:sz w:val="32"/>
          <w:szCs w:val="32"/>
          <w:lang w:eastAsia="zh-CN"/>
        </w:rPr>
        <w:t>期间</w:t>
      </w:r>
      <w:r>
        <w:rPr>
          <w:rFonts w:hint="eastAsia" w:ascii="Times New Roman" w:eastAsia="仿宋_GB2312"/>
          <w:sz w:val="32"/>
          <w:szCs w:val="32"/>
        </w:rPr>
        <w:t>，</w:t>
      </w:r>
      <w:r>
        <w:rPr>
          <w:rFonts w:hint="eastAsia" w:ascii="Times New Roman" w:eastAsia="仿宋_GB2312"/>
          <w:sz w:val="32"/>
          <w:szCs w:val="32"/>
          <w:lang w:eastAsia="zh-CN"/>
        </w:rPr>
        <w:t>我市</w:t>
      </w:r>
      <w:r>
        <w:rPr>
          <w:rFonts w:hint="eastAsia" w:ascii="Times New Roman" w:eastAsia="仿宋_GB2312"/>
          <w:sz w:val="32"/>
          <w:szCs w:val="32"/>
        </w:rPr>
        <w:t>该类型火灾事故数量激增近</w:t>
      </w:r>
      <w:r>
        <w:rPr>
          <w:rFonts w:hint="eastAsia" w:ascii="Times New Roman" w:eastAsia="仿宋_GB2312"/>
          <w:sz w:val="32"/>
          <w:szCs w:val="32"/>
          <w:lang w:val="en-US" w:eastAsia="zh-CN"/>
        </w:rPr>
        <w:t>2</w:t>
      </w:r>
      <w:r>
        <w:rPr>
          <w:rFonts w:hint="eastAsia" w:ascii="Times New Roman" w:eastAsia="仿宋_GB2312"/>
          <w:sz w:val="32"/>
          <w:szCs w:val="32"/>
        </w:rPr>
        <w:t>倍，火灾伤人、亡人现象时有发生，2</w:t>
      </w:r>
      <w:r>
        <w:rPr>
          <w:rFonts w:ascii="Times New Roman" w:eastAsia="仿宋_GB2312"/>
          <w:sz w:val="32"/>
          <w:szCs w:val="32"/>
        </w:rPr>
        <w:t>022</w:t>
      </w:r>
      <w:r>
        <w:rPr>
          <w:rFonts w:hint="eastAsia" w:ascii="Times New Roman" w:eastAsia="仿宋_GB2312"/>
          <w:sz w:val="32"/>
          <w:szCs w:val="32"/>
        </w:rPr>
        <w:t>年</w:t>
      </w:r>
      <w:r>
        <w:rPr>
          <w:rFonts w:hint="eastAsia" w:ascii="Times New Roman" w:eastAsia="仿宋_GB2312"/>
          <w:sz w:val="32"/>
          <w:szCs w:val="32"/>
          <w:lang w:val="en-US" w:eastAsia="zh-CN"/>
        </w:rPr>
        <w:t>11</w:t>
      </w:r>
      <w:r>
        <w:rPr>
          <w:rFonts w:hint="eastAsia" w:ascii="Times New Roman" w:eastAsia="仿宋_GB2312"/>
          <w:sz w:val="32"/>
          <w:szCs w:val="32"/>
        </w:rPr>
        <w:t>月</w:t>
      </w:r>
      <w:r>
        <w:rPr>
          <w:rFonts w:hint="eastAsia" w:ascii="Times New Roman" w:eastAsia="仿宋_GB2312"/>
          <w:sz w:val="32"/>
          <w:szCs w:val="32"/>
          <w:lang w:val="en-US" w:eastAsia="zh-CN"/>
        </w:rPr>
        <w:t>13</w:t>
      </w:r>
      <w:r>
        <w:rPr>
          <w:rFonts w:hint="eastAsia" w:ascii="Times New Roman" w:eastAsia="仿宋_GB2312"/>
          <w:sz w:val="32"/>
          <w:szCs w:val="32"/>
        </w:rPr>
        <w:t>日，在</w:t>
      </w:r>
      <w:r>
        <w:rPr>
          <w:rFonts w:hint="eastAsia" w:ascii="Times New Roman" w:eastAsia="仿宋_GB2312"/>
          <w:sz w:val="32"/>
          <w:szCs w:val="32"/>
          <w:lang w:eastAsia="zh-CN"/>
        </w:rPr>
        <w:t>枫溪区詹厝村</w:t>
      </w:r>
      <w:r>
        <w:rPr>
          <w:rFonts w:hint="eastAsia" w:ascii="Times New Roman" w:eastAsia="仿宋_GB2312"/>
          <w:sz w:val="32"/>
          <w:szCs w:val="32"/>
        </w:rPr>
        <w:t>发生一起电动自行车火灾事故，造成</w:t>
      </w:r>
      <w:r>
        <w:rPr>
          <w:rFonts w:hint="eastAsia" w:ascii="Times New Roman" w:eastAsia="仿宋_GB2312"/>
          <w:sz w:val="32"/>
          <w:szCs w:val="32"/>
          <w:lang w:val="en-US" w:eastAsia="zh-CN"/>
        </w:rPr>
        <w:t>3</w:t>
      </w:r>
      <w:r>
        <w:rPr>
          <w:rFonts w:hint="eastAsia" w:ascii="Times New Roman" w:eastAsia="仿宋_GB2312"/>
          <w:sz w:val="32"/>
          <w:szCs w:val="32"/>
        </w:rPr>
        <w:t>人死亡，教训惨痛。而在现实生活中，还有大量</w:t>
      </w:r>
      <w:r>
        <w:rPr>
          <w:rFonts w:hint="eastAsia" w:ascii="Times New Roman" w:eastAsia="仿宋_GB2312"/>
          <w:sz w:val="32"/>
          <w:szCs w:val="32"/>
          <w:lang w:eastAsia="zh-CN"/>
        </w:rPr>
        <w:t>存在</w:t>
      </w:r>
      <w:r>
        <w:rPr>
          <w:rFonts w:hint="eastAsia" w:ascii="Times New Roman" w:eastAsia="仿宋_GB2312"/>
          <w:sz w:val="32"/>
          <w:szCs w:val="32"/>
        </w:rPr>
        <w:t>电动自行车火灾因扑救及时未报警</w:t>
      </w:r>
      <w:r>
        <w:rPr>
          <w:rFonts w:hint="eastAsia" w:ascii="Times New Roman" w:eastAsia="仿宋_GB2312"/>
          <w:sz w:val="32"/>
          <w:szCs w:val="32"/>
          <w:lang w:eastAsia="zh-CN"/>
        </w:rPr>
        <w:t>的情形</w:t>
      </w:r>
      <w:r>
        <w:rPr>
          <w:rFonts w:hint="eastAsia" w:ascii="Times New Roman" w:eastAsia="仿宋_GB2312"/>
          <w:sz w:val="32"/>
          <w:szCs w:val="32"/>
        </w:rPr>
        <w:t>，</w:t>
      </w:r>
      <w:r>
        <w:rPr>
          <w:rFonts w:hint="eastAsia" w:ascii="Times New Roman" w:eastAsia="仿宋_GB2312"/>
          <w:sz w:val="32"/>
          <w:szCs w:val="32"/>
          <w:lang w:eastAsia="zh-CN"/>
        </w:rPr>
        <w:t>因此，</w:t>
      </w:r>
      <w:r>
        <w:rPr>
          <w:rFonts w:hint="eastAsia" w:ascii="Times New Roman" w:eastAsia="仿宋_GB2312"/>
          <w:sz w:val="32"/>
          <w:szCs w:val="32"/>
        </w:rPr>
        <w:t>实际发生的电动自行车火灾数量，要远远多于统计数量。</w:t>
      </w:r>
    </w:p>
    <w:p>
      <w:pPr>
        <w:tabs>
          <w:tab w:val="left" w:pos="993"/>
        </w:tabs>
        <w:ind w:firstLine="640" w:firstLineChars="200"/>
        <w:rPr>
          <w:rFonts w:ascii="仿宋_GB2312" w:eastAsia="仿宋_GB2312"/>
          <w:sz w:val="32"/>
          <w:szCs w:val="32"/>
        </w:rPr>
      </w:pPr>
      <w:r>
        <w:rPr>
          <w:rFonts w:hint="eastAsia" w:ascii="仿宋_GB2312" w:eastAsia="仿宋_GB2312"/>
          <w:sz w:val="32"/>
          <w:szCs w:val="32"/>
          <w:lang w:val="en-US" w:eastAsia="zh-CN"/>
        </w:rPr>
        <w:t>2022年国务院安全生产委员会出台</w:t>
      </w:r>
      <w:r>
        <w:rPr>
          <w:rFonts w:hint="default" w:ascii="仿宋_GB2312" w:eastAsia="仿宋_GB2312"/>
          <w:sz w:val="32"/>
          <w:szCs w:val="32"/>
        </w:rPr>
        <w:t>《加强电动自行车全链条安全监管</w:t>
      </w:r>
      <w:r>
        <w:rPr>
          <w:rFonts w:hint="default" w:ascii="仿宋_GB2312" w:eastAsia="仿宋_GB2312"/>
          <w:sz w:val="32"/>
          <w:szCs w:val="32"/>
          <w:lang w:eastAsia="zh-CN"/>
        </w:rPr>
        <w:t>重点工作任务及分工方案</w:t>
      </w:r>
      <w:r>
        <w:rPr>
          <w:rFonts w:hint="default" w:ascii="仿宋_GB2312" w:eastAsia="仿宋_GB2312"/>
          <w:sz w:val="32"/>
          <w:szCs w:val="32"/>
        </w:rPr>
        <w:t>》</w:t>
      </w:r>
      <w:r>
        <w:rPr>
          <w:rFonts w:hint="default" w:ascii="仿宋_GB2312" w:eastAsia="仿宋_GB2312"/>
          <w:sz w:val="32"/>
          <w:szCs w:val="32"/>
          <w:lang w:eastAsia="zh-CN"/>
        </w:rPr>
        <w:t>（安委</w:t>
      </w:r>
      <w:r>
        <w:rPr>
          <w:rFonts w:hint="eastAsia" w:ascii="仿宋_GB2312" w:eastAsia="仿宋_GB2312"/>
          <w:sz w:val="32"/>
          <w:szCs w:val="32"/>
        </w:rPr>
        <w:t>〔20</w:t>
      </w:r>
      <w:r>
        <w:rPr>
          <w:rFonts w:hint="default" w:ascii="仿宋_GB2312" w:eastAsia="仿宋_GB2312"/>
          <w:sz w:val="32"/>
          <w:szCs w:val="32"/>
          <w:lang w:val="en-US" w:eastAsia="zh-CN"/>
        </w:rPr>
        <w:t>22</w:t>
      </w:r>
      <w:r>
        <w:rPr>
          <w:rFonts w:hint="eastAsia" w:ascii="仿宋_GB2312" w:eastAsia="仿宋_GB2312"/>
          <w:sz w:val="32"/>
          <w:szCs w:val="32"/>
        </w:rPr>
        <w:t>〕</w:t>
      </w:r>
      <w:r>
        <w:rPr>
          <w:rFonts w:hint="default" w:ascii="仿宋_GB2312" w:eastAsia="仿宋_GB2312"/>
          <w:sz w:val="32"/>
          <w:szCs w:val="32"/>
          <w:lang w:val="en-US" w:eastAsia="zh-CN"/>
        </w:rPr>
        <w:t>10号</w:t>
      </w:r>
      <w:r>
        <w:rPr>
          <w:rFonts w:hint="default" w:ascii="仿宋_GB2312" w:eastAsia="仿宋_GB2312"/>
          <w:sz w:val="32"/>
          <w:szCs w:val="32"/>
          <w:lang w:eastAsia="zh-CN"/>
        </w:rPr>
        <w:t>）</w:t>
      </w:r>
      <w:r>
        <w:rPr>
          <w:rFonts w:hint="eastAsia" w:ascii="仿宋_GB2312" w:eastAsia="仿宋_GB2312"/>
          <w:sz w:val="32"/>
          <w:szCs w:val="32"/>
          <w:lang w:eastAsia="zh-CN"/>
        </w:rPr>
        <w:t>，指出</w:t>
      </w:r>
      <w:r>
        <w:rPr>
          <w:rFonts w:hint="eastAsia" w:ascii="仿宋_GB2312" w:eastAsia="仿宋_GB2312"/>
          <w:sz w:val="32"/>
          <w:szCs w:val="32"/>
        </w:rPr>
        <w:t>建设和完善电动自行车停放充电场所和充电设施，是电动自行车管理的有效手段，有助于规范市民的电动自行车充电行为，遏制电动自行车（电池）违规入楼入户。</w:t>
      </w:r>
      <w:r>
        <w:rPr>
          <w:rFonts w:hint="eastAsia" w:ascii="仿宋_GB2312" w:eastAsia="仿宋_GB2312"/>
          <w:sz w:val="32"/>
          <w:szCs w:val="32"/>
          <w:lang w:eastAsia="zh-CN"/>
        </w:rPr>
        <w:t>近年</w:t>
      </w:r>
      <w:r>
        <w:rPr>
          <w:rFonts w:hint="eastAsia" w:ascii="仿宋_GB2312" w:eastAsia="仿宋_GB2312"/>
          <w:sz w:val="32"/>
          <w:szCs w:val="32"/>
        </w:rPr>
        <w:t>来，市消防救援支队一方面不断加大电动自行车违规停放充电的执法力度，一方面开展了对全市各镇街电动自行车停放充电场所的现状调研和研究评估工作。从已建的部分电动自行车停放充电场所或充电点来看，由于缺乏建设停放充电场所的指导性意见，一方面存在充电点设置标准不一，建设工作推进缓慢，无法满足市民停放充电需求</w:t>
      </w:r>
      <w:r>
        <w:rPr>
          <w:rFonts w:hint="eastAsia" w:ascii="仿宋_GB2312" w:eastAsia="仿宋_GB2312"/>
          <w:sz w:val="32"/>
          <w:szCs w:val="32"/>
          <w:lang w:eastAsia="zh-CN"/>
        </w:rPr>
        <w:t>的情况</w:t>
      </w:r>
      <w:r>
        <w:rPr>
          <w:rFonts w:hint="eastAsia" w:ascii="仿宋_GB2312" w:eastAsia="仿宋_GB2312"/>
          <w:sz w:val="32"/>
          <w:szCs w:val="32"/>
        </w:rPr>
        <w:t>；另一方面场所或充电点不同程度存在与既有建筑防火间距不足、耐火极限不足、防火分隔不到位、消防设施配备不足、充电设施和电气线路设置不规范、消防安全失控漏管等火灾隐患问题。</w:t>
      </w:r>
    </w:p>
    <w:p>
      <w:pPr>
        <w:tabs>
          <w:tab w:val="left" w:pos="993"/>
        </w:tabs>
        <w:ind w:firstLine="640" w:firstLineChars="200"/>
        <w:rPr>
          <w:rFonts w:hint="eastAsia" w:ascii="仿宋_GB2312" w:eastAsia="仿宋_GB2312"/>
          <w:sz w:val="32"/>
          <w:szCs w:val="32"/>
        </w:rPr>
      </w:pPr>
      <w:r>
        <w:rPr>
          <w:rFonts w:hint="eastAsia" w:ascii="Times New Roman" w:hAnsi="Times New Roman" w:eastAsia="仿宋_GB2312" w:cs="Times New Roman"/>
          <w:kern w:val="0"/>
          <w:sz w:val="32"/>
          <w:szCs w:val="32"/>
        </w:rPr>
        <w:t>鉴于此，以问题为导向，通过建章立制，推进电动</w:t>
      </w:r>
      <w:r>
        <w:rPr>
          <w:rFonts w:hint="eastAsia" w:ascii="Times New Roman" w:hAnsi="Times New Roman" w:eastAsia="仿宋_GB2312" w:cs="Times New Roman"/>
          <w:kern w:val="0"/>
          <w:sz w:val="32"/>
          <w:szCs w:val="32"/>
          <w:lang w:eastAsia="zh-CN"/>
        </w:rPr>
        <w:t>自行</w:t>
      </w:r>
      <w:r>
        <w:rPr>
          <w:rFonts w:hint="eastAsia" w:ascii="Times New Roman" w:hAnsi="Times New Roman" w:eastAsia="仿宋_GB2312" w:cs="Times New Roman"/>
          <w:kern w:val="0"/>
          <w:sz w:val="32"/>
          <w:szCs w:val="32"/>
        </w:rPr>
        <w:t>车停放充电场所建设和消防安全管理工作标准化、制度化、规范化，是我市电动自行车消防安全治理工作的关键一环，有利于</w:t>
      </w:r>
      <w:r>
        <w:rPr>
          <w:rFonts w:hint="eastAsia" w:ascii="Times New Roman" w:hAnsi="Times New Roman" w:eastAsia="仿宋_GB2312" w:cs="Times New Roman"/>
          <w:kern w:val="0"/>
          <w:sz w:val="32"/>
          <w:szCs w:val="32"/>
          <w:lang w:eastAsia="zh-CN"/>
        </w:rPr>
        <w:t>遏制和减少</w:t>
      </w:r>
      <w:r>
        <w:rPr>
          <w:rFonts w:hint="eastAsia" w:ascii="Times New Roman" w:hAnsi="Times New Roman" w:eastAsia="仿宋_GB2312" w:cs="Times New Roman"/>
          <w:kern w:val="0"/>
          <w:sz w:val="32"/>
          <w:szCs w:val="32"/>
        </w:rPr>
        <w:t>电动自行车火灾事故</w:t>
      </w:r>
      <w:r>
        <w:rPr>
          <w:rFonts w:hint="eastAsia" w:ascii="Times New Roman" w:hAnsi="Times New Roman" w:eastAsia="仿宋_GB2312" w:cs="Times New Roman"/>
          <w:kern w:val="0"/>
          <w:sz w:val="32"/>
          <w:szCs w:val="32"/>
          <w:lang w:eastAsia="zh-CN"/>
        </w:rPr>
        <w:t>的发生</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有利于</w:t>
      </w:r>
      <w:r>
        <w:rPr>
          <w:rFonts w:hint="eastAsia" w:ascii="Times New Roman" w:hAnsi="Times New Roman" w:eastAsia="仿宋_GB2312" w:cs="Times New Roman"/>
          <w:kern w:val="0"/>
          <w:sz w:val="32"/>
          <w:szCs w:val="32"/>
        </w:rPr>
        <w:t>确保全市火灾形势稳定和人民群众生命财产安全。</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三、编制原则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标准按照《中华人民共和国标准化法》及其《实施细则》、《标准化工作导则第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部分：标准化文件的结构和起草规则》</w:t>
      </w:r>
      <w:r>
        <w:rPr>
          <w:rFonts w:hint="eastAsia" w:eastAsia="仿宋_GB2312"/>
          <w:sz w:val="32"/>
          <w:szCs w:val="32"/>
        </w:rPr>
        <w:t>（</w:t>
      </w:r>
      <w:r>
        <w:rPr>
          <w:rFonts w:ascii="Times New Roman" w:hAnsi="Times New Roman" w:eastAsia="仿宋_GB2312" w:cs="Times New Roman"/>
          <w:sz w:val="32"/>
          <w:szCs w:val="32"/>
        </w:rPr>
        <w:t>GB/T1.1-2020</w:t>
      </w:r>
      <w:r>
        <w:rPr>
          <w:rFonts w:hint="eastAsia" w:eastAsia="仿宋_GB2312"/>
          <w:sz w:val="32"/>
          <w:szCs w:val="32"/>
        </w:rPr>
        <w:t>）</w:t>
      </w:r>
      <w:r>
        <w:rPr>
          <w:rFonts w:hint="eastAsia" w:ascii="Times New Roman" w:hAnsi="Times New Roman" w:eastAsia="仿宋_GB2312" w:cs="Times New Roman"/>
          <w:sz w:val="32"/>
          <w:szCs w:val="32"/>
        </w:rPr>
        <w:t>进行本标准的制订工作。</w:t>
      </w:r>
    </w:p>
    <w:p>
      <w:pPr>
        <w:pStyle w:val="9"/>
        <w:ind w:firstLine="640"/>
        <w:rPr>
          <w:rFonts w:eastAsia="仿宋_GB2312"/>
          <w:kern w:val="0"/>
          <w:sz w:val="32"/>
          <w:szCs w:val="32"/>
        </w:rPr>
      </w:pPr>
      <w:r>
        <w:rPr>
          <w:rFonts w:hint="eastAsia" w:eastAsia="仿宋_GB2312"/>
          <w:kern w:val="0"/>
          <w:sz w:val="32"/>
          <w:szCs w:val="32"/>
        </w:rPr>
        <w:t>从专业的角度上，</w:t>
      </w:r>
      <w:r>
        <w:rPr>
          <w:rFonts w:hint="eastAsia" w:eastAsia="仿宋_GB2312"/>
          <w:kern w:val="0"/>
          <w:sz w:val="32"/>
          <w:szCs w:val="32"/>
          <w:lang w:eastAsia="zh-CN"/>
        </w:rPr>
        <w:t>要求</w:t>
      </w:r>
      <w:r>
        <w:rPr>
          <w:rFonts w:hint="eastAsia" w:eastAsia="仿宋_GB2312"/>
          <w:kern w:val="0"/>
          <w:sz w:val="32"/>
          <w:szCs w:val="32"/>
        </w:rPr>
        <w:t>与《中华人民共和国消防法》《广东省实施〈中华人民共和国消防法〉办法》等法律法规以及</w:t>
      </w:r>
      <w:r>
        <w:rPr>
          <w:rFonts w:hint="eastAsia" w:eastAsia="仿宋_GB2312"/>
          <w:kern w:val="0"/>
          <w:sz w:val="32"/>
          <w:szCs w:val="32"/>
          <w:lang w:eastAsia="zh-CN"/>
        </w:rPr>
        <w:t>《建筑防火通用规范》（</w:t>
      </w:r>
      <w:r>
        <w:rPr>
          <w:rFonts w:hint="eastAsia" w:eastAsia="仿宋_GB2312"/>
          <w:kern w:val="0"/>
          <w:sz w:val="32"/>
          <w:szCs w:val="32"/>
          <w:lang w:val="en-US" w:eastAsia="zh-CN"/>
        </w:rPr>
        <w:t>GB55037-2022</w:t>
      </w:r>
      <w:r>
        <w:rPr>
          <w:rFonts w:hint="eastAsia" w:eastAsia="仿宋_GB2312"/>
          <w:kern w:val="0"/>
          <w:sz w:val="32"/>
          <w:szCs w:val="32"/>
          <w:lang w:eastAsia="zh-CN"/>
        </w:rPr>
        <w:t>）、《消防设施通用规范》（</w:t>
      </w:r>
      <w:r>
        <w:rPr>
          <w:rFonts w:hint="eastAsia" w:eastAsia="仿宋_GB2312"/>
          <w:kern w:val="0"/>
          <w:sz w:val="32"/>
          <w:szCs w:val="32"/>
          <w:lang w:val="en-US" w:eastAsia="zh-CN"/>
        </w:rPr>
        <w:t>GB55036-2022</w:t>
      </w:r>
      <w:r>
        <w:rPr>
          <w:rFonts w:hint="eastAsia" w:eastAsia="仿宋_GB2312"/>
          <w:kern w:val="0"/>
          <w:sz w:val="32"/>
          <w:szCs w:val="32"/>
          <w:lang w:eastAsia="zh-CN"/>
        </w:rPr>
        <w:t>）、</w:t>
      </w:r>
      <w:r>
        <w:rPr>
          <w:rFonts w:hint="eastAsia" w:eastAsia="仿宋_GB2312"/>
          <w:kern w:val="0"/>
          <w:sz w:val="32"/>
          <w:szCs w:val="32"/>
        </w:rPr>
        <w:t>《建筑设计防火规范》（GB</w:t>
      </w:r>
      <w:r>
        <w:rPr>
          <w:rFonts w:eastAsia="仿宋_GB2312"/>
          <w:kern w:val="0"/>
          <w:sz w:val="32"/>
          <w:szCs w:val="32"/>
        </w:rPr>
        <w:t xml:space="preserve"> </w:t>
      </w:r>
      <w:r>
        <w:rPr>
          <w:rFonts w:hint="eastAsia" w:eastAsia="仿宋_GB2312"/>
          <w:kern w:val="0"/>
          <w:sz w:val="32"/>
          <w:szCs w:val="32"/>
        </w:rPr>
        <w:t>50016）、《车库建筑设计规范》（J</w:t>
      </w:r>
      <w:r>
        <w:rPr>
          <w:rFonts w:eastAsia="仿宋_GB2312"/>
          <w:kern w:val="0"/>
          <w:sz w:val="32"/>
          <w:szCs w:val="32"/>
        </w:rPr>
        <w:t>GJ 100</w:t>
      </w:r>
      <w:r>
        <w:rPr>
          <w:rFonts w:hint="eastAsia" w:eastAsia="仿宋_GB2312"/>
          <w:kern w:val="0"/>
          <w:sz w:val="32"/>
          <w:szCs w:val="32"/>
        </w:rPr>
        <w:t>）、《广东省电动自行车停放充电场所建设要求》等现行技术标准</w:t>
      </w:r>
      <w:r>
        <w:rPr>
          <w:rFonts w:hint="eastAsia" w:eastAsia="仿宋_GB2312"/>
          <w:kern w:val="0"/>
          <w:sz w:val="32"/>
          <w:szCs w:val="32"/>
          <w:lang w:eastAsia="zh-CN"/>
        </w:rPr>
        <w:t>和规范性文件</w:t>
      </w:r>
      <w:r>
        <w:rPr>
          <w:rFonts w:hint="eastAsia" w:eastAsia="仿宋_GB2312"/>
          <w:kern w:val="0"/>
          <w:sz w:val="32"/>
          <w:szCs w:val="32"/>
        </w:rPr>
        <w:t>要求保持一致，且符合电动</w:t>
      </w:r>
      <w:r>
        <w:rPr>
          <w:rFonts w:hint="eastAsia" w:eastAsia="仿宋_GB2312"/>
          <w:kern w:val="0"/>
          <w:sz w:val="32"/>
          <w:szCs w:val="32"/>
          <w:lang w:eastAsia="zh-CN"/>
        </w:rPr>
        <w:t>自行</w:t>
      </w:r>
      <w:r>
        <w:rPr>
          <w:rFonts w:hint="eastAsia" w:eastAsia="仿宋_GB2312"/>
          <w:kern w:val="0"/>
          <w:sz w:val="32"/>
          <w:szCs w:val="32"/>
        </w:rPr>
        <w:t>车停放充电消防安全管理的工作实际，确保条文能够执行到位；从使用角度上，要求条文制定具备可操作性和针对性，有利于指导新建、</w:t>
      </w:r>
      <w:r>
        <w:rPr>
          <w:rFonts w:hint="eastAsia" w:eastAsia="仿宋_GB2312"/>
          <w:kern w:val="0"/>
          <w:sz w:val="32"/>
          <w:szCs w:val="32"/>
          <w:lang w:eastAsia="zh-CN"/>
        </w:rPr>
        <w:t>扩建、</w:t>
      </w:r>
      <w:r>
        <w:rPr>
          <w:rFonts w:hint="eastAsia" w:eastAsia="仿宋_GB2312"/>
          <w:kern w:val="0"/>
          <w:sz w:val="32"/>
          <w:szCs w:val="32"/>
        </w:rPr>
        <w:t>改建电动自行车停放充电场所的消防安全设计以及日常消防安全管理工作，有利于保障电动自行车停放充电场所人员疏散和灭火救援工作。</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四、编制依据</w:t>
      </w:r>
    </w:p>
    <w:p>
      <w:pPr>
        <w:spacing w:line="288" w:lineRule="auto"/>
        <w:ind w:firstLine="480" w:firstLineChars="150"/>
        <w:rPr>
          <w:rFonts w:hint="eastAsia" w:ascii="楷体_GB2312" w:eastAsia="楷体_GB2312"/>
          <w:b w:val="0"/>
          <w:bCs w:val="0"/>
          <w:sz w:val="32"/>
          <w:szCs w:val="32"/>
        </w:rPr>
      </w:pPr>
      <w:r>
        <w:rPr>
          <w:rFonts w:hint="eastAsia" w:ascii="楷体_GB2312" w:eastAsia="楷体_GB2312"/>
          <w:b w:val="0"/>
          <w:bCs w:val="0"/>
          <w:sz w:val="32"/>
          <w:szCs w:val="32"/>
        </w:rPr>
        <w:t>（一）法律法规依据</w:t>
      </w:r>
    </w:p>
    <w:p>
      <w:pPr>
        <w:ind w:firstLine="640" w:firstLineChars="200"/>
        <w:rPr>
          <w:rFonts w:hint="eastAsia" w:ascii="仿宋_GB2312" w:eastAsia="仿宋_GB2312"/>
          <w:sz w:val="32"/>
          <w:szCs w:val="32"/>
        </w:rPr>
      </w:pPr>
      <w:r>
        <w:rPr>
          <w:rFonts w:hint="eastAsia" w:ascii="仿宋_GB2312" w:eastAsia="仿宋_GB2312"/>
          <w:sz w:val="32"/>
          <w:szCs w:val="32"/>
        </w:rPr>
        <w:t>中华人民共和国标准化法</w:t>
      </w:r>
    </w:p>
    <w:p>
      <w:pPr>
        <w:ind w:firstLine="640" w:firstLineChars="200"/>
        <w:rPr>
          <w:rFonts w:hint="eastAsia" w:ascii="仿宋_GB2312" w:eastAsia="仿宋_GB2312"/>
          <w:sz w:val="32"/>
          <w:szCs w:val="32"/>
        </w:rPr>
      </w:pPr>
      <w:r>
        <w:rPr>
          <w:rFonts w:hint="eastAsia" w:ascii="仿宋_GB2312" w:eastAsia="仿宋_GB2312"/>
          <w:sz w:val="32"/>
          <w:szCs w:val="32"/>
        </w:rPr>
        <w:t>中华人民共和国消防法</w:t>
      </w:r>
    </w:p>
    <w:p>
      <w:pPr>
        <w:ind w:firstLine="640" w:firstLineChars="200"/>
        <w:rPr>
          <w:rFonts w:ascii="仿宋_GB2312" w:eastAsia="仿宋_GB2312"/>
          <w:sz w:val="32"/>
          <w:szCs w:val="32"/>
        </w:rPr>
      </w:pPr>
      <w:r>
        <w:rPr>
          <w:rFonts w:hint="eastAsia" w:ascii="仿宋_GB2312" w:eastAsia="仿宋_GB2312"/>
          <w:sz w:val="32"/>
          <w:szCs w:val="32"/>
        </w:rPr>
        <w:t>广东省实施《中华人民共和国消防法》办法</w:t>
      </w:r>
    </w:p>
    <w:p>
      <w:pPr>
        <w:ind w:firstLine="640" w:firstLineChars="200"/>
        <w:rPr>
          <w:rFonts w:hint="eastAsia" w:ascii="仿宋_GB2312" w:eastAsia="仿宋_GB2312"/>
          <w:sz w:val="32"/>
          <w:szCs w:val="32"/>
        </w:rPr>
      </w:pPr>
      <w:r>
        <w:rPr>
          <w:rFonts w:hint="eastAsia" w:ascii="仿宋_GB2312" w:eastAsia="仿宋_GB2312"/>
          <w:sz w:val="32"/>
          <w:szCs w:val="32"/>
        </w:rPr>
        <w:t>高层民用建筑消防安全管理规定</w:t>
      </w:r>
    </w:p>
    <w:p>
      <w:pPr>
        <w:ind w:firstLine="640" w:firstLineChars="200"/>
        <w:rPr>
          <w:rFonts w:hint="eastAsia" w:ascii="仿宋_GB2312" w:eastAsia="仿宋_GB2312"/>
          <w:sz w:val="32"/>
          <w:szCs w:val="32"/>
        </w:rPr>
      </w:pPr>
      <w:r>
        <w:rPr>
          <w:rFonts w:hint="eastAsia" w:ascii="仿宋_GB2312" w:eastAsia="仿宋_GB2312"/>
          <w:sz w:val="32"/>
          <w:szCs w:val="32"/>
        </w:rPr>
        <w:t>广东省消防工作若干规定</w:t>
      </w:r>
    </w:p>
    <w:p>
      <w:pPr>
        <w:ind w:firstLine="640" w:firstLineChars="200"/>
        <w:rPr>
          <w:rFonts w:hint="eastAsia" w:ascii="仿宋_GB2312" w:eastAsia="仿宋_GB2312"/>
          <w:sz w:val="32"/>
          <w:szCs w:val="32"/>
        </w:rPr>
      </w:pPr>
      <w:r>
        <w:rPr>
          <w:rFonts w:hint="eastAsia" w:ascii="仿宋_GB2312" w:eastAsia="仿宋_GB2312"/>
          <w:sz w:val="32"/>
          <w:szCs w:val="32"/>
        </w:rPr>
        <w:t>广东省标准化条例</w:t>
      </w:r>
    </w:p>
    <w:p>
      <w:pPr>
        <w:spacing w:line="288" w:lineRule="auto"/>
        <w:ind w:firstLine="480" w:firstLineChars="150"/>
        <w:rPr>
          <w:rFonts w:hint="eastAsia" w:ascii="楷体_GB2312" w:hAnsi="Times New Roman" w:eastAsia="楷体_GB2312"/>
          <w:b w:val="0"/>
          <w:bCs w:val="0"/>
          <w:sz w:val="32"/>
          <w:szCs w:val="32"/>
        </w:rPr>
      </w:pPr>
      <w:r>
        <w:rPr>
          <w:rFonts w:hint="eastAsia" w:ascii="楷体_GB2312" w:hAnsi="Times New Roman" w:eastAsia="楷体_GB2312"/>
          <w:b w:val="0"/>
          <w:bCs w:val="0"/>
          <w:sz w:val="32"/>
          <w:szCs w:val="32"/>
        </w:rPr>
        <w:t>（二）技术标准依据</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13495.1 </w:t>
      </w: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消防安全标志 </w:t>
      </w:r>
      <w:r>
        <w:rPr>
          <w:rFonts w:ascii="仿宋_GB2312" w:hAnsi="Times New Roman" w:eastAsia="仿宋_GB2312"/>
          <w:sz w:val="32"/>
          <w:szCs w:val="32"/>
        </w:rPr>
        <w:t xml:space="preserve"> </w:t>
      </w:r>
      <w:r>
        <w:rPr>
          <w:rFonts w:hint="eastAsia" w:ascii="仿宋_GB2312" w:hAnsi="Times New Roman" w:eastAsia="仿宋_GB2312"/>
          <w:sz w:val="32"/>
          <w:szCs w:val="32"/>
        </w:rPr>
        <w:t>第1部分：标志</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14287 </w:t>
      </w:r>
      <w:r>
        <w:rPr>
          <w:rFonts w:ascii="仿宋_GB2312" w:hAnsi="Times New Roman" w:eastAsia="仿宋_GB2312"/>
          <w:sz w:val="32"/>
          <w:szCs w:val="32"/>
        </w:rPr>
        <w:t xml:space="preserve"> </w:t>
      </w:r>
      <w:r>
        <w:rPr>
          <w:rFonts w:hint="eastAsia" w:ascii="仿宋_GB2312" w:hAnsi="Times New Roman" w:eastAsia="仿宋_GB2312"/>
          <w:sz w:val="32"/>
          <w:szCs w:val="32"/>
        </w:rPr>
        <w:t>电气火灾监控系统</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17761 </w:t>
      </w:r>
      <w:r>
        <w:rPr>
          <w:rFonts w:ascii="仿宋_GB2312" w:hAnsi="Times New Roman" w:eastAsia="仿宋_GB2312"/>
          <w:sz w:val="32"/>
          <w:szCs w:val="32"/>
        </w:rPr>
        <w:t xml:space="preserve"> </w:t>
      </w:r>
      <w:r>
        <w:rPr>
          <w:rFonts w:hint="eastAsia" w:ascii="仿宋_GB2312" w:hAnsi="Times New Roman" w:eastAsia="仿宋_GB2312"/>
          <w:sz w:val="32"/>
          <w:szCs w:val="32"/>
        </w:rPr>
        <w:t>电动自行车安全技术规范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20517 </w:t>
      </w:r>
      <w:r>
        <w:rPr>
          <w:rFonts w:ascii="仿宋_GB2312" w:hAnsi="Times New Roman" w:eastAsia="仿宋_GB2312"/>
          <w:sz w:val="32"/>
          <w:szCs w:val="32"/>
        </w:rPr>
        <w:t xml:space="preserve"> </w:t>
      </w:r>
      <w:r>
        <w:rPr>
          <w:rFonts w:hint="eastAsia" w:ascii="仿宋_GB2312" w:hAnsi="Times New Roman" w:eastAsia="仿宋_GB2312"/>
          <w:sz w:val="32"/>
          <w:szCs w:val="32"/>
        </w:rPr>
        <w:t>独立式感烟火灾探测报警器</w:t>
      </w:r>
    </w:p>
    <w:p>
      <w:pPr>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GB 55037-2022  建筑防火通用规范</w:t>
      </w:r>
    </w:p>
    <w:p>
      <w:pPr>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GB 55036-2022  消防设施通用规范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GB 50016 </w:t>
      </w:r>
      <w:r>
        <w:rPr>
          <w:rFonts w:ascii="仿宋_GB2312" w:hAnsi="Times New Roman" w:eastAsia="仿宋_GB2312"/>
          <w:sz w:val="32"/>
          <w:szCs w:val="32"/>
        </w:rPr>
        <w:t xml:space="preserve"> </w:t>
      </w:r>
      <w:r>
        <w:rPr>
          <w:rFonts w:hint="eastAsia" w:ascii="仿宋_GB2312" w:hAnsi="Times New Roman" w:eastAsia="仿宋_GB2312"/>
          <w:sz w:val="32"/>
          <w:szCs w:val="32"/>
        </w:rPr>
        <w:t>建筑设计防火规范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J</w:t>
      </w:r>
      <w:r>
        <w:rPr>
          <w:rFonts w:ascii="仿宋_GB2312" w:hAnsi="Times New Roman" w:eastAsia="仿宋_GB2312"/>
          <w:sz w:val="32"/>
          <w:szCs w:val="32"/>
        </w:rPr>
        <w:t xml:space="preserve">GJ 100   </w:t>
      </w:r>
      <w:r>
        <w:rPr>
          <w:rFonts w:hint="eastAsia" w:ascii="仿宋_GB2312" w:hAnsi="Times New Roman" w:eastAsia="仿宋_GB2312"/>
          <w:sz w:val="32"/>
          <w:szCs w:val="32"/>
        </w:rPr>
        <w:t>车库建筑设计规范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50067 </w:t>
      </w:r>
      <w:r>
        <w:rPr>
          <w:rFonts w:ascii="仿宋_GB2312" w:hAnsi="Times New Roman" w:eastAsia="仿宋_GB2312"/>
          <w:sz w:val="32"/>
          <w:szCs w:val="32"/>
        </w:rPr>
        <w:t xml:space="preserve"> </w:t>
      </w:r>
      <w:r>
        <w:rPr>
          <w:rFonts w:hint="eastAsia" w:ascii="仿宋_GB2312" w:hAnsi="Times New Roman" w:eastAsia="仿宋_GB2312"/>
          <w:sz w:val="32"/>
          <w:szCs w:val="32"/>
        </w:rPr>
        <w:t>汽车库、修车库、停车场设计防火规范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50084 </w:t>
      </w:r>
      <w:r>
        <w:rPr>
          <w:rFonts w:ascii="仿宋_GB2312" w:hAnsi="Times New Roman" w:eastAsia="仿宋_GB2312"/>
          <w:sz w:val="32"/>
          <w:szCs w:val="32"/>
        </w:rPr>
        <w:t xml:space="preserve"> </w:t>
      </w:r>
      <w:r>
        <w:rPr>
          <w:rFonts w:hint="eastAsia" w:ascii="仿宋_GB2312" w:hAnsi="Times New Roman" w:eastAsia="仿宋_GB2312"/>
          <w:sz w:val="32"/>
          <w:szCs w:val="32"/>
        </w:rPr>
        <w:t>自动喷水灭火系统设计规范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50116 </w:t>
      </w:r>
      <w:r>
        <w:rPr>
          <w:rFonts w:ascii="仿宋_GB2312" w:hAnsi="Times New Roman" w:eastAsia="仿宋_GB2312"/>
          <w:sz w:val="32"/>
          <w:szCs w:val="32"/>
        </w:rPr>
        <w:t xml:space="preserve"> </w:t>
      </w:r>
      <w:r>
        <w:rPr>
          <w:rFonts w:hint="eastAsia" w:ascii="仿宋_GB2312" w:hAnsi="Times New Roman" w:eastAsia="仿宋_GB2312"/>
          <w:sz w:val="32"/>
          <w:szCs w:val="32"/>
        </w:rPr>
        <w:t>火灾自动报警系统设计规范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50974 </w:t>
      </w:r>
      <w:r>
        <w:rPr>
          <w:rFonts w:ascii="仿宋_GB2312" w:hAnsi="Times New Roman" w:eastAsia="仿宋_GB2312"/>
          <w:sz w:val="32"/>
          <w:szCs w:val="32"/>
        </w:rPr>
        <w:t xml:space="preserve"> </w:t>
      </w:r>
      <w:r>
        <w:rPr>
          <w:rFonts w:hint="eastAsia" w:ascii="仿宋_GB2312" w:hAnsi="Times New Roman" w:eastAsia="仿宋_GB2312"/>
          <w:sz w:val="32"/>
          <w:szCs w:val="32"/>
        </w:rPr>
        <w:t>消防给水及消火栓系统技术规范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50140 </w:t>
      </w:r>
      <w:r>
        <w:rPr>
          <w:rFonts w:ascii="仿宋_GB2312" w:hAnsi="Times New Roman" w:eastAsia="仿宋_GB2312"/>
          <w:sz w:val="32"/>
          <w:szCs w:val="32"/>
        </w:rPr>
        <w:t xml:space="preserve"> </w:t>
      </w:r>
      <w:r>
        <w:rPr>
          <w:rFonts w:hint="eastAsia" w:ascii="仿宋_GB2312" w:hAnsi="Times New Roman" w:eastAsia="仿宋_GB2312"/>
          <w:sz w:val="32"/>
          <w:szCs w:val="32"/>
        </w:rPr>
        <w:t>建筑灭火器配置设计规范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51251 </w:t>
      </w:r>
      <w:r>
        <w:rPr>
          <w:rFonts w:ascii="仿宋_GB2312" w:hAnsi="Times New Roman" w:eastAsia="仿宋_GB2312"/>
          <w:sz w:val="32"/>
          <w:szCs w:val="32"/>
        </w:rPr>
        <w:t xml:space="preserve"> </w:t>
      </w:r>
      <w:r>
        <w:rPr>
          <w:rFonts w:hint="eastAsia" w:ascii="仿宋_GB2312" w:hAnsi="Times New Roman" w:eastAsia="仿宋_GB2312"/>
          <w:sz w:val="32"/>
          <w:szCs w:val="32"/>
        </w:rPr>
        <w:t>建筑防烟排烟系统技术标准</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GB 51309</w:t>
      </w: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消防应急照明和疏散指示系统技术标准</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G</w:t>
      </w:r>
      <w:r>
        <w:rPr>
          <w:rFonts w:ascii="仿宋_GB2312" w:hAnsi="Times New Roman" w:eastAsia="仿宋_GB2312"/>
          <w:sz w:val="32"/>
          <w:szCs w:val="32"/>
        </w:rPr>
        <w:t xml:space="preserve">B 50052  </w:t>
      </w:r>
      <w:r>
        <w:rPr>
          <w:rFonts w:hint="eastAsia" w:ascii="仿宋_GB2312" w:hAnsi="Times New Roman" w:eastAsia="仿宋_GB2312"/>
          <w:sz w:val="32"/>
          <w:szCs w:val="32"/>
        </w:rPr>
        <w:t>供配电系统设计规范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G</w:t>
      </w:r>
      <w:r>
        <w:rPr>
          <w:rFonts w:ascii="仿宋_GB2312" w:hAnsi="Times New Roman" w:eastAsia="仿宋_GB2312"/>
          <w:sz w:val="32"/>
          <w:szCs w:val="32"/>
        </w:rPr>
        <w:t xml:space="preserve">B 50222  </w:t>
      </w:r>
      <w:r>
        <w:rPr>
          <w:rFonts w:hint="eastAsia" w:ascii="仿宋_GB2312" w:hAnsi="Times New Roman" w:eastAsia="仿宋_GB2312"/>
          <w:sz w:val="32"/>
          <w:szCs w:val="32"/>
        </w:rPr>
        <w:t>建筑内部装修设计防火规范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GB 51348 </w:t>
      </w:r>
      <w:r>
        <w:rPr>
          <w:rFonts w:ascii="仿宋_GB2312" w:hAnsi="Times New Roman" w:eastAsia="仿宋_GB2312"/>
          <w:sz w:val="32"/>
          <w:szCs w:val="32"/>
        </w:rPr>
        <w:t xml:space="preserve"> </w:t>
      </w:r>
      <w:r>
        <w:rPr>
          <w:rFonts w:hint="eastAsia" w:ascii="仿宋_GB2312" w:hAnsi="Times New Roman" w:eastAsia="仿宋_GB2312"/>
          <w:sz w:val="32"/>
          <w:szCs w:val="32"/>
        </w:rPr>
        <w:t>民用建筑电气设计标准</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T/CHIANBICYCLE 1 </w:t>
      </w:r>
      <w:r>
        <w:rPr>
          <w:rFonts w:ascii="仿宋_GB2312" w:hAnsi="Times New Roman" w:eastAsia="仿宋_GB2312"/>
          <w:sz w:val="32"/>
          <w:szCs w:val="32"/>
        </w:rPr>
        <w:t xml:space="preserve"> </w:t>
      </w:r>
      <w:r>
        <w:rPr>
          <w:rFonts w:hint="eastAsia" w:ascii="仿宋_GB2312" w:hAnsi="Times New Roman" w:eastAsia="仿宋_GB2312"/>
          <w:sz w:val="32"/>
          <w:szCs w:val="32"/>
        </w:rPr>
        <w:t>电动自行车集中充电设施设备技术规范</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CECS 219-2007 </w:t>
      </w:r>
      <w:r>
        <w:rPr>
          <w:rFonts w:ascii="仿宋_GB2312" w:hAnsi="Times New Roman" w:eastAsia="仿宋_GB2312"/>
          <w:sz w:val="32"/>
          <w:szCs w:val="32"/>
        </w:rPr>
        <w:t xml:space="preserve"> </w:t>
      </w:r>
      <w:r>
        <w:rPr>
          <w:rFonts w:hint="eastAsia" w:ascii="仿宋_GB2312" w:hAnsi="Times New Roman" w:eastAsia="仿宋_GB2312"/>
          <w:sz w:val="32"/>
          <w:szCs w:val="32"/>
        </w:rPr>
        <w:t>简易自动喷水灭火系统应用技术规程</w:t>
      </w:r>
    </w:p>
    <w:p>
      <w:pPr>
        <w:pStyle w:val="9"/>
        <w:numPr>
          <w:ilvl w:val="0"/>
          <w:numId w:val="1"/>
        </w:numPr>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编制过程</w:t>
      </w:r>
    </w:p>
    <w:p>
      <w:pPr>
        <w:spacing w:line="288" w:lineRule="auto"/>
        <w:ind w:firstLine="480" w:firstLineChars="150"/>
        <w:rPr>
          <w:rFonts w:hint="eastAsia" w:ascii="黑体" w:hAnsi="黑体" w:eastAsia="黑体" w:cs="黑体"/>
          <w:bCs/>
          <w:sz w:val="32"/>
          <w:szCs w:val="32"/>
        </w:rPr>
      </w:pPr>
      <w:r>
        <w:rPr>
          <w:rFonts w:hint="eastAsia" w:ascii="楷体_GB2312" w:eastAsia="楷体_GB2312"/>
          <w:b w:val="0"/>
          <w:bCs w:val="0"/>
          <w:sz w:val="32"/>
          <w:szCs w:val="32"/>
        </w:rPr>
        <w:t>（一）</w:t>
      </w:r>
      <w:r>
        <w:rPr>
          <w:rFonts w:hint="eastAsia" w:ascii="楷体_GB2312" w:eastAsia="楷体_GB2312"/>
          <w:b w:val="0"/>
          <w:bCs w:val="0"/>
          <w:sz w:val="32"/>
          <w:szCs w:val="32"/>
          <w:lang w:eastAsia="zh-CN"/>
        </w:rPr>
        <w:t>标准草案编制阶段</w:t>
      </w:r>
    </w:p>
    <w:p>
      <w:pPr>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eastAsia="仿宋_GB2312"/>
          <w:sz w:val="32"/>
          <w:szCs w:val="32"/>
        </w:rPr>
        <w:t>，</w:t>
      </w:r>
      <w:r>
        <w:rPr>
          <w:rFonts w:hint="eastAsia" w:ascii="仿宋_GB2312" w:eastAsia="仿宋_GB2312"/>
          <w:sz w:val="32"/>
          <w:szCs w:val="32"/>
          <w:lang w:eastAsia="zh-CN"/>
        </w:rPr>
        <w:t>标准</w:t>
      </w:r>
      <w:r>
        <w:rPr>
          <w:rFonts w:hint="eastAsia" w:ascii="仿宋_GB2312" w:eastAsia="仿宋_GB2312"/>
          <w:sz w:val="32"/>
          <w:szCs w:val="32"/>
        </w:rPr>
        <w:t>草案编制阶段。由</w:t>
      </w:r>
      <w:r>
        <w:rPr>
          <w:rFonts w:hint="eastAsia" w:ascii="仿宋_GB2312" w:eastAsia="仿宋_GB2312"/>
          <w:sz w:val="32"/>
          <w:szCs w:val="32"/>
          <w:lang w:eastAsia="zh-CN"/>
        </w:rPr>
        <w:t>潮州</w:t>
      </w:r>
      <w:r>
        <w:rPr>
          <w:rFonts w:hint="eastAsia" w:ascii="仿宋_GB2312" w:eastAsia="仿宋_GB2312"/>
          <w:sz w:val="32"/>
          <w:szCs w:val="32"/>
        </w:rPr>
        <w:t>市消防救援支队牵头成立编制小组，制定了编制工作方案，明确了人员分工，开始标准的起草工作。标准起草前编制小组广泛收集国内相关法律法规、部门规章和标准文献等资料，对全市电动自行车停放充电场所现状开展调研，在充分了解</w:t>
      </w:r>
      <w:r>
        <w:rPr>
          <w:rFonts w:hint="eastAsia" w:ascii="仿宋_GB2312" w:eastAsia="仿宋_GB2312"/>
          <w:sz w:val="32"/>
          <w:szCs w:val="32"/>
          <w:lang w:eastAsia="zh-CN"/>
        </w:rPr>
        <w:t>全</w:t>
      </w:r>
      <w:r>
        <w:rPr>
          <w:rFonts w:hint="eastAsia" w:ascii="仿宋_GB2312" w:eastAsia="仿宋_GB2312"/>
          <w:sz w:val="32"/>
          <w:szCs w:val="32"/>
        </w:rPr>
        <w:t>市电动自行车停放充电场所实际情况、现实需求和问题成因后，明确了编制工作重点和进程安排。编制小组通过认真研究，</w:t>
      </w:r>
      <w:r>
        <w:rPr>
          <w:rFonts w:hint="eastAsia" w:ascii="Times New Roman" w:hAnsi="Times New Roman" w:eastAsia="仿宋_GB2312" w:cs="Times New Roman"/>
          <w:kern w:val="0"/>
          <w:sz w:val="32"/>
          <w:szCs w:val="32"/>
        </w:rPr>
        <w:t>提取国家标准规范、行业标准以及部分省市地方标准相关条款，对可采用的部分进行多次讨论和论证，</w:t>
      </w:r>
      <w:r>
        <w:rPr>
          <w:rFonts w:hint="eastAsia" w:ascii="仿宋_GB2312" w:eastAsia="仿宋_GB2312"/>
          <w:sz w:val="32"/>
          <w:szCs w:val="32"/>
        </w:rPr>
        <w:t>确定了标准制定原则、标准框架、标准基本内容，</w:t>
      </w:r>
      <w:r>
        <w:rPr>
          <w:rFonts w:hint="eastAsia" w:ascii="Times New Roman" w:hAnsi="Times New Roman" w:eastAsia="仿宋_GB2312" w:cs="Times New Roman"/>
          <w:kern w:val="0"/>
          <w:sz w:val="32"/>
          <w:szCs w:val="32"/>
        </w:rPr>
        <w:t>完成了标准草案起草工作，并</w:t>
      </w:r>
      <w:r>
        <w:rPr>
          <w:rFonts w:hint="eastAsia" w:ascii="仿宋_GB2312" w:eastAsia="仿宋_GB2312"/>
          <w:sz w:val="32"/>
          <w:szCs w:val="32"/>
        </w:rPr>
        <w:t>向</w:t>
      </w:r>
      <w:r>
        <w:rPr>
          <w:rFonts w:hint="eastAsia" w:ascii="仿宋_GB2312" w:eastAsia="仿宋_GB2312"/>
          <w:sz w:val="32"/>
          <w:szCs w:val="32"/>
          <w:lang w:eastAsia="zh-CN"/>
        </w:rPr>
        <w:t>潮州</w:t>
      </w:r>
      <w:r>
        <w:rPr>
          <w:rFonts w:hint="eastAsia" w:ascii="仿宋_GB2312" w:eastAsia="仿宋_GB2312"/>
          <w:sz w:val="32"/>
          <w:szCs w:val="32"/>
        </w:rPr>
        <w:t>市市场监督管理局申请标准立项。</w:t>
      </w:r>
    </w:p>
    <w:p>
      <w:pPr>
        <w:spacing w:line="288" w:lineRule="auto"/>
        <w:ind w:firstLine="480" w:firstLineChars="150"/>
        <w:rPr>
          <w:rFonts w:hint="eastAsia" w:ascii="仿宋_GB2312" w:eastAsia="仿宋_GB2312"/>
          <w:sz w:val="32"/>
          <w:szCs w:val="32"/>
        </w:rPr>
      </w:pPr>
      <w:r>
        <w:rPr>
          <w:rFonts w:hint="eastAsia" w:ascii="楷体_GB2312" w:eastAsia="楷体_GB2312"/>
          <w:b w:val="0"/>
          <w:bCs w:val="0"/>
          <w:sz w:val="32"/>
          <w:szCs w:val="32"/>
        </w:rPr>
        <w:t>（</w:t>
      </w:r>
      <w:r>
        <w:rPr>
          <w:rFonts w:hint="eastAsia" w:ascii="楷体_GB2312" w:eastAsia="楷体_GB2312"/>
          <w:b w:val="0"/>
          <w:bCs w:val="0"/>
          <w:sz w:val="32"/>
          <w:szCs w:val="32"/>
          <w:lang w:eastAsia="zh-CN"/>
        </w:rPr>
        <w:t>二</w:t>
      </w:r>
      <w:r>
        <w:rPr>
          <w:rFonts w:hint="eastAsia" w:ascii="楷体_GB2312" w:eastAsia="楷体_GB2312"/>
          <w:b w:val="0"/>
          <w:bCs w:val="0"/>
          <w:sz w:val="32"/>
          <w:szCs w:val="32"/>
        </w:rPr>
        <w:t>）</w:t>
      </w:r>
      <w:r>
        <w:rPr>
          <w:rFonts w:hint="eastAsia" w:ascii="楷体_GB2312" w:eastAsia="楷体_GB2312"/>
          <w:b w:val="0"/>
          <w:bCs w:val="0"/>
          <w:sz w:val="32"/>
          <w:szCs w:val="32"/>
          <w:lang w:eastAsia="zh-CN"/>
        </w:rPr>
        <w:t>标准征求意见稿编制阶段</w:t>
      </w:r>
    </w:p>
    <w:p>
      <w:pPr>
        <w:spacing w:line="240" w:lineRule="auto"/>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月，标准征求意见稿编制阶段。</w:t>
      </w:r>
      <w:r>
        <w:rPr>
          <w:rFonts w:hint="eastAsia" w:ascii="仿宋_GB2312" w:eastAsia="仿宋_GB2312"/>
          <w:sz w:val="32"/>
          <w:szCs w:val="32"/>
          <w:lang w:eastAsia="zh-CN"/>
        </w:rPr>
        <w:t>潮州</w:t>
      </w:r>
      <w:r>
        <w:rPr>
          <w:rFonts w:hint="eastAsia" w:ascii="仿宋_GB2312" w:eastAsia="仿宋_GB2312"/>
          <w:sz w:val="32"/>
          <w:szCs w:val="32"/>
        </w:rPr>
        <w:t>市市场监督管理局下达地方标准立项通知后，在</w:t>
      </w:r>
      <w:r>
        <w:rPr>
          <w:rFonts w:hint="eastAsia" w:ascii="仿宋_GB2312" w:eastAsia="仿宋_GB2312"/>
          <w:sz w:val="32"/>
          <w:szCs w:val="32"/>
          <w:lang w:eastAsia="zh-CN"/>
        </w:rPr>
        <w:t>潮州</w:t>
      </w:r>
      <w:r>
        <w:rPr>
          <w:rFonts w:hint="eastAsia" w:ascii="仿宋_GB2312" w:eastAsia="仿宋_GB2312"/>
          <w:sz w:val="32"/>
          <w:szCs w:val="32"/>
        </w:rPr>
        <w:t>市消防救援支队的牵头组织下，标准编制组根据立项专家组的有关意见，开展深入调研工作，</w:t>
      </w:r>
      <w:r>
        <w:rPr>
          <w:rFonts w:hint="eastAsia" w:ascii="仿宋_GB2312" w:eastAsia="仿宋_GB2312"/>
          <w:sz w:val="32"/>
          <w:szCs w:val="32"/>
          <w:lang w:eastAsia="zh-CN"/>
        </w:rPr>
        <w:t>并在全市消防救援队伍内部、各参编单位内部听取意见和建议，</w:t>
      </w:r>
      <w:r>
        <w:rPr>
          <w:rFonts w:hint="eastAsia" w:ascii="仿宋_GB2312" w:eastAsia="仿宋_GB2312"/>
          <w:sz w:val="32"/>
          <w:szCs w:val="32"/>
        </w:rPr>
        <w:t>经</w:t>
      </w:r>
      <w:r>
        <w:rPr>
          <w:rFonts w:hint="eastAsia" w:ascii="仿宋_GB2312" w:eastAsia="仿宋_GB2312"/>
          <w:sz w:val="32"/>
          <w:szCs w:val="32"/>
          <w:lang w:eastAsia="zh-CN"/>
        </w:rPr>
        <w:t>多番</w:t>
      </w:r>
      <w:r>
        <w:rPr>
          <w:rFonts w:hint="eastAsia" w:ascii="仿宋_GB2312" w:eastAsia="仿宋_GB2312"/>
          <w:sz w:val="32"/>
          <w:szCs w:val="32"/>
        </w:rPr>
        <w:t>讨论修</w:t>
      </w:r>
      <w:r>
        <w:rPr>
          <w:rFonts w:hint="eastAsia" w:ascii="仿宋_GB2312" w:eastAsia="仿宋_GB2312"/>
          <w:sz w:val="32"/>
          <w:szCs w:val="32"/>
          <w:lang w:eastAsia="zh-CN"/>
        </w:rPr>
        <w:t>改</w:t>
      </w:r>
      <w:r>
        <w:rPr>
          <w:rFonts w:hint="eastAsia" w:ascii="仿宋_GB2312" w:eastAsia="仿宋_GB2312"/>
          <w:sz w:val="32"/>
          <w:szCs w:val="32"/>
        </w:rPr>
        <w:t>形成本标准征求意见稿。</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六、适用范围和主要内容</w:t>
      </w:r>
    </w:p>
    <w:p>
      <w:pPr>
        <w:ind w:firstLine="640" w:firstLineChars="200"/>
        <w:rPr>
          <w:rFonts w:ascii="仿宋_GB2312" w:hAnsi="Times New Roman" w:eastAsia="仿宋_GB2312"/>
          <w:sz w:val="32"/>
          <w:szCs w:val="32"/>
        </w:rPr>
      </w:pPr>
      <w:r>
        <w:rPr>
          <w:rFonts w:ascii="仿宋_GB2312" w:hAnsi="Times New Roman" w:eastAsia="仿宋_GB2312"/>
          <w:sz w:val="32"/>
          <w:szCs w:val="32"/>
        </w:rPr>
        <w:t>本</w:t>
      </w:r>
      <w:r>
        <w:rPr>
          <w:rFonts w:hint="eastAsia" w:ascii="仿宋_GB2312" w:hAnsi="Times New Roman" w:eastAsia="仿宋_GB2312"/>
          <w:sz w:val="32"/>
          <w:szCs w:val="32"/>
        </w:rPr>
        <w:t>标准规定了电动自行车停放充电场所消防安全的术语和定义、总平面布局和耐火等级、平面布置和防火分隔、安全疏散、消防设施和器材、电气、消防安全管理等内容。</w:t>
      </w:r>
    </w:p>
    <w:p>
      <w:pPr>
        <w:ind w:firstLine="640" w:firstLineChars="200"/>
        <w:rPr>
          <w:rFonts w:hint="eastAsia" w:ascii="楷体_GB2312" w:eastAsia="楷体_GB2312"/>
          <w:sz w:val="32"/>
          <w:szCs w:val="32"/>
        </w:rPr>
      </w:pPr>
      <w:r>
        <w:rPr>
          <w:rFonts w:hint="eastAsia" w:ascii="楷体_GB2312" w:eastAsia="楷体_GB2312"/>
          <w:sz w:val="32"/>
          <w:szCs w:val="32"/>
        </w:rPr>
        <w:t>（一）范围</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lang w:eastAsia="zh-CN"/>
        </w:rPr>
        <w:t>潮州</w:t>
      </w:r>
      <w:r>
        <w:rPr>
          <w:rFonts w:hint="eastAsia" w:ascii="仿宋_GB2312" w:hAnsi="Times New Roman" w:eastAsia="仿宋_GB2312"/>
          <w:sz w:val="32"/>
          <w:szCs w:val="32"/>
        </w:rPr>
        <w:t>市辖区内新建、扩建、改建的电动自行车停放充电场所的消防安全设计，已投入使用的电动自行车停放充电场所参照本规范执行。</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（二）规范性引用文件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本标准部分指标引用了《建筑防火通用规范》（GB55037-2022）、《消防设施通用规范》（GB55036-2022）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《建筑设计防火规范》（GB</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50016）、</w:t>
      </w:r>
      <w:r>
        <w:rPr>
          <w:rFonts w:hint="eastAsia" w:ascii="仿宋_GB2312" w:eastAsia="仿宋_GB2312"/>
          <w:sz w:val="32"/>
          <w:szCs w:val="32"/>
        </w:rPr>
        <w:t>《</w:t>
      </w:r>
      <w:r>
        <w:rPr>
          <w:rFonts w:hint="eastAsia" w:ascii="仿宋_GB2312" w:hAnsi="Times New Roman" w:eastAsia="仿宋_GB2312" w:cs="Times New Roman"/>
          <w:sz w:val="32"/>
          <w:szCs w:val="32"/>
        </w:rPr>
        <w:t>汽车库、修车库、停车场设计防火规范</w:t>
      </w:r>
      <w:r>
        <w:rPr>
          <w:rFonts w:hint="eastAsia" w:ascii="仿宋_GB2312" w:eastAsia="仿宋_GB2312"/>
          <w:sz w:val="32"/>
          <w:szCs w:val="32"/>
        </w:rPr>
        <w:t>》</w:t>
      </w:r>
      <w:r>
        <w:rPr>
          <w:rFonts w:hint="eastAsia" w:ascii="仿宋_GB2312" w:hAnsi="Times New Roman" w:eastAsia="仿宋_GB2312" w:cs="Times New Roman"/>
          <w:sz w:val="32"/>
          <w:szCs w:val="32"/>
        </w:rPr>
        <w:t>（GB</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50067）、</w:t>
      </w:r>
      <w:r>
        <w:rPr>
          <w:rFonts w:hint="eastAsia" w:ascii="仿宋_GB2312" w:eastAsia="仿宋_GB2312"/>
          <w:sz w:val="32"/>
          <w:szCs w:val="32"/>
        </w:rPr>
        <w:t>《车库建筑设计规范》（</w:t>
      </w:r>
      <w:r>
        <w:rPr>
          <w:rFonts w:hint="eastAsia" w:ascii="仿宋_GB2312" w:hAnsi="Times New Roman" w:eastAsia="仿宋_GB2312"/>
          <w:sz w:val="32"/>
          <w:szCs w:val="32"/>
        </w:rPr>
        <w:t>J</w:t>
      </w:r>
      <w:r>
        <w:rPr>
          <w:rFonts w:ascii="仿宋_GB2312" w:hAnsi="Times New Roman" w:eastAsia="仿宋_GB2312"/>
          <w:sz w:val="32"/>
          <w:szCs w:val="32"/>
        </w:rPr>
        <w:t>GJ 100</w:t>
      </w:r>
      <w:r>
        <w:rPr>
          <w:rFonts w:hint="eastAsia" w:ascii="仿宋_GB2312" w:eastAsia="仿宋_GB2312"/>
          <w:sz w:val="32"/>
          <w:szCs w:val="32"/>
        </w:rPr>
        <w:t>）</w:t>
      </w:r>
      <w:r>
        <w:rPr>
          <w:rFonts w:hint="eastAsia" w:ascii="仿宋_GB2312" w:hAnsi="Times New Roman" w:eastAsia="仿宋_GB2312" w:cs="Times New Roman"/>
          <w:sz w:val="32"/>
          <w:szCs w:val="32"/>
        </w:rPr>
        <w:t>等技术标准，标准中所引用文件</w:t>
      </w:r>
      <w:r>
        <w:rPr>
          <w:rFonts w:hint="eastAsia" w:ascii="仿宋_GB2312" w:eastAsia="仿宋_GB2312"/>
          <w:sz w:val="32"/>
          <w:szCs w:val="32"/>
        </w:rPr>
        <w:t>（包括所有的修改单）</w:t>
      </w:r>
      <w:r>
        <w:rPr>
          <w:rFonts w:hint="eastAsia" w:ascii="仿宋_GB2312" w:hAnsi="Times New Roman" w:eastAsia="仿宋_GB2312" w:cs="Times New Roman"/>
          <w:sz w:val="32"/>
          <w:szCs w:val="32"/>
        </w:rPr>
        <w:t>的最新版本适用本标准。</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（三）术语和定义</w:t>
      </w:r>
    </w:p>
    <w:p>
      <w:pPr>
        <w:ind w:firstLine="640" w:firstLineChars="200"/>
        <w:rPr>
          <w:rFonts w:ascii="仿宋_GB2312" w:hAnsi="Times New Roman" w:eastAsia="仿宋_GB2312"/>
          <w:sz w:val="32"/>
          <w:szCs w:val="32"/>
        </w:rPr>
      </w:pPr>
      <w:r>
        <w:rPr>
          <w:rFonts w:hint="eastAsia" w:ascii="仿宋_GB2312" w:hAnsi="Times New Roman" w:eastAsia="仿宋_GB2312" w:cs="Times New Roman"/>
          <w:sz w:val="32"/>
          <w:szCs w:val="32"/>
        </w:rPr>
        <w:t>本标准明确了各类电动自行车停放</w:t>
      </w:r>
      <w:r>
        <w:rPr>
          <w:rFonts w:hint="eastAsia" w:ascii="仿宋_GB2312" w:hAnsi="Times New Roman" w:eastAsia="仿宋_GB2312" w:cs="Times New Roman"/>
          <w:sz w:val="32"/>
          <w:szCs w:val="32"/>
          <w:lang w:eastAsia="zh-CN"/>
        </w:rPr>
        <w:t>充电</w:t>
      </w:r>
      <w:r>
        <w:rPr>
          <w:rFonts w:hint="eastAsia" w:ascii="仿宋_GB2312" w:hAnsi="Times New Roman" w:eastAsia="仿宋_GB2312" w:cs="Times New Roman"/>
          <w:sz w:val="32"/>
          <w:szCs w:val="32"/>
        </w:rPr>
        <w:t>场所及充电设施的术语定义。</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（四）总平面布局和耐火等级</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从总平面布局上，对电动自行车停放</w:t>
      </w:r>
      <w:r>
        <w:rPr>
          <w:rFonts w:hint="eastAsia" w:ascii="仿宋_GB2312" w:hAnsi="Times New Roman" w:eastAsia="仿宋_GB2312" w:cs="Times New Roman"/>
          <w:sz w:val="32"/>
          <w:szCs w:val="32"/>
          <w:lang w:eastAsia="zh-CN"/>
        </w:rPr>
        <w:t>充电</w:t>
      </w:r>
      <w:r>
        <w:rPr>
          <w:rFonts w:hint="eastAsia" w:ascii="仿宋_GB2312" w:hAnsi="Times New Roman" w:eastAsia="仿宋_GB2312" w:cs="Times New Roman"/>
          <w:sz w:val="32"/>
          <w:szCs w:val="32"/>
        </w:rPr>
        <w:t>场所的选址、总平面设计和耐火等级等方面提出了具体的设计要求。对电动自行车库与建（构）筑物、可燃材料堆场、储罐（区）等之间防火间距，与建筑间贴邻建造情况，地上、地下或半地下电动自行车库耐火等级要求等进行明确。</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（五）平面布置和防火分隔</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对电动自行车停放</w:t>
      </w:r>
      <w:r>
        <w:rPr>
          <w:rFonts w:hint="eastAsia" w:ascii="仿宋_GB2312" w:hAnsi="Times New Roman" w:eastAsia="仿宋_GB2312" w:cs="Times New Roman"/>
          <w:sz w:val="32"/>
          <w:szCs w:val="32"/>
          <w:lang w:eastAsia="zh-CN"/>
        </w:rPr>
        <w:t>充电</w:t>
      </w:r>
      <w:r>
        <w:rPr>
          <w:rFonts w:hint="eastAsia" w:ascii="仿宋_GB2312" w:hAnsi="Times New Roman" w:eastAsia="仿宋_GB2312" w:cs="Times New Roman"/>
          <w:sz w:val="32"/>
          <w:szCs w:val="32"/>
        </w:rPr>
        <w:t>场所的建筑平面设计提出了具体的设计要求。防火分区是在火灾情况下将火势控制在建筑物一定空间之内的有效分隔措施，因此对电动自行车库防火分区的最大建筑面积进行严格限制。考虑电动自行车火灾特点及电动自行车停放</w:t>
      </w:r>
      <w:r>
        <w:rPr>
          <w:rFonts w:hint="eastAsia" w:ascii="仿宋_GB2312" w:hAnsi="Times New Roman" w:eastAsia="仿宋_GB2312" w:cs="Times New Roman"/>
          <w:sz w:val="32"/>
          <w:szCs w:val="32"/>
          <w:lang w:eastAsia="zh-CN"/>
        </w:rPr>
        <w:t>充电</w:t>
      </w:r>
      <w:r>
        <w:rPr>
          <w:rFonts w:hint="eastAsia" w:ascii="仿宋_GB2312" w:hAnsi="Times New Roman" w:eastAsia="仿宋_GB2312" w:cs="Times New Roman"/>
          <w:sz w:val="32"/>
          <w:szCs w:val="32"/>
        </w:rPr>
        <w:t>需求，</w:t>
      </w:r>
      <w:r>
        <w:rPr>
          <w:rFonts w:hint="eastAsia" w:ascii="仿宋_GB2312" w:hAnsi="Times New Roman" w:eastAsia="仿宋_GB2312" w:cs="Times New Roman"/>
          <w:sz w:val="32"/>
          <w:szCs w:val="32"/>
          <w:lang w:eastAsia="zh-CN"/>
        </w:rPr>
        <w:t>规定</w:t>
      </w:r>
      <w:r>
        <w:rPr>
          <w:rFonts w:hint="eastAsia" w:ascii="仿宋_GB2312" w:hAnsi="Times New Roman" w:eastAsia="仿宋_GB2312" w:cs="Times New Roman"/>
          <w:sz w:val="32"/>
          <w:szCs w:val="32"/>
        </w:rPr>
        <w:t>电动自行车停放场所的停车位应分组设置，组与组之间设置不燃性隔墙分隔，目的是减少电动自行车发生火灾时对其他区域的影响，将火势控制在一定的范围内。</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（六）安全疏散</w:t>
      </w:r>
    </w:p>
    <w:p>
      <w:pPr>
        <w:widowControl/>
        <w:kinsoku w:val="0"/>
        <w:overflowPunct w:val="0"/>
        <w:jc w:val="left"/>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对电动自行车库的安全疏散提出了具体要求。参考</w:t>
      </w:r>
      <w:r>
        <w:rPr>
          <w:rFonts w:hint="eastAsia" w:eastAsia="仿宋_GB2312"/>
          <w:kern w:val="0"/>
          <w:sz w:val="32"/>
          <w:szCs w:val="32"/>
          <w:lang w:eastAsia="zh-CN"/>
        </w:rPr>
        <w:t>《</w:t>
      </w:r>
      <w:r>
        <w:rPr>
          <w:rFonts w:hint="eastAsia" w:ascii="仿宋_GB2312" w:hAnsi="Times New Roman" w:eastAsia="仿宋_GB2312" w:cs="Times New Roman"/>
          <w:sz w:val="32"/>
          <w:szCs w:val="32"/>
          <w:lang w:eastAsia="zh-CN"/>
        </w:rPr>
        <w:t>建筑防火通用规范》（</w:t>
      </w:r>
      <w:r>
        <w:rPr>
          <w:rFonts w:hint="eastAsia" w:ascii="仿宋_GB2312" w:hAnsi="Times New Roman" w:eastAsia="仿宋_GB2312" w:cs="Times New Roman"/>
          <w:sz w:val="32"/>
          <w:szCs w:val="32"/>
          <w:lang w:val="en-US" w:eastAsia="zh-CN"/>
        </w:rPr>
        <w:t>GB55037-2022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《建筑设计防火规范》（GB50016）、</w:t>
      </w:r>
      <w:r>
        <w:rPr>
          <w:rFonts w:hint="eastAsia" w:ascii="仿宋_GB2312" w:eastAsia="仿宋_GB2312"/>
          <w:sz w:val="32"/>
          <w:szCs w:val="32"/>
        </w:rPr>
        <w:t>《</w:t>
      </w:r>
      <w:r>
        <w:rPr>
          <w:rFonts w:hint="eastAsia" w:ascii="仿宋_GB2312" w:hAnsi="Times New Roman" w:eastAsia="仿宋_GB2312" w:cs="Times New Roman"/>
          <w:sz w:val="32"/>
          <w:szCs w:val="32"/>
        </w:rPr>
        <w:t>汽车库、修车库、停车场设计防火规范</w:t>
      </w:r>
      <w:r>
        <w:rPr>
          <w:rFonts w:hint="eastAsia" w:ascii="仿宋_GB2312" w:eastAsia="仿宋_GB2312"/>
          <w:sz w:val="32"/>
          <w:szCs w:val="32"/>
        </w:rPr>
        <w:t>》</w:t>
      </w:r>
      <w:r>
        <w:rPr>
          <w:rFonts w:hint="eastAsia" w:ascii="仿宋_GB2312" w:hAnsi="Times New Roman" w:eastAsia="仿宋_GB2312" w:cs="Times New Roman"/>
          <w:sz w:val="32"/>
          <w:szCs w:val="32"/>
        </w:rPr>
        <w:t>（GB50067）、</w:t>
      </w:r>
      <w:r>
        <w:rPr>
          <w:rFonts w:hint="eastAsia" w:ascii="仿宋_GB2312" w:eastAsia="仿宋_GB2312"/>
          <w:sz w:val="32"/>
          <w:szCs w:val="32"/>
        </w:rPr>
        <w:t>《车库建筑设计规范》（</w:t>
      </w:r>
      <w:r>
        <w:rPr>
          <w:rFonts w:hint="eastAsia" w:ascii="仿宋_GB2312" w:hAnsi="Times New Roman" w:eastAsia="仿宋_GB2312"/>
          <w:sz w:val="32"/>
          <w:szCs w:val="32"/>
        </w:rPr>
        <w:t>J</w:t>
      </w:r>
      <w:r>
        <w:rPr>
          <w:rFonts w:ascii="仿宋_GB2312" w:hAnsi="Times New Roman" w:eastAsia="仿宋_GB2312"/>
          <w:sz w:val="32"/>
          <w:szCs w:val="32"/>
        </w:rPr>
        <w:t>GJ 100</w:t>
      </w:r>
      <w:r>
        <w:rPr>
          <w:rFonts w:hint="eastAsia" w:ascii="仿宋_GB2312" w:eastAsia="仿宋_GB2312"/>
          <w:sz w:val="32"/>
          <w:szCs w:val="32"/>
        </w:rPr>
        <w:t>）</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eastAsia="zh-CN"/>
        </w:rPr>
        <w:t>相关条文</w:t>
      </w:r>
      <w:r>
        <w:rPr>
          <w:rFonts w:hint="eastAsia" w:ascii="仿宋_GB2312" w:hAnsi="Times New Roman" w:eastAsia="仿宋_GB2312" w:cs="Times New Roman"/>
          <w:sz w:val="32"/>
          <w:szCs w:val="32"/>
        </w:rPr>
        <w:t>，规定了安全出口数量、安全出口宽度、疏散走道宽度和</w:t>
      </w:r>
      <w:r>
        <w:rPr>
          <w:rFonts w:hint="eastAsia" w:ascii="仿宋_GB2312" w:hAnsi="Times New Roman" w:eastAsia="仿宋_GB2312" w:cs="Times New Roman"/>
          <w:sz w:val="32"/>
          <w:szCs w:val="32"/>
          <w:lang w:eastAsia="zh-CN"/>
        </w:rPr>
        <w:t>疏散</w:t>
      </w:r>
      <w:r>
        <w:rPr>
          <w:rFonts w:hint="eastAsia" w:ascii="仿宋_GB2312" w:hAnsi="Times New Roman" w:eastAsia="仿宋_GB2312" w:cs="Times New Roman"/>
          <w:sz w:val="32"/>
          <w:szCs w:val="32"/>
        </w:rPr>
        <w:t>距离等</w:t>
      </w:r>
      <w:r>
        <w:rPr>
          <w:rFonts w:hint="eastAsia" w:ascii="仿宋_GB2312" w:hAnsi="Times New Roman" w:eastAsia="仿宋_GB2312" w:cs="Times New Roman"/>
          <w:sz w:val="32"/>
          <w:szCs w:val="32"/>
          <w:lang w:eastAsia="zh-CN"/>
        </w:rPr>
        <w:t>指标</w:t>
      </w:r>
      <w:r>
        <w:rPr>
          <w:rFonts w:hint="eastAsia" w:ascii="仿宋_GB2312" w:hAnsi="Times New Roman" w:eastAsia="仿宋_GB2312" w:cs="Times New Roman"/>
          <w:sz w:val="32"/>
          <w:szCs w:val="32"/>
        </w:rPr>
        <w:t>，并对防火分区间借用安全出口等问题进行了明确。</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（七）消防设施和器材</w:t>
      </w:r>
    </w:p>
    <w:p>
      <w:pPr>
        <w:widowControl/>
        <w:kinsoku w:val="0"/>
        <w:overflowPunct w:val="0"/>
        <w:jc w:val="left"/>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对电动自行车停放</w:t>
      </w:r>
      <w:r>
        <w:rPr>
          <w:rFonts w:hint="eastAsia" w:ascii="仿宋_GB2312" w:hAnsi="Times New Roman" w:eastAsia="仿宋_GB2312" w:cs="Times New Roman"/>
          <w:sz w:val="32"/>
          <w:szCs w:val="32"/>
          <w:lang w:eastAsia="zh-CN"/>
        </w:rPr>
        <w:t>充电</w:t>
      </w:r>
      <w:r>
        <w:rPr>
          <w:rFonts w:hint="eastAsia" w:ascii="仿宋_GB2312" w:hAnsi="Times New Roman" w:eastAsia="仿宋_GB2312" w:cs="Times New Roman"/>
          <w:sz w:val="32"/>
          <w:szCs w:val="32"/>
        </w:rPr>
        <w:t>场所的消防设施、器材提出了具体的设计要求。考虑到电动自行车火灾的特殊性，标准要求电动自行车停放充电场所应设置室外消火栓，电动自行车库还应设置室内消火栓、自动灭火系统、火灾自动报警系统、排烟设施等。考虑到电动自行车停车场无围护结构，设置相关消防设施不便于进行维护保养，</w:t>
      </w:r>
      <w:r>
        <w:rPr>
          <w:rFonts w:hint="eastAsia" w:ascii="仿宋_GB2312" w:eastAsia="仿宋_GB2312"/>
          <w:sz w:val="32"/>
          <w:szCs w:val="32"/>
        </w:rPr>
        <w:t>规定</w:t>
      </w:r>
      <w:r>
        <w:rPr>
          <w:rFonts w:hint="eastAsia" w:ascii="仿宋_GB2312" w:hAnsi="Times New Roman" w:eastAsia="仿宋_GB2312" w:cs="Times New Roman"/>
          <w:sz w:val="32"/>
          <w:szCs w:val="32"/>
        </w:rPr>
        <w:t>电动自行车停车场入口处增设</w:t>
      </w:r>
      <w:r>
        <w:rPr>
          <w:rFonts w:hint="eastAsia" w:ascii="仿宋_GB2312" w:eastAsia="仿宋_GB2312"/>
          <w:sz w:val="32"/>
          <w:szCs w:val="32"/>
        </w:rPr>
        <w:t>必要消防器材</w:t>
      </w:r>
      <w:r>
        <w:rPr>
          <w:rFonts w:hint="eastAsia" w:ascii="仿宋_GB2312" w:hAnsi="Times New Roman" w:eastAsia="仿宋_GB2312" w:cs="Times New Roman"/>
          <w:sz w:val="32"/>
          <w:szCs w:val="32"/>
        </w:rPr>
        <w:t>，用于初起火灾扑救。</w:t>
      </w:r>
      <w:bookmarkStart w:id="2" w:name="_GoBack"/>
      <w:bookmarkEnd w:id="2"/>
    </w:p>
    <w:p>
      <w:pPr>
        <w:numPr>
          <w:ilvl w:val="0"/>
          <w:numId w:val="2"/>
        </w:numPr>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电气</w:t>
      </w:r>
    </w:p>
    <w:p>
      <w:pPr>
        <w:numPr>
          <w:ilvl w:val="0"/>
          <w:numId w:val="0"/>
        </w:numPr>
        <w:rPr>
          <w:rFonts w:ascii="仿宋_GB2312" w:hAnsi="Times New Roman" w:eastAsia="仿宋_GB2312" w:cs="Times New Roman"/>
          <w:w w:val="99"/>
          <w:sz w:val="32"/>
          <w:szCs w:val="32"/>
        </w:rPr>
      </w:pPr>
      <w:r>
        <w:rPr>
          <w:rFonts w:hint="eastAsia" w:ascii="楷体_GB2312" w:hAnsi="Times New Roman" w:eastAsia="楷体_GB2312" w:cs="Times New Roman"/>
          <w:sz w:val="32"/>
          <w:szCs w:val="32"/>
          <w:lang w:val="en-US" w:eastAsia="zh-CN"/>
        </w:rPr>
        <w:t xml:space="preserve">    </w:t>
      </w:r>
      <w:r>
        <w:rPr>
          <w:rFonts w:hint="eastAsia" w:ascii="仿宋_GB2312" w:hAnsi="Times New Roman" w:eastAsia="仿宋_GB2312" w:cs="Times New Roman"/>
          <w:sz w:val="32"/>
          <w:szCs w:val="32"/>
        </w:rPr>
        <w:t>对电动自行车停放</w:t>
      </w:r>
      <w:r>
        <w:rPr>
          <w:rFonts w:hint="eastAsia" w:ascii="仿宋_GB2312" w:hAnsi="Times New Roman" w:eastAsia="仿宋_GB2312" w:cs="Times New Roman"/>
          <w:sz w:val="32"/>
          <w:szCs w:val="32"/>
          <w:lang w:eastAsia="zh-CN"/>
        </w:rPr>
        <w:t>充电</w:t>
      </w:r>
      <w:r>
        <w:rPr>
          <w:rFonts w:hint="eastAsia" w:ascii="仿宋_GB2312" w:hAnsi="Times New Roman" w:eastAsia="仿宋_GB2312" w:cs="Times New Roman"/>
          <w:sz w:val="32"/>
          <w:szCs w:val="32"/>
        </w:rPr>
        <w:t>场所的电气设计提出了具体的设计要求。标准对电动自行车停放充电场所</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充电设施进行了明确规定，要求充电设施应设置专用配电箱，充电装置应具备充满自动断电、充电故障自动断电、定时断电、过载保护、短路保护、漏电保护等功能。</w:t>
      </w:r>
    </w:p>
    <w:p>
      <w:pPr>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（九）消防安全管理</w:t>
      </w:r>
    </w:p>
    <w:p>
      <w:pPr>
        <w:widowControl/>
        <w:kinsoku w:val="0"/>
        <w:overflowPunct w:val="0"/>
        <w:jc w:val="left"/>
        <w:textAlignment w:val="baseline"/>
        <w:rPr>
          <w:rFonts w:hint="eastAsia" w:ascii="仿宋_GB2312" w:hAnsi="Times New Roman" w:eastAsia="仿宋_GB2312" w:cs="Times New Roman"/>
          <w:w w:val="99"/>
          <w:sz w:val="32"/>
          <w:szCs w:val="32"/>
        </w:rPr>
      </w:pPr>
      <w:r>
        <w:rPr>
          <w:rFonts w:hint="eastAsia" w:ascii="仿宋_GB2312" w:hAnsi="Times New Roman" w:eastAsia="仿宋_GB2312" w:cs="Times New Roman"/>
          <w:w w:val="99"/>
          <w:sz w:val="32"/>
          <w:szCs w:val="32"/>
        </w:rPr>
        <w:t xml:space="preserve">    对电动自行车停放充电场所消防安全管理责任主体、日常管理、停放管理、充电管理内容进行明确。为保证场所管理人员能够随时掌握停放充电场所运行情况，及时发现制止携带电动自行车电池回家充电等行为，标准要求电动车停放充电场所应安装视频监控系统，并对摄像头安装及视频保存等功能提出具体要求。</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七、采用国际标准或国外先进标准的程序及水平说明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查无相关国际标准和国外先进标准，因而本标准制定过程未启用采标程序。</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八、与现行法律、法规和强制性国家标准的关系</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本标准与现行相关法律、法规和强制性国家标准无冲突之处。</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九、重大意见分歧的处理</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本标准在制定过程中未出现重大意见分歧。</w:t>
      </w:r>
    </w:p>
    <w:p>
      <w:pPr>
        <w:pStyle w:val="9"/>
        <w:spacing w:line="288" w:lineRule="auto"/>
        <w:ind w:firstLine="640"/>
        <w:rPr>
          <w:rFonts w:hint="eastAsia" w:ascii="黑体" w:hAnsi="黑体" w:eastAsia="黑体" w:cs="黑体"/>
          <w:bCs/>
          <w:sz w:val="32"/>
          <w:szCs w:val="32"/>
        </w:rPr>
      </w:pPr>
      <w:r>
        <w:rPr>
          <w:rFonts w:hint="eastAsia" w:ascii="黑体" w:hAnsi="黑体" w:eastAsia="黑体" w:cs="黑体"/>
          <w:bCs/>
          <w:sz w:val="32"/>
          <w:szCs w:val="32"/>
        </w:rPr>
        <w:t>十、贯彻标准的要求和措施建议</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标准的制定，将使</w:t>
      </w:r>
      <w:r>
        <w:rPr>
          <w:rFonts w:hint="eastAsia" w:ascii="Times New Roman" w:hAnsi="Times New Roman" w:eastAsia="仿宋_GB2312" w:cs="Times New Roman"/>
          <w:kern w:val="0"/>
          <w:sz w:val="32"/>
          <w:szCs w:val="32"/>
        </w:rPr>
        <w:t>我</w:t>
      </w:r>
      <w:r>
        <w:rPr>
          <w:rFonts w:hint="eastAsia" w:eastAsia="仿宋_GB2312"/>
          <w:kern w:val="0"/>
          <w:sz w:val="32"/>
          <w:szCs w:val="32"/>
        </w:rPr>
        <w:t>市</w:t>
      </w:r>
      <w:r>
        <w:rPr>
          <w:rFonts w:hint="eastAsia" w:ascii="Times New Roman" w:hAnsi="Times New Roman" w:eastAsia="仿宋_GB2312" w:cs="Times New Roman"/>
          <w:kern w:val="0"/>
          <w:sz w:val="32"/>
          <w:szCs w:val="32"/>
        </w:rPr>
        <w:t>电动自行车停放充电场所设置和管理有章可依，能够有效遏制和减少电动自行车火灾事故的发生</w:t>
      </w:r>
      <w:r>
        <w:rPr>
          <w:rFonts w:hint="eastAsia" w:eastAsia="仿宋_GB2312"/>
          <w:kern w:val="0"/>
          <w:sz w:val="32"/>
          <w:szCs w:val="32"/>
        </w:rPr>
        <w:t>。</w:t>
      </w:r>
      <w:r>
        <w:rPr>
          <w:rFonts w:hint="eastAsia" w:ascii="仿宋_GB2312" w:eastAsia="仿宋_GB2312"/>
          <w:sz w:val="32"/>
          <w:szCs w:val="32"/>
        </w:rPr>
        <w:t>标准发布后，在全市组织开展专题宣贯培训活动，营造贯彻标准的良好氛围，促进各相关单位和个人准确理解、掌握和执行标准。</w:t>
      </w:r>
      <w:r>
        <w:rPr>
          <w:rFonts w:hint="eastAsia" w:ascii="Times New Roman" w:hAnsi="Times New Roman" w:eastAsia="仿宋_GB2312" w:cs="Times New Roman"/>
          <w:kern w:val="0"/>
          <w:sz w:val="32"/>
          <w:szCs w:val="32"/>
        </w:rPr>
        <w:t>同时，在使用过程中不断积累总结</w:t>
      </w:r>
      <w:r>
        <w:rPr>
          <w:rFonts w:hint="eastAsia" w:eastAsia="仿宋_GB2312"/>
          <w:kern w:val="0"/>
          <w:sz w:val="32"/>
          <w:szCs w:val="32"/>
        </w:rPr>
        <w:t>，听取</w:t>
      </w:r>
      <w:r>
        <w:rPr>
          <w:rFonts w:hint="eastAsia" w:ascii="Times New Roman" w:hAnsi="Times New Roman" w:eastAsia="仿宋_GB2312" w:cs="Times New Roman"/>
          <w:kern w:val="0"/>
          <w:sz w:val="32"/>
          <w:szCs w:val="32"/>
        </w:rPr>
        <w:t>意见和建议，使本标准在实践过程中不断得到优化</w:t>
      </w:r>
      <w:r>
        <w:rPr>
          <w:rFonts w:hint="eastAsia" w:ascii="仿宋_GB2312" w:eastAsia="仿宋_GB2312"/>
          <w:sz w:val="32"/>
          <w:szCs w:val="32"/>
        </w:rPr>
        <w:t>。</w:t>
      </w:r>
    </w:p>
    <w:p>
      <w:pPr>
        <w:pStyle w:val="4"/>
        <w:spacing w:line="288" w:lineRule="auto"/>
        <w:jc w:val="left"/>
        <w:rPr>
          <w:rFonts w:ascii="仿宋_GB2312" w:eastAsia="仿宋_GB2312"/>
          <w:sz w:val="32"/>
          <w:szCs w:val="32"/>
        </w:rPr>
      </w:pPr>
    </w:p>
    <w:p>
      <w:pPr>
        <w:pStyle w:val="4"/>
        <w:spacing w:line="288" w:lineRule="auto"/>
        <w:ind w:left="4615" w:leftChars="750" w:hanging="3040" w:hangingChars="950"/>
        <w:jc w:val="right"/>
        <w:rPr>
          <w:rFonts w:hint="eastAsia" w:ascii="仿宋_GB2312" w:eastAsia="仿宋_GB2312"/>
          <w:sz w:val="32"/>
          <w:szCs w:val="32"/>
          <w:lang w:eastAsia="zh-CN"/>
        </w:rPr>
      </w:pPr>
      <w:r>
        <w:rPr>
          <w:rFonts w:hint="eastAsia" w:ascii="仿宋_GB2312" w:eastAsia="仿宋_GB2312"/>
          <w:sz w:val="32"/>
          <w:szCs w:val="32"/>
          <w:lang w:eastAsia="zh-CN"/>
        </w:rPr>
        <w:t>潮州市消防救援支队</w:t>
      </w:r>
    </w:p>
    <w:p>
      <w:pPr>
        <w:pStyle w:val="4"/>
        <w:spacing w:line="288" w:lineRule="auto"/>
        <w:ind w:left="4615" w:leftChars="750" w:hanging="3040" w:hangingChars="950"/>
        <w:jc w:val="right"/>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w:t>
      </w:r>
      <w:r>
        <w:rPr>
          <w:rFonts w:hint="eastAsia"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bookmarkEnd w:id="0"/>
    <w:p>
      <w:pPr>
        <w:wordWrap w:val="0"/>
        <w:spacing w:line="360" w:lineRule="auto"/>
        <w:ind w:firstLine="480" w:firstLineChars="200"/>
        <w:jc w:val="right"/>
        <w:rPr>
          <w:rFonts w:hint="eastAsia" w:ascii="仿宋_GB2312" w:hAnsi="宋体" w:eastAsia="仿宋_GB2312"/>
          <w:color w:val="000000"/>
          <w:sz w:val="24"/>
          <w:szCs w:val="24"/>
        </w:rPr>
      </w:pPr>
    </w:p>
    <w:p/>
    <w:sectPr>
      <w:footerReference r:id="rId3" w:type="default"/>
      <w:pgSz w:w="11906" w:h="16838"/>
      <w:pgMar w:top="1134"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228917319"/>
    </w:sdtPr>
    <w:sdtEndPr>
      <w:rPr>
        <w:sz w:val="21"/>
        <w:szCs w:val="21"/>
      </w:rPr>
    </w:sdtEndPr>
    <w:sdtContent>
      <w:p>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D4ACF"/>
    <w:multiLevelType w:val="singleLevel"/>
    <w:tmpl w:val="62DD4ACF"/>
    <w:lvl w:ilvl="0" w:tentative="0">
      <w:start w:val="5"/>
      <w:numFmt w:val="chineseCounting"/>
      <w:suff w:val="nothing"/>
      <w:lvlText w:val="%1、"/>
      <w:lvlJc w:val="left"/>
    </w:lvl>
  </w:abstractNum>
  <w:abstractNum w:abstractNumId="1">
    <w:nsid w:val="62DD4B60"/>
    <w:multiLevelType w:val="singleLevel"/>
    <w:tmpl w:val="62DD4B60"/>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zNGQ5ZmRkZjU1Y2JmNWQyNzVhYWIzYjhmN2JiM2YifQ=="/>
  </w:docVars>
  <w:rsids>
    <w:rsidRoot w:val="00690CC6"/>
    <w:rsid w:val="00002707"/>
    <w:rsid w:val="00016F55"/>
    <w:rsid w:val="00017168"/>
    <w:rsid w:val="00022CAE"/>
    <w:rsid w:val="00023559"/>
    <w:rsid w:val="000307E2"/>
    <w:rsid w:val="0004719F"/>
    <w:rsid w:val="00077F10"/>
    <w:rsid w:val="0009794C"/>
    <w:rsid w:val="000D2A29"/>
    <w:rsid w:val="000D76A5"/>
    <w:rsid w:val="00113127"/>
    <w:rsid w:val="0012105C"/>
    <w:rsid w:val="001528D7"/>
    <w:rsid w:val="00165D54"/>
    <w:rsid w:val="00196C8E"/>
    <w:rsid w:val="001A41E4"/>
    <w:rsid w:val="001C4D9C"/>
    <w:rsid w:val="00210F53"/>
    <w:rsid w:val="0024784B"/>
    <w:rsid w:val="002505EB"/>
    <w:rsid w:val="00274D33"/>
    <w:rsid w:val="00286E6B"/>
    <w:rsid w:val="002F5E33"/>
    <w:rsid w:val="00300A34"/>
    <w:rsid w:val="0031379C"/>
    <w:rsid w:val="00323FC3"/>
    <w:rsid w:val="00336552"/>
    <w:rsid w:val="0039392A"/>
    <w:rsid w:val="003A2B8B"/>
    <w:rsid w:val="003A3C18"/>
    <w:rsid w:val="003C5AC6"/>
    <w:rsid w:val="003E4564"/>
    <w:rsid w:val="003E70C2"/>
    <w:rsid w:val="00453570"/>
    <w:rsid w:val="0046093D"/>
    <w:rsid w:val="004A7DFA"/>
    <w:rsid w:val="004C72EA"/>
    <w:rsid w:val="00510B21"/>
    <w:rsid w:val="005508C7"/>
    <w:rsid w:val="00560C67"/>
    <w:rsid w:val="00590811"/>
    <w:rsid w:val="005A0923"/>
    <w:rsid w:val="005A6077"/>
    <w:rsid w:val="005C52B7"/>
    <w:rsid w:val="005E4D92"/>
    <w:rsid w:val="005F2690"/>
    <w:rsid w:val="005F4684"/>
    <w:rsid w:val="00606DE1"/>
    <w:rsid w:val="0064623B"/>
    <w:rsid w:val="00690CC6"/>
    <w:rsid w:val="006A08F2"/>
    <w:rsid w:val="006B6E47"/>
    <w:rsid w:val="006C263E"/>
    <w:rsid w:val="006E0E14"/>
    <w:rsid w:val="00707B63"/>
    <w:rsid w:val="00735DA0"/>
    <w:rsid w:val="0076781A"/>
    <w:rsid w:val="00787B6C"/>
    <w:rsid w:val="007A6E67"/>
    <w:rsid w:val="007B5486"/>
    <w:rsid w:val="007F00E3"/>
    <w:rsid w:val="0080678C"/>
    <w:rsid w:val="0082203C"/>
    <w:rsid w:val="00850CD3"/>
    <w:rsid w:val="00872D28"/>
    <w:rsid w:val="008C3BF6"/>
    <w:rsid w:val="008D3FAA"/>
    <w:rsid w:val="008E0FD1"/>
    <w:rsid w:val="00914DDC"/>
    <w:rsid w:val="00942698"/>
    <w:rsid w:val="00950938"/>
    <w:rsid w:val="0095294D"/>
    <w:rsid w:val="00991317"/>
    <w:rsid w:val="009D2088"/>
    <w:rsid w:val="009D6547"/>
    <w:rsid w:val="009F21DE"/>
    <w:rsid w:val="00A23DA8"/>
    <w:rsid w:val="00AB6AAD"/>
    <w:rsid w:val="00AF0209"/>
    <w:rsid w:val="00AF399C"/>
    <w:rsid w:val="00B74E4B"/>
    <w:rsid w:val="00B770ED"/>
    <w:rsid w:val="00B87EB0"/>
    <w:rsid w:val="00B97082"/>
    <w:rsid w:val="00C06B8C"/>
    <w:rsid w:val="00C16FA8"/>
    <w:rsid w:val="00C31533"/>
    <w:rsid w:val="00C3433D"/>
    <w:rsid w:val="00C437E5"/>
    <w:rsid w:val="00C77CD5"/>
    <w:rsid w:val="00C87F43"/>
    <w:rsid w:val="00C90500"/>
    <w:rsid w:val="00C93737"/>
    <w:rsid w:val="00CD1B5F"/>
    <w:rsid w:val="00CD3077"/>
    <w:rsid w:val="00CE1860"/>
    <w:rsid w:val="00CE43A9"/>
    <w:rsid w:val="00CE7E3C"/>
    <w:rsid w:val="00D57CBA"/>
    <w:rsid w:val="00DA1DD0"/>
    <w:rsid w:val="00DB0004"/>
    <w:rsid w:val="00DB3D2D"/>
    <w:rsid w:val="00DD0AFD"/>
    <w:rsid w:val="00DD1AC8"/>
    <w:rsid w:val="00E05251"/>
    <w:rsid w:val="00E40A9B"/>
    <w:rsid w:val="00E60AF7"/>
    <w:rsid w:val="00E73933"/>
    <w:rsid w:val="00E75228"/>
    <w:rsid w:val="00E863D4"/>
    <w:rsid w:val="00EA705E"/>
    <w:rsid w:val="00EB0FBB"/>
    <w:rsid w:val="00EC7D0D"/>
    <w:rsid w:val="00EF7FDA"/>
    <w:rsid w:val="00F07346"/>
    <w:rsid w:val="00F27780"/>
    <w:rsid w:val="00F6401E"/>
    <w:rsid w:val="00F916BB"/>
    <w:rsid w:val="00FA5742"/>
    <w:rsid w:val="00FC51C9"/>
    <w:rsid w:val="00FE207D"/>
    <w:rsid w:val="00FE7D42"/>
    <w:rsid w:val="08A510F4"/>
    <w:rsid w:val="1016061B"/>
    <w:rsid w:val="13161EC1"/>
    <w:rsid w:val="180F20F6"/>
    <w:rsid w:val="1E0A6BBD"/>
    <w:rsid w:val="444C0548"/>
    <w:rsid w:val="56C07989"/>
    <w:rsid w:val="5A084AD0"/>
    <w:rsid w:val="63E24369"/>
    <w:rsid w:val="6487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Times New Roman" w:hAnsi="Times New Roman" w:eastAsia="宋体" w:cs="Times New Roman"/>
      <w:sz w:val="24"/>
      <w:szCs w:val="24"/>
    </w:rPr>
  </w:style>
  <w:style w:type="character" w:customStyle="1" w:styleId="7">
    <w:name w:val="页脚 字符"/>
    <w:link w:val="2"/>
    <w:qFormat/>
    <w:uiPriority w:val="99"/>
    <w:rPr>
      <w:sz w:val="18"/>
      <w:szCs w:val="18"/>
    </w:rPr>
  </w:style>
  <w:style w:type="character" w:customStyle="1" w:styleId="8">
    <w:name w:val="页脚 字符1"/>
    <w:basedOn w:val="6"/>
    <w:semiHidden/>
    <w:qFormat/>
    <w:uiPriority w:val="99"/>
    <w:rPr>
      <w:sz w:val="18"/>
      <w:szCs w:val="18"/>
    </w:rPr>
  </w:style>
  <w:style w:type="paragraph" w:customStyle="1" w:styleId="9">
    <w:name w:val="列出段落2"/>
    <w:basedOn w:val="1"/>
    <w:qFormat/>
    <w:uiPriority w:val="0"/>
    <w:pPr>
      <w:ind w:firstLine="420" w:firstLineChars="200"/>
    </w:pPr>
    <w:rPr>
      <w:rFonts w:ascii="Times New Roman" w:hAnsi="Times New Roman" w:eastAsia="宋体" w:cs="Times New Roman"/>
      <w:szCs w:val="20"/>
    </w:rPr>
  </w:style>
  <w:style w:type="character" w:customStyle="1" w:styleId="10">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3814</Words>
  <Characters>4101</Characters>
  <Lines>31</Lines>
  <Paragraphs>8</Paragraphs>
  <TotalTime>5</TotalTime>
  <ScaleCrop>false</ScaleCrop>
  <LinksUpToDate>false</LinksUpToDate>
  <CharactersWithSpaces>4189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2022-07-24T09:26:00Z</dcterms:created>
  <dc:creator>Administrator</dc:creator>
  <cp:lastModifiedBy>shaojun</cp:lastModifiedBy>
  <dcterms:modified xsi:type="dcterms:W3CDTF">2023-08-15T02:45:13Z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E9C3E5F4F5384F17AE62FBDB60283B39_12</vt:lpwstr>
  </property>
</Properties>
</file>