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40"/>
        </w:tabs>
        <w:jc w:val="center"/>
        <w:rPr>
          <w:rFonts w:ascii="方正小标宋简体" w:hAnsi="仿宋" w:eastAsia="方正小标宋简体" w:cs="宋体"/>
          <w:sz w:val="36"/>
          <w:szCs w:val="44"/>
        </w:rPr>
      </w:pPr>
      <w:r>
        <w:rPr>
          <w:rFonts w:hint="eastAsia" w:ascii="方正小标宋简体" w:hAnsi="仿宋" w:eastAsia="方正小标宋简体" w:cs="宋体"/>
          <w:sz w:val="36"/>
          <w:szCs w:val="44"/>
        </w:rPr>
        <w:t>潮州市人民调解员“以案定补”管理办法</w:t>
      </w:r>
    </w:p>
    <w:p>
      <w:pPr>
        <w:tabs>
          <w:tab w:val="left" w:pos="2740"/>
        </w:tabs>
        <w:jc w:val="center"/>
        <w:rPr>
          <w:rFonts w:hint="eastAsia" w:ascii="方正小标宋简体" w:hAnsi="仿宋" w:eastAsia="方正小标宋简体" w:cs="宋体"/>
          <w:sz w:val="36"/>
          <w:szCs w:val="44"/>
        </w:rPr>
      </w:pPr>
      <w:r>
        <w:rPr>
          <w:rFonts w:hint="eastAsia" w:ascii="方正小标宋简体" w:hAnsi="仿宋" w:eastAsia="方正小标宋简体" w:cs="宋体"/>
          <w:sz w:val="36"/>
          <w:szCs w:val="44"/>
        </w:rPr>
        <w:t>（征求</w:t>
      </w:r>
      <w:r>
        <w:rPr>
          <w:rFonts w:ascii="方正小标宋简体" w:hAnsi="仿宋" w:eastAsia="方正小标宋简体" w:cs="宋体"/>
          <w:sz w:val="36"/>
          <w:szCs w:val="44"/>
        </w:rPr>
        <w:t>意见稿</w:t>
      </w:r>
      <w:r>
        <w:rPr>
          <w:rFonts w:hint="eastAsia" w:ascii="方正小标宋简体" w:hAnsi="仿宋" w:eastAsia="方正小标宋简体" w:cs="宋体"/>
          <w:sz w:val="36"/>
          <w:szCs w:val="44"/>
        </w:rPr>
        <w:t>）</w:t>
      </w:r>
    </w:p>
    <w:p>
      <w:pPr>
        <w:tabs>
          <w:tab w:val="left" w:pos="0"/>
        </w:tabs>
        <w:ind w:left="640"/>
        <w:rPr>
          <w:rFonts w:hint="eastAsia" w:ascii="仿宋" w:hAnsi="仿宋" w:eastAsia="仿宋"/>
        </w:rPr>
      </w:pP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为保障人民调解工作的顺利开展，激励全市镇（街）、村（社区）人民调解员的办案积极性和主动性，更好地化解各类社会矛盾纠纷，根据《广东省实施〈中华人民共和国人民调解法〉实施办法》及相关文件精神，结合我市实际，制定本管理办法。</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本办法所称</w:t>
      </w:r>
      <w:bookmarkStart w:id="0" w:name="OLE_LINK2"/>
      <w:r>
        <w:rPr>
          <w:rFonts w:hint="eastAsia" w:ascii="仿宋" w:hAnsi="仿宋" w:eastAsia="仿宋"/>
        </w:rPr>
        <w:t>“以案定补”</w:t>
      </w:r>
      <w:bookmarkEnd w:id="0"/>
      <w:r>
        <w:rPr>
          <w:rFonts w:hint="eastAsia" w:ascii="仿宋" w:hAnsi="仿宋" w:eastAsia="仿宋"/>
        </w:rPr>
        <w:t>，是指县区财政对成功调解民间纠纷，或虽未成功调解纠纷，但已为化解矛盾纠纷造成办案费用给予适当的一种补贴和激励，不作为人民调解员的固定报酬。</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本办法适用于全市各镇（街）、村（社区）辖区内在县级司法行政部门备案的镇（街）人民调解员和村（社区）人民调解员调处的民间矛盾纠纷。</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市司法局负责指导县区司法局建立和完善</w:t>
      </w:r>
      <w:bookmarkStart w:id="1" w:name="OLE_LINK1"/>
      <w:r>
        <w:rPr>
          <w:rFonts w:hint="eastAsia" w:ascii="仿宋" w:hAnsi="仿宋" w:eastAsia="仿宋"/>
        </w:rPr>
        <w:t>“以案定补”</w:t>
      </w:r>
      <w:bookmarkEnd w:id="1"/>
      <w:r>
        <w:rPr>
          <w:rFonts w:hint="eastAsia" w:ascii="仿宋" w:hAnsi="仿宋" w:eastAsia="仿宋"/>
        </w:rPr>
        <w:t>工作制度，县（区）制定</w:t>
      </w:r>
      <w:r>
        <w:rPr>
          <w:rFonts w:ascii="仿宋" w:hAnsi="仿宋" w:eastAsia="仿宋"/>
        </w:rPr>
        <w:t>的实施办法应报</w:t>
      </w:r>
      <w:r>
        <w:rPr>
          <w:rFonts w:hint="eastAsia" w:ascii="仿宋" w:hAnsi="仿宋" w:eastAsia="仿宋"/>
        </w:rPr>
        <w:t>市级</w:t>
      </w:r>
      <w:r>
        <w:rPr>
          <w:rFonts w:ascii="仿宋" w:hAnsi="仿宋" w:eastAsia="仿宋"/>
        </w:rPr>
        <w:t>备案。</w:t>
      </w:r>
    </w:p>
    <w:p>
      <w:pPr>
        <w:numPr>
          <w:ilvl w:val="0"/>
          <w:numId w:val="1"/>
        </w:numPr>
        <w:tabs>
          <w:tab w:val="left" w:pos="0"/>
          <w:tab w:val="clear" w:pos="2440"/>
        </w:tabs>
        <w:ind w:left="0" w:firstLine="640"/>
        <w:rPr>
          <w:rFonts w:hint="eastAsia" w:ascii="仿宋" w:hAnsi="仿宋" w:eastAsia="仿宋"/>
          <w:color w:val="auto"/>
        </w:rPr>
      </w:pPr>
      <w:r>
        <w:rPr>
          <w:rFonts w:hint="eastAsia" w:ascii="仿宋" w:hAnsi="仿宋" w:eastAsia="仿宋"/>
          <w:color w:val="auto"/>
        </w:rPr>
        <w:t xml:space="preserve"> “以案定补”应</w:t>
      </w:r>
      <w:r>
        <w:rPr>
          <w:rFonts w:ascii="仿宋" w:hAnsi="仿宋" w:eastAsia="仿宋"/>
          <w:color w:val="auto"/>
        </w:rPr>
        <w:t>根据矛盾纠纷的特点、类型及化解的易难程度确定补贴标准，实行“</w:t>
      </w:r>
      <w:r>
        <w:rPr>
          <w:rFonts w:hint="eastAsia" w:ascii="仿宋" w:hAnsi="仿宋" w:eastAsia="仿宋"/>
          <w:color w:val="auto"/>
        </w:rPr>
        <w:t>以案定补</w:t>
      </w:r>
      <w:r>
        <w:rPr>
          <w:rFonts w:ascii="仿宋" w:hAnsi="仿宋" w:eastAsia="仿宋"/>
          <w:color w:val="auto"/>
        </w:rPr>
        <w:t>”</w:t>
      </w:r>
      <w:r>
        <w:rPr>
          <w:rFonts w:hint="eastAsia" w:ascii="仿宋" w:hAnsi="仿宋" w:eastAsia="仿宋"/>
          <w:color w:val="auto"/>
        </w:rPr>
        <w:t>，</w:t>
      </w:r>
      <w:r>
        <w:rPr>
          <w:rFonts w:ascii="仿宋" w:hAnsi="仿宋" w:eastAsia="仿宋"/>
          <w:color w:val="auto"/>
        </w:rPr>
        <w:t>由县区司法局按每</w:t>
      </w:r>
      <w:r>
        <w:rPr>
          <w:rFonts w:hint="eastAsia" w:ascii="仿宋" w:hAnsi="仿宋" w:eastAsia="仿宋"/>
          <w:color w:val="auto"/>
        </w:rPr>
        <w:t>季度</w:t>
      </w:r>
      <w:r>
        <w:rPr>
          <w:rFonts w:ascii="仿宋" w:hAnsi="仿宋" w:eastAsia="仿宋"/>
          <w:color w:val="auto"/>
        </w:rPr>
        <w:t>审核发放一次。</w:t>
      </w:r>
    </w:p>
    <w:p>
      <w:pPr>
        <w:numPr>
          <w:ilvl w:val="0"/>
          <w:numId w:val="1"/>
        </w:numPr>
        <w:tabs>
          <w:tab w:val="left" w:pos="0"/>
          <w:tab w:val="clear" w:pos="2440"/>
        </w:tabs>
        <w:ind w:left="0" w:firstLine="640"/>
        <w:rPr>
          <w:rFonts w:ascii="仿宋" w:hAnsi="仿宋" w:eastAsia="仿宋"/>
        </w:rPr>
      </w:pPr>
      <w:r>
        <w:rPr>
          <w:rFonts w:hint="eastAsia" w:ascii="仿宋" w:hAnsi="仿宋" w:eastAsia="仿宋"/>
        </w:rPr>
        <w:t xml:space="preserve"> 以案定补</w:t>
      </w:r>
      <w:r>
        <w:rPr>
          <w:rFonts w:ascii="仿宋" w:hAnsi="仿宋" w:eastAsia="仿宋"/>
        </w:rPr>
        <w:t>的范围。</w:t>
      </w:r>
    </w:p>
    <w:p>
      <w:pPr>
        <w:tabs>
          <w:tab w:val="left" w:pos="0"/>
        </w:tabs>
        <w:ind w:firstLine="640" w:firstLineChars="200"/>
        <w:rPr>
          <w:rFonts w:ascii="仿宋" w:hAnsi="仿宋" w:eastAsia="仿宋"/>
        </w:rPr>
      </w:pPr>
      <w:r>
        <w:rPr>
          <w:rFonts w:hint="eastAsia" w:ascii="仿宋" w:hAnsi="仿宋" w:eastAsia="仿宋"/>
          <w:szCs w:val="30"/>
        </w:rPr>
        <w:t>人民调解，是指人民调解委员会通过说服、疏导等方法，促使当事人在平等协商基础上自愿达成调解协议，解决民间纠纷的活动。因此，个案补贴范围：符合本办法规定的</w:t>
      </w:r>
      <w:r>
        <w:rPr>
          <w:rFonts w:hint="eastAsia" w:ascii="仿宋" w:hAnsi="仿宋" w:eastAsia="仿宋" w:cs="宋体"/>
          <w:kern w:val="0"/>
          <w:szCs w:val="30"/>
        </w:rPr>
        <w:t>人民调解委员会调解成功的民间纠纷，包括发生在公民与公民之间、公民与法人和其他社会组织之间涉及民事权利义务争议的各种纠纷，如</w:t>
      </w:r>
      <w:r>
        <w:rPr>
          <w:rFonts w:hint="eastAsia" w:ascii="仿宋" w:hAnsi="仿宋" w:eastAsia="仿宋"/>
          <w:szCs w:val="30"/>
        </w:rPr>
        <w:t>婚姻家庭、邻里关系、小额债务、轻微侵权、土地承包、拆迁安置、环境保护、医患纠纷等。</w:t>
      </w:r>
    </w:p>
    <w:p>
      <w:pPr>
        <w:ind w:firstLine="640" w:firstLineChars="200"/>
        <w:rPr>
          <w:rFonts w:hint="eastAsia" w:ascii="仿宋" w:hAnsi="仿宋" w:eastAsia="仿宋"/>
          <w:szCs w:val="30"/>
        </w:rPr>
      </w:pPr>
      <w:r>
        <w:rPr>
          <w:rFonts w:hint="eastAsia" w:ascii="仿宋" w:hAnsi="仿宋" w:eastAsia="仿宋"/>
          <w:szCs w:val="30"/>
        </w:rPr>
        <w:t>下列纠纷不属于个案补贴范围：</w:t>
      </w:r>
    </w:p>
    <w:p>
      <w:pPr>
        <w:ind w:firstLine="640" w:firstLineChars="200"/>
        <w:rPr>
          <w:rFonts w:hint="eastAsia" w:ascii="仿宋" w:hAnsi="仿宋" w:eastAsia="仿宋"/>
          <w:szCs w:val="30"/>
        </w:rPr>
      </w:pPr>
      <w:r>
        <w:rPr>
          <w:rFonts w:hint="eastAsia" w:ascii="仿宋" w:hAnsi="仿宋" w:eastAsia="仿宋"/>
          <w:szCs w:val="30"/>
        </w:rPr>
        <w:t>（一）综治信访维稳案件；</w:t>
      </w:r>
    </w:p>
    <w:p>
      <w:pPr>
        <w:ind w:firstLine="640" w:firstLineChars="200"/>
        <w:rPr>
          <w:rFonts w:hint="eastAsia" w:ascii="仿宋" w:hAnsi="仿宋" w:eastAsia="仿宋"/>
          <w:szCs w:val="30"/>
        </w:rPr>
      </w:pPr>
      <w:r>
        <w:rPr>
          <w:rFonts w:hint="eastAsia" w:ascii="仿宋" w:hAnsi="仿宋" w:eastAsia="仿宋"/>
          <w:szCs w:val="30"/>
        </w:rPr>
        <w:t>（二）行政调解案件；</w:t>
      </w:r>
    </w:p>
    <w:p>
      <w:pPr>
        <w:ind w:firstLine="640" w:firstLineChars="200"/>
        <w:rPr>
          <w:rFonts w:hint="eastAsia" w:ascii="仿宋" w:hAnsi="仿宋" w:eastAsia="仿宋"/>
          <w:szCs w:val="30"/>
        </w:rPr>
      </w:pPr>
      <w:r>
        <w:rPr>
          <w:rFonts w:hint="eastAsia" w:ascii="仿宋" w:hAnsi="仿宋" w:eastAsia="仿宋"/>
          <w:szCs w:val="30"/>
        </w:rPr>
        <w:t>（三）司法调解案件；</w:t>
      </w:r>
    </w:p>
    <w:p>
      <w:pPr>
        <w:ind w:firstLine="640" w:firstLineChars="200"/>
        <w:rPr>
          <w:rFonts w:hint="eastAsia" w:ascii="仿宋" w:hAnsi="仿宋" w:eastAsia="仿宋"/>
          <w:szCs w:val="30"/>
        </w:rPr>
      </w:pPr>
      <w:r>
        <w:rPr>
          <w:rFonts w:hint="eastAsia" w:ascii="仿宋" w:hAnsi="仿宋" w:eastAsia="仿宋"/>
          <w:szCs w:val="30"/>
        </w:rPr>
        <w:t>（四）法律、法规规定只能由专责机关</w:t>
      </w:r>
      <w:bookmarkStart w:id="2" w:name="_GoBack"/>
      <w:bookmarkEnd w:id="2"/>
      <w:r>
        <w:rPr>
          <w:rFonts w:hint="eastAsia" w:ascii="仿宋" w:hAnsi="仿宋" w:eastAsia="仿宋"/>
          <w:szCs w:val="30"/>
        </w:rPr>
        <w:t>管辖处理的，或者法律、法规禁止采用民间调解方式解决的案件；</w:t>
      </w:r>
    </w:p>
    <w:p>
      <w:pPr>
        <w:tabs>
          <w:tab w:val="left" w:pos="0"/>
        </w:tabs>
        <w:ind w:firstLine="640" w:firstLineChars="200"/>
        <w:rPr>
          <w:rFonts w:ascii="仿宋" w:hAnsi="仿宋" w:eastAsia="仿宋"/>
          <w:szCs w:val="30"/>
        </w:rPr>
      </w:pPr>
      <w:r>
        <w:rPr>
          <w:rFonts w:hint="eastAsia" w:ascii="仿宋" w:hAnsi="仿宋" w:eastAsia="仿宋"/>
          <w:szCs w:val="30"/>
        </w:rPr>
        <w:t>（五）其它不属于人民调解受理范围的案件</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“以案定补”的发放条件。</w:t>
      </w:r>
    </w:p>
    <w:p>
      <w:pPr>
        <w:numPr>
          <w:ilvl w:val="0"/>
          <w:numId w:val="2"/>
        </w:numPr>
        <w:tabs>
          <w:tab w:val="left" w:pos="0"/>
          <w:tab w:val="clear" w:pos="2245"/>
        </w:tabs>
        <w:ind w:left="0" w:firstLine="640"/>
        <w:rPr>
          <w:rFonts w:hint="eastAsia" w:ascii="仿宋" w:hAnsi="仿宋" w:eastAsia="仿宋"/>
        </w:rPr>
      </w:pPr>
      <w:r>
        <w:rPr>
          <w:rFonts w:hint="eastAsia" w:ascii="仿宋" w:hAnsi="仿宋" w:eastAsia="仿宋"/>
        </w:rPr>
        <w:t>镇（街）、村（社区）人民调解员调解民间纠纷，调解成功一件，补贴一件。多名人民调解员共同调解一件的，按一件进行补贴。</w:t>
      </w:r>
    </w:p>
    <w:p>
      <w:pPr>
        <w:numPr>
          <w:ilvl w:val="0"/>
          <w:numId w:val="2"/>
        </w:numPr>
        <w:tabs>
          <w:tab w:val="left" w:pos="0"/>
          <w:tab w:val="clear" w:pos="2245"/>
        </w:tabs>
        <w:ind w:left="0" w:firstLine="640"/>
        <w:rPr>
          <w:rFonts w:hint="eastAsia" w:ascii="仿宋" w:hAnsi="仿宋" w:eastAsia="仿宋"/>
        </w:rPr>
      </w:pPr>
      <w:r>
        <w:rPr>
          <w:rFonts w:hint="eastAsia" w:ascii="仿宋" w:hAnsi="仿宋" w:eastAsia="仿宋"/>
        </w:rPr>
        <w:t>镇（街）、村（社区）人民调解员成功调解民间纠纷，案件主要事实清楚，调解程序合法，适用法律正确，调解文书制作规范，调解协议已全面履行。</w:t>
      </w:r>
    </w:p>
    <w:p>
      <w:pPr>
        <w:numPr>
          <w:ilvl w:val="0"/>
          <w:numId w:val="2"/>
        </w:numPr>
        <w:tabs>
          <w:tab w:val="left" w:pos="0"/>
          <w:tab w:val="clear" w:pos="2245"/>
        </w:tabs>
        <w:ind w:left="0" w:firstLine="640"/>
        <w:rPr>
          <w:rFonts w:hint="eastAsia" w:ascii="仿宋" w:hAnsi="仿宋" w:eastAsia="仿宋"/>
        </w:rPr>
      </w:pPr>
      <w:r>
        <w:rPr>
          <w:rFonts w:hint="eastAsia" w:ascii="仿宋" w:hAnsi="仿宋" w:eastAsia="仿宋"/>
        </w:rPr>
        <w:t>经3次调解未成功，但有相关材料证明已引导当事人通过法律程序解决矛盾纠纷。对复杂、疑难的矛盾纠纷，调解员经3次调解未成功，已经做出明确的法律指引或人民调解委员会已经出具人民调解终结书。</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案件类别的认定标准。</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简易矛盾纠纷。事实清楚，权利义务明确，证据确凿，争议不大，经口头调解即可化解，且可即时履行的矛盾纠纷。</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一般矛盾纠纷。有下列情形之一的，可认定为一般矛盾纠纷：</w:t>
      </w:r>
    </w:p>
    <w:p>
      <w:pPr>
        <w:numPr>
          <w:ilvl w:val="0"/>
          <w:numId w:val="3"/>
        </w:numPr>
        <w:tabs>
          <w:tab w:val="left" w:pos="0"/>
          <w:tab w:val="clear" w:pos="1000"/>
        </w:tabs>
        <w:ind w:left="0" w:firstLine="640"/>
        <w:rPr>
          <w:rFonts w:hint="eastAsia" w:ascii="仿宋" w:hAnsi="仿宋" w:eastAsia="仿宋"/>
        </w:rPr>
      </w:pPr>
      <w:r>
        <w:rPr>
          <w:rFonts w:hint="eastAsia" w:ascii="仿宋" w:hAnsi="仿宋" w:eastAsia="仿宋"/>
        </w:rPr>
        <w:t>涉案人数不到5人的一般矛盾纠纷；</w:t>
      </w:r>
    </w:p>
    <w:p>
      <w:pPr>
        <w:numPr>
          <w:ilvl w:val="0"/>
          <w:numId w:val="3"/>
        </w:numPr>
        <w:tabs>
          <w:tab w:val="left" w:pos="0"/>
          <w:tab w:val="clear" w:pos="1000"/>
        </w:tabs>
        <w:ind w:left="0" w:firstLine="640"/>
        <w:rPr>
          <w:rFonts w:hint="eastAsia" w:ascii="仿宋" w:hAnsi="仿宋" w:eastAsia="仿宋"/>
        </w:rPr>
      </w:pPr>
      <w:r>
        <w:rPr>
          <w:rFonts w:hint="eastAsia" w:ascii="仿宋" w:hAnsi="仿宋" w:eastAsia="仿宋"/>
        </w:rPr>
        <w:t>一般婚姻家庭纠纷；</w:t>
      </w:r>
    </w:p>
    <w:p>
      <w:pPr>
        <w:numPr>
          <w:ilvl w:val="0"/>
          <w:numId w:val="3"/>
        </w:numPr>
        <w:tabs>
          <w:tab w:val="left" w:pos="0"/>
          <w:tab w:val="clear" w:pos="1000"/>
        </w:tabs>
        <w:ind w:left="0" w:firstLine="640"/>
        <w:rPr>
          <w:rFonts w:hint="eastAsia" w:ascii="仿宋" w:hAnsi="仿宋" w:eastAsia="仿宋"/>
        </w:rPr>
      </w:pPr>
      <w:r>
        <w:rPr>
          <w:rFonts w:hint="eastAsia" w:ascii="仿宋" w:hAnsi="仿宋" w:eastAsia="仿宋"/>
        </w:rPr>
        <w:t>一般邻里纠纷；</w:t>
      </w:r>
    </w:p>
    <w:p>
      <w:pPr>
        <w:numPr>
          <w:ilvl w:val="0"/>
          <w:numId w:val="3"/>
        </w:numPr>
        <w:tabs>
          <w:tab w:val="left" w:pos="0"/>
          <w:tab w:val="clear" w:pos="1000"/>
        </w:tabs>
        <w:ind w:left="0" w:firstLine="640"/>
        <w:rPr>
          <w:rFonts w:hint="eastAsia" w:ascii="仿宋" w:hAnsi="仿宋" w:eastAsia="仿宋"/>
        </w:rPr>
      </w:pPr>
      <w:r>
        <w:rPr>
          <w:rFonts w:hint="eastAsia" w:ascii="仿宋" w:hAnsi="仿宋" w:eastAsia="仿宋"/>
        </w:rPr>
        <w:t>一般侵权纠纷；</w:t>
      </w:r>
    </w:p>
    <w:p>
      <w:pPr>
        <w:numPr>
          <w:ilvl w:val="0"/>
          <w:numId w:val="3"/>
        </w:numPr>
        <w:tabs>
          <w:tab w:val="left" w:pos="0"/>
          <w:tab w:val="clear" w:pos="1000"/>
        </w:tabs>
        <w:ind w:left="0" w:firstLine="640"/>
        <w:rPr>
          <w:rFonts w:hint="eastAsia" w:ascii="仿宋" w:hAnsi="仿宋" w:eastAsia="仿宋"/>
        </w:rPr>
      </w:pPr>
      <w:r>
        <w:rPr>
          <w:rFonts w:hint="eastAsia" w:ascii="仿宋" w:hAnsi="仿宋" w:eastAsia="仿宋"/>
        </w:rPr>
        <w:t>一般生产经营性纠纷；</w:t>
      </w:r>
    </w:p>
    <w:p>
      <w:pPr>
        <w:numPr>
          <w:ilvl w:val="0"/>
          <w:numId w:val="3"/>
        </w:numPr>
        <w:tabs>
          <w:tab w:val="left" w:pos="0"/>
          <w:tab w:val="clear" w:pos="1000"/>
        </w:tabs>
        <w:ind w:left="0" w:firstLine="640"/>
        <w:rPr>
          <w:rFonts w:hint="eastAsia" w:ascii="仿宋" w:hAnsi="仿宋" w:eastAsia="仿宋"/>
        </w:rPr>
      </w:pPr>
      <w:r>
        <w:rPr>
          <w:rFonts w:hint="eastAsia" w:ascii="仿宋" w:hAnsi="仿宋" w:eastAsia="仿宋"/>
        </w:rPr>
        <w:t>其他各类简单矛盾纠纷。</w:t>
      </w:r>
    </w:p>
    <w:p>
      <w:pPr>
        <w:numPr>
          <w:ilvl w:val="1"/>
          <w:numId w:val="1"/>
        </w:numPr>
        <w:tabs>
          <w:tab w:val="left" w:pos="0"/>
          <w:tab w:val="clear" w:pos="2140"/>
        </w:tabs>
        <w:ind w:left="0" w:firstLine="525"/>
        <w:rPr>
          <w:rFonts w:hint="eastAsia" w:ascii="仿宋" w:hAnsi="仿宋" w:eastAsia="仿宋"/>
        </w:rPr>
      </w:pPr>
      <w:r>
        <w:rPr>
          <w:rFonts w:hint="eastAsia" w:ascii="仿宋" w:hAnsi="仿宋" w:eastAsia="仿宋"/>
        </w:rPr>
        <w:t>疑难矛盾纠纷。有下列两种情形的，可认定为疑难矛盾纠纷：</w:t>
      </w:r>
    </w:p>
    <w:p>
      <w:pPr>
        <w:numPr>
          <w:ilvl w:val="0"/>
          <w:numId w:val="4"/>
        </w:numPr>
        <w:tabs>
          <w:tab w:val="left" w:pos="0"/>
          <w:tab w:val="clear" w:pos="1000"/>
        </w:tabs>
        <w:ind w:left="0" w:firstLine="640"/>
        <w:rPr>
          <w:rFonts w:hint="eastAsia" w:ascii="仿宋" w:hAnsi="仿宋" w:eastAsia="仿宋"/>
        </w:rPr>
      </w:pPr>
      <w:r>
        <w:rPr>
          <w:rFonts w:hint="eastAsia" w:ascii="仿宋" w:hAnsi="仿宋" w:eastAsia="仿宋"/>
        </w:rPr>
        <w:t>涉案人数为5—10人的纠纷；</w:t>
      </w:r>
    </w:p>
    <w:p>
      <w:pPr>
        <w:numPr>
          <w:ilvl w:val="0"/>
          <w:numId w:val="4"/>
        </w:numPr>
        <w:tabs>
          <w:tab w:val="left" w:pos="0"/>
          <w:tab w:val="clear" w:pos="1000"/>
        </w:tabs>
        <w:ind w:left="0" w:firstLine="640"/>
        <w:rPr>
          <w:rFonts w:hint="eastAsia" w:ascii="仿宋" w:hAnsi="仿宋" w:eastAsia="仿宋"/>
        </w:rPr>
      </w:pPr>
      <w:r>
        <w:rPr>
          <w:rFonts w:hint="eastAsia" w:ascii="仿宋" w:hAnsi="仿宋" w:eastAsia="仿宋"/>
        </w:rPr>
        <w:t>涉及金额为5—10万元的纠纷；</w:t>
      </w:r>
    </w:p>
    <w:p>
      <w:pPr>
        <w:numPr>
          <w:ilvl w:val="0"/>
          <w:numId w:val="4"/>
        </w:numPr>
        <w:tabs>
          <w:tab w:val="left" w:pos="0"/>
          <w:tab w:val="clear" w:pos="1000"/>
        </w:tabs>
        <w:ind w:left="0" w:firstLine="640"/>
        <w:rPr>
          <w:rFonts w:hint="eastAsia" w:ascii="仿宋" w:hAnsi="仿宋" w:eastAsia="仿宋"/>
        </w:rPr>
      </w:pPr>
      <w:r>
        <w:rPr>
          <w:rFonts w:hint="eastAsia" w:ascii="仿宋" w:hAnsi="仿宋" w:eastAsia="仿宋"/>
        </w:rPr>
        <w:t>工伤、医疗、道路交通事故等纠纷；</w:t>
      </w:r>
    </w:p>
    <w:p>
      <w:pPr>
        <w:numPr>
          <w:ilvl w:val="0"/>
          <w:numId w:val="4"/>
        </w:numPr>
        <w:tabs>
          <w:tab w:val="left" w:pos="0"/>
          <w:tab w:val="clear" w:pos="1000"/>
        </w:tabs>
        <w:ind w:left="0" w:firstLine="640"/>
        <w:rPr>
          <w:rFonts w:hint="eastAsia" w:ascii="仿宋" w:hAnsi="仿宋" w:eastAsia="仿宋"/>
        </w:rPr>
      </w:pPr>
      <w:r>
        <w:rPr>
          <w:rFonts w:hint="eastAsia" w:ascii="仿宋" w:hAnsi="仿宋" w:eastAsia="仿宋"/>
        </w:rPr>
        <w:t>经村（社区）人民调解委员会调解不成功，申请镇（街道）人民调解委员会调解的案件；</w:t>
      </w:r>
    </w:p>
    <w:p>
      <w:pPr>
        <w:numPr>
          <w:ilvl w:val="0"/>
          <w:numId w:val="4"/>
        </w:numPr>
        <w:tabs>
          <w:tab w:val="left" w:pos="0"/>
          <w:tab w:val="clear" w:pos="1000"/>
        </w:tabs>
        <w:ind w:left="0" w:firstLine="640"/>
        <w:rPr>
          <w:rFonts w:hint="eastAsia" w:ascii="仿宋" w:hAnsi="仿宋" w:eastAsia="仿宋"/>
        </w:rPr>
      </w:pPr>
      <w:r>
        <w:rPr>
          <w:rFonts w:hint="eastAsia" w:ascii="仿宋" w:hAnsi="仿宋" w:eastAsia="仿宋"/>
        </w:rPr>
        <w:t>涉及人员重伤的纠纷；</w:t>
      </w:r>
    </w:p>
    <w:p>
      <w:pPr>
        <w:numPr>
          <w:ilvl w:val="0"/>
          <w:numId w:val="4"/>
        </w:numPr>
        <w:tabs>
          <w:tab w:val="left" w:pos="0"/>
          <w:tab w:val="clear" w:pos="1000"/>
        </w:tabs>
        <w:ind w:left="0" w:firstLine="640"/>
        <w:rPr>
          <w:rFonts w:hint="eastAsia" w:ascii="仿宋" w:hAnsi="仿宋" w:eastAsia="仿宋"/>
        </w:rPr>
      </w:pPr>
      <w:r>
        <w:rPr>
          <w:rFonts w:hint="eastAsia" w:ascii="仿宋" w:hAnsi="仿宋" w:eastAsia="仿宋"/>
        </w:rPr>
        <w:t>其他经县级司法局研究认定的疑难矛盾纠纷。</w:t>
      </w:r>
    </w:p>
    <w:p>
      <w:pPr>
        <w:numPr>
          <w:ilvl w:val="1"/>
          <w:numId w:val="1"/>
        </w:numPr>
        <w:tabs>
          <w:tab w:val="left" w:pos="0"/>
          <w:tab w:val="clear" w:pos="2140"/>
        </w:tabs>
        <w:ind w:left="0" w:firstLine="525"/>
        <w:rPr>
          <w:rFonts w:hint="eastAsia" w:ascii="仿宋" w:hAnsi="仿宋" w:eastAsia="仿宋"/>
        </w:rPr>
      </w:pPr>
      <w:r>
        <w:rPr>
          <w:rFonts w:hint="eastAsia" w:ascii="仿宋" w:hAnsi="仿宋" w:eastAsia="仿宋"/>
        </w:rPr>
        <w:t>重大矛盾纠纷。有下列两种情形的，可认定为重大矛盾纠纷：</w:t>
      </w:r>
    </w:p>
    <w:p>
      <w:pPr>
        <w:numPr>
          <w:ilvl w:val="0"/>
          <w:numId w:val="5"/>
        </w:numPr>
        <w:tabs>
          <w:tab w:val="clear" w:pos="1000"/>
        </w:tabs>
        <w:ind w:left="0" w:firstLine="640"/>
        <w:rPr>
          <w:rFonts w:hint="eastAsia" w:ascii="仿宋" w:hAnsi="仿宋" w:eastAsia="仿宋"/>
        </w:rPr>
      </w:pPr>
      <w:r>
        <w:rPr>
          <w:rFonts w:hint="eastAsia" w:ascii="仿宋" w:hAnsi="仿宋" w:eastAsia="仿宋"/>
        </w:rPr>
        <w:t>涉案人数超过10人的纠纷；</w:t>
      </w:r>
    </w:p>
    <w:p>
      <w:pPr>
        <w:numPr>
          <w:ilvl w:val="0"/>
          <w:numId w:val="5"/>
        </w:numPr>
        <w:tabs>
          <w:tab w:val="left" w:pos="0"/>
          <w:tab w:val="clear" w:pos="1000"/>
        </w:tabs>
        <w:ind w:left="0" w:firstLine="640"/>
        <w:rPr>
          <w:rFonts w:hint="eastAsia" w:ascii="仿宋" w:hAnsi="仿宋" w:eastAsia="仿宋"/>
        </w:rPr>
      </w:pPr>
      <w:r>
        <w:rPr>
          <w:rFonts w:hint="eastAsia" w:ascii="仿宋" w:hAnsi="仿宋" w:eastAsia="仿宋"/>
        </w:rPr>
        <w:t>涉及金额超过10万元的纠纷；</w:t>
      </w:r>
    </w:p>
    <w:p>
      <w:pPr>
        <w:numPr>
          <w:ilvl w:val="0"/>
          <w:numId w:val="5"/>
        </w:numPr>
        <w:tabs>
          <w:tab w:val="left" w:pos="0"/>
          <w:tab w:val="clear" w:pos="1000"/>
        </w:tabs>
        <w:ind w:left="0" w:firstLine="640"/>
        <w:rPr>
          <w:rFonts w:hint="eastAsia" w:ascii="仿宋" w:hAnsi="仿宋" w:eastAsia="仿宋"/>
        </w:rPr>
      </w:pPr>
      <w:r>
        <w:rPr>
          <w:rFonts w:hint="eastAsia" w:ascii="仿宋" w:hAnsi="仿宋" w:eastAsia="仿宋"/>
        </w:rPr>
        <w:t>涉及人员死亡的纠纷；</w:t>
      </w:r>
    </w:p>
    <w:p>
      <w:pPr>
        <w:numPr>
          <w:ilvl w:val="0"/>
          <w:numId w:val="5"/>
        </w:numPr>
        <w:tabs>
          <w:tab w:val="left" w:pos="0"/>
          <w:tab w:val="clear" w:pos="1000"/>
        </w:tabs>
        <w:ind w:left="0" w:firstLine="640"/>
        <w:rPr>
          <w:rFonts w:hint="eastAsia" w:ascii="仿宋" w:hAnsi="仿宋" w:eastAsia="仿宋"/>
        </w:rPr>
      </w:pPr>
      <w:r>
        <w:rPr>
          <w:rFonts w:hint="eastAsia" w:ascii="仿宋" w:hAnsi="仿宋" w:eastAsia="仿宋"/>
        </w:rPr>
        <w:t>经县级（含）以上领导批转的或在发生地对社会稳定有重大影响的纠纷；</w:t>
      </w:r>
    </w:p>
    <w:p>
      <w:pPr>
        <w:numPr>
          <w:ilvl w:val="0"/>
          <w:numId w:val="5"/>
        </w:numPr>
        <w:tabs>
          <w:tab w:val="left" w:pos="0"/>
          <w:tab w:val="clear" w:pos="1000"/>
        </w:tabs>
        <w:ind w:left="0" w:firstLine="640"/>
        <w:rPr>
          <w:rFonts w:hint="eastAsia" w:ascii="仿宋" w:hAnsi="仿宋" w:eastAsia="仿宋"/>
        </w:rPr>
      </w:pPr>
      <w:r>
        <w:rPr>
          <w:rFonts w:hint="eastAsia" w:ascii="仿宋" w:hAnsi="仿宋" w:eastAsia="仿宋"/>
        </w:rPr>
        <w:t>突发的群体性矛盾纠纷；</w:t>
      </w:r>
    </w:p>
    <w:p>
      <w:pPr>
        <w:numPr>
          <w:ilvl w:val="0"/>
          <w:numId w:val="5"/>
        </w:numPr>
        <w:tabs>
          <w:tab w:val="left" w:pos="0"/>
          <w:tab w:val="clear" w:pos="1000"/>
        </w:tabs>
        <w:ind w:left="0" w:firstLine="640"/>
        <w:rPr>
          <w:rFonts w:hint="eastAsia" w:ascii="仿宋" w:hAnsi="仿宋" w:eastAsia="仿宋"/>
        </w:rPr>
      </w:pPr>
      <w:r>
        <w:rPr>
          <w:rFonts w:hint="eastAsia" w:ascii="仿宋" w:hAnsi="仿宋" w:eastAsia="仿宋"/>
        </w:rPr>
        <w:t>激化的群体性事件、群体性越级上访或发生“民转刑”苗头的纠纷；</w:t>
      </w:r>
    </w:p>
    <w:p>
      <w:pPr>
        <w:numPr>
          <w:ilvl w:val="0"/>
          <w:numId w:val="5"/>
        </w:numPr>
        <w:tabs>
          <w:tab w:val="left" w:pos="0"/>
          <w:tab w:val="clear" w:pos="1000"/>
        </w:tabs>
        <w:ind w:left="0" w:firstLine="640"/>
        <w:rPr>
          <w:rFonts w:hint="eastAsia" w:ascii="仿宋" w:hAnsi="仿宋" w:eastAsia="仿宋"/>
        </w:rPr>
      </w:pPr>
      <w:r>
        <w:rPr>
          <w:rFonts w:hint="eastAsia" w:ascii="仿宋" w:hAnsi="仿宋" w:eastAsia="仿宋"/>
        </w:rPr>
        <w:t>县级（含）以上人民政府信访部门交办的纠纷案件；</w:t>
      </w:r>
    </w:p>
    <w:p>
      <w:pPr>
        <w:numPr>
          <w:ilvl w:val="0"/>
          <w:numId w:val="5"/>
        </w:numPr>
        <w:tabs>
          <w:tab w:val="left" w:pos="0"/>
          <w:tab w:val="clear" w:pos="1000"/>
        </w:tabs>
        <w:ind w:left="0" w:firstLine="640"/>
        <w:rPr>
          <w:rFonts w:hint="eastAsia" w:ascii="仿宋" w:hAnsi="仿宋" w:eastAsia="仿宋"/>
        </w:rPr>
      </w:pPr>
      <w:r>
        <w:rPr>
          <w:rFonts w:hint="eastAsia" w:ascii="仿宋" w:hAnsi="仿宋" w:eastAsia="仿宋"/>
        </w:rPr>
        <w:t>其他经县级司法局研究认定的重大矛盾纠纷。</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案件卷宗标准。</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案件卷宗所需材料</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当事人身份证明及联系方式；</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调解封面；</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目录；</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人民调解申请书或民间纠纷受理调解登记表；</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调查笔录及相关证据材料；</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调解笔录；</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人民调解协议书或口头协议书登记表；</w:t>
      </w:r>
    </w:p>
    <w:p>
      <w:pPr>
        <w:numPr>
          <w:ilvl w:val="0"/>
          <w:numId w:val="6"/>
        </w:numPr>
        <w:tabs>
          <w:tab w:val="left" w:pos="0"/>
          <w:tab w:val="clear" w:pos="1000"/>
        </w:tabs>
        <w:ind w:left="0" w:firstLine="640"/>
        <w:rPr>
          <w:rFonts w:hint="eastAsia" w:ascii="仿宋" w:hAnsi="仿宋" w:eastAsia="仿宋"/>
        </w:rPr>
      </w:pPr>
      <w:r>
        <w:rPr>
          <w:rFonts w:hint="eastAsia" w:ascii="仿宋" w:hAnsi="仿宋" w:eastAsia="仿宋"/>
        </w:rPr>
        <w:t>人民调解回访记录；</w:t>
      </w:r>
    </w:p>
    <w:p>
      <w:pPr>
        <w:numPr>
          <w:ilvl w:val="0"/>
          <w:numId w:val="6"/>
        </w:numPr>
        <w:tabs>
          <w:tab w:val="left" w:pos="0"/>
          <w:tab w:val="clear" w:pos="1000"/>
        </w:tabs>
        <w:ind w:left="0" w:firstLine="640"/>
        <w:rPr>
          <w:rFonts w:ascii="仿宋" w:hAnsi="仿宋" w:eastAsia="仿宋"/>
        </w:rPr>
      </w:pPr>
      <w:r>
        <w:rPr>
          <w:rFonts w:hint="eastAsia" w:ascii="仿宋" w:hAnsi="仿宋" w:eastAsia="仿宋"/>
        </w:rPr>
        <w:t>其他证明调解纠纷次数的证明材料。</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卷宗制作要求</w:t>
      </w:r>
    </w:p>
    <w:p>
      <w:pPr>
        <w:ind w:firstLine="640" w:firstLineChars="200"/>
        <w:rPr>
          <w:rFonts w:hint="eastAsia" w:ascii="仿宋" w:hAnsi="仿宋" w:eastAsia="仿宋"/>
        </w:rPr>
      </w:pPr>
      <w:r>
        <w:rPr>
          <w:rFonts w:hint="eastAsia" w:ascii="仿宋" w:hAnsi="仿宋" w:eastAsia="仿宋"/>
        </w:rPr>
        <w:t>卷宗材料应统一使用司法行政部门印制的格式文书，填写规范，当事人、调解工作人员、调解委员会签名、捺印、人民调解员所在的人民调解委员会印章规范。</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案件补贴标准。</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成功调解简易纠纷，卷宗制作规范、</w:t>
      </w:r>
      <w:r>
        <w:rPr>
          <w:rFonts w:ascii="仿宋" w:hAnsi="仿宋" w:eastAsia="仿宋"/>
        </w:rPr>
        <w:t>合法</w:t>
      </w:r>
      <w:r>
        <w:rPr>
          <w:rFonts w:hint="eastAsia" w:ascii="仿宋" w:hAnsi="仿宋" w:eastAsia="仿宋"/>
        </w:rPr>
        <w:t>的，每件补贴50-100元；</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经3次调解未成功，但能够引导当事人通过法律途径解决纠纷，有相关的调解及证明材料的，每件补贴100元；</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对疑难矛盾纠纷，经5次以上调解未能成功，已经做出明确的法律指引和人民调解委员会已经出具人民调解终结书，当事人仍未选择通过法律程序解决矛盾纠纷的，每件补贴200元；</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成功调解一般矛盾纠纷，卷宗制作规范、合法的，每件补贴100-200元；</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成功调解疑难矛盾纠纷，卷宗制作规范、</w:t>
      </w:r>
      <w:r>
        <w:rPr>
          <w:rFonts w:ascii="仿宋" w:hAnsi="仿宋" w:eastAsia="仿宋"/>
        </w:rPr>
        <w:t>合法</w:t>
      </w:r>
      <w:r>
        <w:rPr>
          <w:rFonts w:hint="eastAsia" w:ascii="仿宋" w:hAnsi="仿宋" w:eastAsia="仿宋"/>
        </w:rPr>
        <w:t>的，每件补贴200-300元；</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成功调解具有反复性、周期性长（时间</w:t>
      </w:r>
      <w:r>
        <w:rPr>
          <w:rFonts w:ascii="仿宋" w:hAnsi="仿宋" w:eastAsia="仿宋"/>
        </w:rPr>
        <w:t>跨度超过</w:t>
      </w:r>
      <w:r>
        <w:rPr>
          <w:rFonts w:hint="eastAsia" w:ascii="仿宋" w:hAnsi="仿宋" w:eastAsia="仿宋"/>
        </w:rPr>
        <w:t>1年）特点的疑难矛盾纠纷，卷宗制作规范、</w:t>
      </w:r>
      <w:r>
        <w:rPr>
          <w:rFonts w:ascii="仿宋" w:hAnsi="仿宋" w:eastAsia="仿宋"/>
        </w:rPr>
        <w:t>合法</w:t>
      </w:r>
      <w:r>
        <w:rPr>
          <w:rFonts w:hint="eastAsia" w:ascii="仿宋" w:hAnsi="仿宋" w:eastAsia="仿宋"/>
        </w:rPr>
        <w:t>的，每件补贴400元；</w:t>
      </w:r>
    </w:p>
    <w:p>
      <w:pPr>
        <w:numPr>
          <w:ilvl w:val="1"/>
          <w:numId w:val="1"/>
        </w:numPr>
        <w:tabs>
          <w:tab w:val="left" w:pos="0"/>
          <w:tab w:val="clear" w:pos="2140"/>
        </w:tabs>
        <w:ind w:left="0" w:firstLine="630"/>
        <w:rPr>
          <w:rFonts w:ascii="仿宋" w:hAnsi="仿宋" w:eastAsia="仿宋"/>
        </w:rPr>
      </w:pPr>
      <w:r>
        <w:rPr>
          <w:rFonts w:hint="eastAsia" w:ascii="仿宋" w:hAnsi="仿宋" w:eastAsia="仿宋"/>
        </w:rPr>
        <w:t>成功调解重大矛盾纠纷，卷宗制作规范、合法的，每件补贴500元；</w:t>
      </w:r>
    </w:p>
    <w:p>
      <w:pPr>
        <w:tabs>
          <w:tab w:val="left" w:pos="0"/>
        </w:tabs>
        <w:ind w:left="630"/>
        <w:rPr>
          <w:rFonts w:hint="eastAsia" w:ascii="仿宋" w:hAnsi="仿宋" w:eastAsia="仿宋"/>
          <w:szCs w:val="30"/>
        </w:rPr>
      </w:pPr>
      <w:r>
        <w:rPr>
          <w:rFonts w:hint="eastAsia" w:ascii="仿宋" w:hAnsi="仿宋" w:eastAsia="仿宋"/>
          <w:szCs w:val="30"/>
        </w:rPr>
        <w:t>经人民法院司法确认调解协议的案件另外补贴</w:t>
      </w:r>
      <w:r>
        <w:rPr>
          <w:rFonts w:ascii="仿宋" w:hAnsi="仿宋" w:eastAsia="仿宋"/>
          <w:szCs w:val="30"/>
        </w:rPr>
        <w:t>100</w:t>
      </w:r>
      <w:r>
        <w:rPr>
          <w:rFonts w:hint="eastAsia" w:ascii="仿宋" w:hAnsi="仿宋" w:eastAsia="仿宋"/>
          <w:szCs w:val="30"/>
        </w:rPr>
        <w:t>元。</w:t>
      </w:r>
    </w:p>
    <w:p>
      <w:pPr>
        <w:numPr>
          <w:ilvl w:val="0"/>
          <w:numId w:val="1"/>
        </w:numPr>
        <w:tabs>
          <w:tab w:val="left" w:pos="0"/>
          <w:tab w:val="clear" w:pos="2440"/>
        </w:tabs>
        <w:ind w:left="0" w:firstLine="640"/>
        <w:rPr>
          <w:rFonts w:ascii="仿宋" w:hAnsi="仿宋" w:eastAsia="仿宋"/>
          <w:color w:val="auto"/>
        </w:rPr>
      </w:pPr>
      <w:r>
        <w:rPr>
          <w:rFonts w:hint="eastAsia" w:ascii="仿宋" w:hAnsi="仿宋" w:eastAsia="仿宋"/>
          <w:color w:val="auto"/>
        </w:rPr>
        <w:t>县（区）、镇(街)、村（社区）人民调解员“以案定补”经费由县（区）财政承担</w:t>
      </w:r>
      <w:r>
        <w:rPr>
          <w:rFonts w:ascii="仿宋" w:hAnsi="仿宋" w:eastAsia="仿宋"/>
          <w:color w:val="auto"/>
        </w:rPr>
        <w:t>，</w:t>
      </w:r>
      <w:r>
        <w:rPr>
          <w:rFonts w:hint="eastAsia" w:ascii="仿宋" w:hAnsi="仿宋" w:eastAsia="仿宋"/>
          <w:color w:val="auto"/>
        </w:rPr>
        <w:t>县（区）司法</w:t>
      </w:r>
      <w:r>
        <w:rPr>
          <w:rFonts w:ascii="仿宋" w:hAnsi="仿宋" w:eastAsia="仿宋"/>
          <w:color w:val="auto"/>
        </w:rPr>
        <w:t>局</w:t>
      </w:r>
      <w:r>
        <w:rPr>
          <w:rFonts w:hint="eastAsia" w:ascii="仿宋" w:hAnsi="仿宋" w:eastAsia="仿宋"/>
          <w:color w:val="auto"/>
        </w:rPr>
        <w:t>可会商同级</w:t>
      </w:r>
      <w:r>
        <w:rPr>
          <w:rFonts w:ascii="仿宋" w:hAnsi="仿宋" w:eastAsia="仿宋"/>
          <w:color w:val="auto"/>
        </w:rPr>
        <w:t>财政局根据当地实际自行确定补贴标准</w:t>
      </w:r>
      <w:r>
        <w:rPr>
          <w:rFonts w:hint="eastAsia" w:ascii="仿宋" w:hAnsi="仿宋" w:eastAsia="仿宋"/>
          <w:color w:val="auto"/>
        </w:rPr>
        <w:t>。</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案件调解安排。</w:t>
      </w:r>
    </w:p>
    <w:p>
      <w:pPr>
        <w:tabs>
          <w:tab w:val="left" w:pos="0"/>
        </w:tabs>
        <w:ind w:firstLine="640" w:firstLineChars="200"/>
        <w:rPr>
          <w:rFonts w:hint="eastAsia" w:ascii="仿宋" w:hAnsi="仿宋" w:eastAsia="仿宋"/>
        </w:rPr>
      </w:pPr>
      <w:r>
        <w:rPr>
          <w:rFonts w:hint="eastAsia" w:ascii="仿宋" w:hAnsi="仿宋" w:eastAsia="仿宋"/>
        </w:rPr>
        <w:t>镇（街）、村（社区）人民调解委员会主任每月召集一次矛盾纠纷排查分析会，对本区域矛盾纠纷案件分别安排专门的调解人员，需多人参与调解的要指定一名立案牵头人，并根据案件认定标准划分档次，最终形成调解方案报镇（街）司法所备案登记，</w:t>
      </w:r>
      <w:r>
        <w:rPr>
          <w:rFonts w:ascii="仿宋" w:hAnsi="仿宋" w:eastAsia="仿宋"/>
        </w:rPr>
        <w:t>调解完毕制作</w:t>
      </w:r>
      <w:r>
        <w:rPr>
          <w:rFonts w:hint="eastAsia" w:ascii="仿宋" w:hAnsi="仿宋" w:eastAsia="仿宋"/>
        </w:rPr>
        <w:t>卷宗</w:t>
      </w:r>
      <w:r>
        <w:rPr>
          <w:rFonts w:ascii="仿宋" w:hAnsi="仿宋" w:eastAsia="仿宋"/>
        </w:rPr>
        <w:t>报司法所</w:t>
      </w:r>
      <w:r>
        <w:rPr>
          <w:rFonts w:hint="eastAsia" w:ascii="仿宋" w:hAnsi="仿宋" w:eastAsia="仿宋"/>
        </w:rPr>
        <w:t>登记</w:t>
      </w:r>
      <w:r>
        <w:rPr>
          <w:rFonts w:ascii="仿宋" w:hAnsi="仿宋" w:eastAsia="仿宋"/>
        </w:rPr>
        <w:t>永久存档</w:t>
      </w:r>
      <w:r>
        <w:rPr>
          <w:rFonts w:hint="eastAsia" w:ascii="仿宋" w:hAnsi="仿宋" w:eastAsia="仿宋"/>
        </w:rPr>
        <w:t>。日常排查出矛盾纠纷需及时调解的可随时向镇（街）道司法所报备。重大、疑难矛盾纠纷需镇（街）、村（社区）联合调解的，由镇（街）人民调解委员会指定一名立案牵头人及相关人员参与矛盾纠纷的调解工作，</w:t>
      </w:r>
      <w:r>
        <w:rPr>
          <w:rFonts w:ascii="仿宋" w:hAnsi="仿宋" w:eastAsia="仿宋"/>
        </w:rPr>
        <w:t>由多人参与调解的案件，由立案牵头人负责协调做好案件卷宗的制作工作</w:t>
      </w:r>
      <w:r>
        <w:rPr>
          <w:rFonts w:hint="eastAsia" w:ascii="仿宋" w:hAnsi="仿宋" w:eastAsia="仿宋"/>
        </w:rPr>
        <w:t>。</w:t>
      </w:r>
    </w:p>
    <w:p>
      <w:pPr>
        <w:numPr>
          <w:ilvl w:val="0"/>
          <w:numId w:val="1"/>
        </w:numPr>
        <w:tabs>
          <w:tab w:val="left" w:pos="0"/>
          <w:tab w:val="clear" w:pos="2440"/>
        </w:tabs>
        <w:ind w:left="0" w:firstLine="640"/>
        <w:rPr>
          <w:rFonts w:ascii="仿宋" w:hAnsi="仿宋" w:eastAsia="仿宋"/>
        </w:rPr>
      </w:pPr>
      <w:r>
        <w:rPr>
          <w:rFonts w:hint="eastAsia" w:ascii="仿宋" w:hAnsi="仿宋" w:eastAsia="仿宋"/>
        </w:rPr>
        <w:t>案件评审机构</w:t>
      </w:r>
      <w:r>
        <w:rPr>
          <w:rFonts w:ascii="仿宋" w:hAnsi="仿宋" w:eastAsia="仿宋"/>
        </w:rPr>
        <w:t>。</w:t>
      </w:r>
    </w:p>
    <w:p>
      <w:pPr>
        <w:tabs>
          <w:tab w:val="left" w:pos="0"/>
        </w:tabs>
        <w:adjustRightInd w:val="0"/>
        <w:ind w:firstLine="640" w:firstLineChars="200"/>
        <w:rPr>
          <w:rFonts w:ascii="仿宋" w:hAnsi="仿宋" w:eastAsia="仿宋"/>
        </w:rPr>
      </w:pPr>
      <w:r>
        <w:rPr>
          <w:rFonts w:hint="eastAsia" w:ascii="仿宋" w:hAnsi="仿宋" w:eastAsia="仿宋"/>
        </w:rPr>
        <w:t>各县区司法局应成立相关的人民调解 “以案定补”评审指导工作小组（以下简称评审小组）。</w:t>
      </w:r>
    </w:p>
    <w:p>
      <w:pPr>
        <w:tabs>
          <w:tab w:val="left" w:pos="0"/>
        </w:tabs>
        <w:ind w:firstLine="640" w:firstLineChars="200"/>
        <w:rPr>
          <w:rFonts w:ascii="仿宋" w:hAnsi="仿宋" w:eastAsia="仿宋"/>
        </w:rPr>
      </w:pPr>
      <w:r>
        <w:rPr>
          <w:rFonts w:hint="eastAsia" w:ascii="仿宋" w:hAnsi="仿宋" w:eastAsia="仿宋"/>
        </w:rPr>
        <w:t>评审小组工作职责：</w:t>
      </w:r>
    </w:p>
    <w:p>
      <w:pPr>
        <w:tabs>
          <w:tab w:val="left" w:pos="0"/>
        </w:tabs>
        <w:ind w:firstLine="640" w:firstLineChars="200"/>
        <w:rPr>
          <w:rFonts w:ascii="仿宋" w:hAnsi="仿宋" w:eastAsia="仿宋"/>
        </w:rPr>
      </w:pPr>
      <w:r>
        <w:rPr>
          <w:rFonts w:hint="eastAsia" w:ascii="仿宋" w:hAnsi="仿宋" w:eastAsia="仿宋"/>
        </w:rPr>
        <w:t>（一）负责对辖区各镇（街）司法所上报的请求兑现补贴的人民调解个案进行最终审定；</w:t>
      </w:r>
    </w:p>
    <w:p>
      <w:pPr>
        <w:tabs>
          <w:tab w:val="left" w:pos="0"/>
        </w:tabs>
        <w:ind w:firstLine="640" w:firstLineChars="200"/>
        <w:rPr>
          <w:rFonts w:ascii="仿宋" w:hAnsi="仿宋" w:eastAsia="仿宋"/>
        </w:rPr>
      </w:pPr>
      <w:r>
        <w:rPr>
          <w:rFonts w:hint="eastAsia" w:ascii="仿宋" w:hAnsi="仿宋" w:eastAsia="仿宋"/>
        </w:rPr>
        <w:t>（二）核定个案补贴类别和补贴标准；</w:t>
      </w:r>
    </w:p>
    <w:p>
      <w:pPr>
        <w:tabs>
          <w:tab w:val="left" w:pos="0"/>
        </w:tabs>
        <w:ind w:firstLine="640" w:firstLineChars="200"/>
        <w:rPr>
          <w:rFonts w:ascii="仿宋" w:hAnsi="仿宋" w:eastAsia="仿宋"/>
        </w:rPr>
      </w:pPr>
      <w:r>
        <w:rPr>
          <w:rFonts w:hint="eastAsia" w:ascii="仿宋" w:hAnsi="仿宋" w:eastAsia="仿宋"/>
        </w:rPr>
        <w:t>（三）评审结束后，及时将个案补贴发放到相应的司法所。</w:t>
      </w:r>
    </w:p>
    <w:p>
      <w:pPr>
        <w:numPr>
          <w:ilvl w:val="0"/>
          <w:numId w:val="1"/>
        </w:numPr>
        <w:tabs>
          <w:tab w:val="left" w:pos="0"/>
          <w:tab w:val="clear" w:pos="2440"/>
        </w:tabs>
        <w:ind w:left="0" w:firstLine="640"/>
        <w:rPr>
          <w:rFonts w:ascii="仿宋" w:hAnsi="仿宋" w:eastAsia="仿宋"/>
        </w:rPr>
      </w:pPr>
      <w:r>
        <w:rPr>
          <w:rFonts w:hint="eastAsia" w:ascii="仿宋" w:hAnsi="仿宋" w:eastAsia="仿宋"/>
        </w:rPr>
        <w:t>案件</w:t>
      </w:r>
      <w:r>
        <w:rPr>
          <w:rFonts w:ascii="仿宋" w:hAnsi="仿宋" w:eastAsia="仿宋"/>
        </w:rPr>
        <w:t>的</w:t>
      </w:r>
      <w:r>
        <w:rPr>
          <w:rFonts w:hint="eastAsia" w:ascii="仿宋" w:hAnsi="仿宋" w:eastAsia="仿宋"/>
        </w:rPr>
        <w:t>初</w:t>
      </w:r>
      <w:r>
        <w:rPr>
          <w:rFonts w:ascii="仿宋" w:hAnsi="仿宋" w:eastAsia="仿宋"/>
        </w:rPr>
        <w:t>审要求</w:t>
      </w:r>
      <w:r>
        <w:rPr>
          <w:rFonts w:hint="eastAsia" w:ascii="仿宋" w:hAnsi="仿宋" w:eastAsia="仿宋"/>
        </w:rPr>
        <w:t>。</w:t>
      </w:r>
    </w:p>
    <w:p>
      <w:pPr>
        <w:tabs>
          <w:tab w:val="left" w:pos="0"/>
        </w:tabs>
        <w:ind w:firstLine="640" w:firstLineChars="200"/>
        <w:rPr>
          <w:rFonts w:ascii="仿宋" w:hAnsi="仿宋" w:eastAsia="仿宋"/>
        </w:rPr>
      </w:pPr>
      <w:r>
        <w:rPr>
          <w:rFonts w:ascii="仿宋" w:hAnsi="仿宋" w:eastAsia="仿宋"/>
        </w:rPr>
        <w:t>各镇（街）司法所负责所在镇（街）村（居）一级人民调解委员会调解个案补贴的初审工作。</w:t>
      </w:r>
    </w:p>
    <w:p>
      <w:pPr>
        <w:tabs>
          <w:tab w:val="left" w:pos="0"/>
        </w:tabs>
        <w:ind w:firstLine="640" w:firstLineChars="200"/>
        <w:rPr>
          <w:rFonts w:ascii="仿宋" w:hAnsi="仿宋" w:eastAsia="仿宋"/>
        </w:rPr>
      </w:pPr>
      <w:r>
        <w:rPr>
          <w:rFonts w:hint="eastAsia" w:ascii="仿宋" w:hAnsi="仿宋" w:eastAsia="仿宋"/>
        </w:rPr>
        <w:t>具体工作职责：</w:t>
      </w:r>
    </w:p>
    <w:p>
      <w:pPr>
        <w:tabs>
          <w:tab w:val="left" w:pos="0"/>
        </w:tabs>
        <w:ind w:firstLine="640" w:firstLineChars="200"/>
        <w:rPr>
          <w:rFonts w:ascii="仿宋" w:hAnsi="仿宋" w:eastAsia="仿宋"/>
        </w:rPr>
      </w:pPr>
      <w:r>
        <w:rPr>
          <w:rFonts w:hint="eastAsia" w:ascii="仿宋" w:hAnsi="仿宋" w:eastAsia="仿宋"/>
        </w:rPr>
        <w:t>（一）依照本办法第八条、第九条和第十条的规定，对辖区内村（居）人民调解委员会和行业性、专业性、工业园区（企业）人民调解委员会调解成功的纠纷案件，进行初审、确保调解案件内容真实、程序合法、调解人员真实和其它案件相关材料完整；</w:t>
      </w:r>
    </w:p>
    <w:p>
      <w:pPr>
        <w:tabs>
          <w:tab w:val="left" w:pos="0"/>
        </w:tabs>
        <w:ind w:firstLine="640" w:firstLineChars="200"/>
        <w:rPr>
          <w:rFonts w:ascii="仿宋" w:hAnsi="仿宋" w:eastAsia="仿宋"/>
        </w:rPr>
      </w:pPr>
      <w:r>
        <w:rPr>
          <w:rFonts w:hint="eastAsia" w:ascii="仿宋" w:hAnsi="仿宋" w:eastAsia="仿宋"/>
        </w:rPr>
        <w:t>（二）确定个案补贴类别和补贴金额并制表上报；</w:t>
      </w:r>
    </w:p>
    <w:p>
      <w:pPr>
        <w:tabs>
          <w:tab w:val="left" w:pos="0"/>
        </w:tabs>
        <w:ind w:firstLine="640" w:firstLineChars="200"/>
        <w:rPr>
          <w:rFonts w:ascii="仿宋" w:hAnsi="仿宋" w:eastAsia="仿宋"/>
        </w:rPr>
      </w:pPr>
      <w:r>
        <w:rPr>
          <w:rFonts w:hint="eastAsia" w:ascii="仿宋" w:hAnsi="仿宋" w:eastAsia="仿宋"/>
        </w:rPr>
        <w:t>（三）根据评审小组核定的个案补贴数额，依照本办法规定的发放程序向相应的调解员发放。</w:t>
      </w:r>
    </w:p>
    <w:p>
      <w:pPr>
        <w:numPr>
          <w:ilvl w:val="0"/>
          <w:numId w:val="1"/>
        </w:numPr>
        <w:tabs>
          <w:tab w:val="left" w:pos="0"/>
          <w:tab w:val="clear" w:pos="2440"/>
        </w:tabs>
        <w:ind w:left="0" w:firstLine="640"/>
        <w:rPr>
          <w:rFonts w:ascii="仿宋" w:hAnsi="仿宋" w:eastAsia="仿宋"/>
        </w:rPr>
      </w:pPr>
      <w:r>
        <w:rPr>
          <w:rFonts w:hint="eastAsia" w:ascii="仿宋" w:hAnsi="仿宋" w:eastAsia="仿宋"/>
        </w:rPr>
        <w:t>案件</w:t>
      </w:r>
      <w:r>
        <w:rPr>
          <w:rFonts w:ascii="仿宋" w:hAnsi="仿宋" w:eastAsia="仿宋"/>
        </w:rPr>
        <w:t>补贴</w:t>
      </w:r>
      <w:r>
        <w:rPr>
          <w:rFonts w:hint="eastAsia" w:ascii="仿宋" w:hAnsi="仿宋" w:eastAsia="仿宋"/>
        </w:rPr>
        <w:t>发放</w:t>
      </w:r>
      <w:r>
        <w:rPr>
          <w:rFonts w:ascii="仿宋" w:hAnsi="仿宋" w:eastAsia="仿宋"/>
        </w:rPr>
        <w:t>程序。</w:t>
      </w:r>
    </w:p>
    <w:p>
      <w:pPr>
        <w:tabs>
          <w:tab w:val="left" w:pos="0"/>
        </w:tabs>
        <w:ind w:firstLine="640" w:firstLineChars="200"/>
        <w:rPr>
          <w:rFonts w:ascii="仿宋" w:hAnsi="仿宋" w:eastAsia="仿宋"/>
        </w:rPr>
      </w:pPr>
      <w:r>
        <w:rPr>
          <w:rFonts w:ascii="仿宋" w:hAnsi="仿宋" w:eastAsia="仿宋"/>
        </w:rPr>
        <w:t>村（居）一级人民调解委员会应及时将调解成功的纠纷案件，依照本办法第</w:t>
      </w:r>
      <w:r>
        <w:rPr>
          <w:rFonts w:hint="eastAsia" w:ascii="仿宋" w:hAnsi="仿宋" w:eastAsia="仿宋"/>
        </w:rPr>
        <w:t>八</w:t>
      </w:r>
      <w:r>
        <w:rPr>
          <w:rFonts w:ascii="仿宋" w:hAnsi="仿宋" w:eastAsia="仿宋"/>
        </w:rPr>
        <w:t>条、第</w:t>
      </w:r>
      <w:r>
        <w:rPr>
          <w:rFonts w:hint="eastAsia" w:ascii="仿宋" w:hAnsi="仿宋" w:eastAsia="仿宋"/>
        </w:rPr>
        <w:t>九</w:t>
      </w:r>
      <w:r>
        <w:rPr>
          <w:rFonts w:ascii="仿宋" w:hAnsi="仿宋" w:eastAsia="仿宋"/>
        </w:rPr>
        <w:t>条和第十条的规定规范化文书认定标准，一案一档，装订成卷，并分别在每</w:t>
      </w:r>
      <w:r>
        <w:rPr>
          <w:rFonts w:hint="eastAsia" w:ascii="仿宋" w:hAnsi="仿宋" w:eastAsia="仿宋"/>
        </w:rPr>
        <w:t>季度最后一月</w:t>
      </w:r>
      <w:r>
        <w:rPr>
          <w:rFonts w:ascii="仿宋" w:hAnsi="仿宋" w:eastAsia="仿宋"/>
        </w:rPr>
        <w:t>的</w:t>
      </w:r>
      <w:r>
        <w:rPr>
          <w:rFonts w:hint="eastAsia" w:ascii="仿宋" w:hAnsi="仿宋" w:eastAsia="仿宋"/>
        </w:rPr>
        <w:t>中旬</w:t>
      </w:r>
      <w:r>
        <w:rPr>
          <w:rFonts w:ascii="仿宋" w:hAnsi="仿宋" w:eastAsia="仿宋"/>
        </w:rPr>
        <w:t>向所在镇（街）司法所报送参加</w:t>
      </w:r>
      <w:r>
        <w:rPr>
          <w:rFonts w:hint="eastAsia" w:ascii="仿宋" w:hAnsi="仿宋" w:eastAsia="仿宋"/>
        </w:rPr>
        <w:t>该季度</w:t>
      </w:r>
      <w:r>
        <w:rPr>
          <w:rFonts w:ascii="仿宋" w:hAnsi="仿宋" w:eastAsia="仿宋"/>
        </w:rPr>
        <w:t>的个案补贴评审。</w:t>
      </w:r>
    </w:p>
    <w:p>
      <w:pPr>
        <w:tabs>
          <w:tab w:val="left" w:pos="0"/>
        </w:tabs>
        <w:ind w:firstLine="640" w:firstLineChars="200"/>
        <w:rPr>
          <w:rFonts w:ascii="仿宋" w:hAnsi="仿宋" w:eastAsia="仿宋"/>
        </w:rPr>
      </w:pPr>
      <w:r>
        <w:rPr>
          <w:rFonts w:ascii="仿宋" w:hAnsi="仿宋" w:eastAsia="仿宋"/>
        </w:rPr>
        <w:t>各镇（街）司法所在</w:t>
      </w:r>
      <w:r>
        <w:rPr>
          <w:rFonts w:hint="eastAsia" w:ascii="仿宋" w:hAnsi="仿宋" w:eastAsia="仿宋"/>
        </w:rPr>
        <w:t>每季度</w:t>
      </w:r>
      <w:r>
        <w:rPr>
          <w:rFonts w:ascii="仿宋" w:hAnsi="仿宋" w:eastAsia="仿宋"/>
        </w:rPr>
        <w:t>最后一周召开评审会，对本辖区内村（居）一级人民调解委员会符合要求的调解个案进行初审、确定类别和补贴金额并及时制表统计。</w:t>
      </w:r>
    </w:p>
    <w:p>
      <w:pPr>
        <w:tabs>
          <w:tab w:val="left" w:pos="0"/>
        </w:tabs>
        <w:ind w:firstLine="640" w:firstLineChars="200"/>
        <w:rPr>
          <w:rFonts w:ascii="仿宋" w:hAnsi="仿宋" w:eastAsia="仿宋"/>
        </w:rPr>
      </w:pPr>
      <w:r>
        <w:rPr>
          <w:rFonts w:hint="eastAsia" w:ascii="仿宋" w:hAnsi="仿宋" w:eastAsia="仿宋"/>
        </w:rPr>
        <w:t>各镇（街）司法所应于下一季度</w:t>
      </w:r>
      <w:r>
        <w:rPr>
          <w:rFonts w:ascii="仿宋" w:hAnsi="仿宋" w:eastAsia="仿宋"/>
        </w:rPr>
        <w:t>第一周内向县区评审小组分别上报</w:t>
      </w:r>
      <w:r>
        <w:rPr>
          <w:rFonts w:hint="eastAsia" w:ascii="仿宋" w:hAnsi="仿宋" w:eastAsia="仿宋"/>
        </w:rPr>
        <w:t>上季度</w:t>
      </w:r>
      <w:r>
        <w:rPr>
          <w:rFonts w:ascii="仿宋" w:hAnsi="仿宋" w:eastAsia="仿宋"/>
        </w:rPr>
        <w:t>的统计报表。</w:t>
      </w:r>
    </w:p>
    <w:p>
      <w:pPr>
        <w:tabs>
          <w:tab w:val="left" w:pos="0"/>
        </w:tabs>
        <w:ind w:firstLine="640" w:firstLineChars="200"/>
        <w:rPr>
          <w:rFonts w:ascii="仿宋" w:hAnsi="仿宋" w:eastAsia="仿宋"/>
        </w:rPr>
      </w:pPr>
      <w:r>
        <w:rPr>
          <w:rFonts w:ascii="仿宋" w:hAnsi="仿宋" w:eastAsia="仿宋"/>
        </w:rPr>
        <w:t>各县区评审小组在收到各镇（街）司法所报送材料后一周内，组织评审小组成员进行逐一检查和审核。评审结束后，对符合补贴条件的个案，在各司法所进行公示7天。期满后无异议，按最终核定的补贴标准造表并通知相应镇（街）司法所代为领取补贴经费。司法所应在一周内向相应的调解员足额发放个案补贴，并将调解员签领补贴的补贴发放表报送县区司法局，完善相关财务手续。</w:t>
      </w:r>
    </w:p>
    <w:p>
      <w:pPr>
        <w:numPr>
          <w:ilvl w:val="0"/>
          <w:numId w:val="1"/>
        </w:numPr>
        <w:tabs>
          <w:tab w:val="left" w:pos="0"/>
          <w:tab w:val="clear" w:pos="2440"/>
        </w:tabs>
        <w:ind w:left="0" w:firstLine="640"/>
        <w:rPr>
          <w:rFonts w:ascii="仿宋" w:hAnsi="仿宋" w:eastAsia="仿宋"/>
        </w:rPr>
      </w:pPr>
      <w:r>
        <w:rPr>
          <w:rFonts w:ascii="仿宋" w:hAnsi="仿宋" w:eastAsia="仿宋"/>
        </w:rPr>
        <w:t>各县区评审小组、镇（街）司法所应采取定期与不定期相结合的方式对村（居）人民调解委员会的工作开展情况和对给予补贴的调解个案当事人进行回访或走访。</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工作纪律。</w:t>
      </w:r>
    </w:p>
    <w:p>
      <w:pPr>
        <w:numPr>
          <w:ilvl w:val="1"/>
          <w:numId w:val="1"/>
        </w:numPr>
        <w:tabs>
          <w:tab w:val="left" w:pos="0"/>
          <w:tab w:val="clear" w:pos="2140"/>
        </w:tabs>
        <w:ind w:left="0" w:firstLine="630"/>
        <w:rPr>
          <w:rFonts w:hint="eastAsia" w:ascii="仿宋" w:hAnsi="仿宋" w:eastAsia="仿宋"/>
        </w:rPr>
      </w:pPr>
      <w:r>
        <w:rPr>
          <w:rFonts w:hint="eastAsia" w:ascii="仿宋" w:hAnsi="仿宋" w:eastAsia="仿宋"/>
        </w:rPr>
        <w:t>严禁在申请补贴时弄虚作假。上报调解案件不真实的，取消该人民调解员当年度所有调解案件补贴，追究相关责任并予以通报。镇（街）司法所每年12月31日前对该年度辖区内的人民调解案件进行逐件自查，并将自查情况书面报送县级司法行政主管部门。县级司法行政部门通过对调解案件当事人约谈、回访等方式加强对每件案件的审查。</w:t>
      </w:r>
    </w:p>
    <w:p>
      <w:pPr>
        <w:numPr>
          <w:ilvl w:val="1"/>
          <w:numId w:val="1"/>
        </w:numPr>
        <w:tabs>
          <w:tab w:val="left" w:pos="0"/>
          <w:tab w:val="clear" w:pos="2140"/>
        </w:tabs>
        <w:ind w:left="0" w:firstLine="630"/>
        <w:rPr>
          <w:rFonts w:ascii="仿宋" w:hAnsi="仿宋" w:eastAsia="仿宋"/>
        </w:rPr>
      </w:pPr>
      <w:r>
        <w:rPr>
          <w:rFonts w:hint="eastAsia" w:ascii="仿宋" w:hAnsi="仿宋" w:eastAsia="仿宋"/>
        </w:rPr>
        <w:t>加强对“以案定补”经费使用的管理，严禁侵占、挪用补贴经费。县级司法行政机关每年3月前应组织配合相关部门对上一年度人民调解案件补贴经费使用情况进行监督检查。</w:t>
      </w:r>
    </w:p>
    <w:p>
      <w:pPr>
        <w:numPr>
          <w:ilvl w:val="1"/>
          <w:numId w:val="1"/>
        </w:numPr>
        <w:tabs>
          <w:tab w:val="left" w:pos="0"/>
          <w:tab w:val="clear" w:pos="2140"/>
        </w:tabs>
        <w:ind w:left="0" w:firstLine="630"/>
        <w:rPr>
          <w:rFonts w:ascii="仿宋" w:hAnsi="仿宋" w:eastAsia="仿宋"/>
        </w:rPr>
      </w:pPr>
      <w:r>
        <w:rPr>
          <w:rFonts w:hint="eastAsia" w:ascii="仿宋" w:hAnsi="仿宋" w:eastAsia="仿宋"/>
        </w:rPr>
        <w:t>有下列情形之一的，由各县区司法局责令追回所发补贴经费。情节严重、涉嫌构成犯罪的，移送司法机关处理，并依法追究相关人员责任。</w:t>
      </w:r>
      <w:r>
        <w:rPr>
          <w:rFonts w:ascii="仿宋" w:hAnsi="仿宋" w:eastAsia="仿宋"/>
        </w:rPr>
        <w:t xml:space="preserve"> </w:t>
      </w:r>
    </w:p>
    <w:p>
      <w:pPr>
        <w:numPr>
          <w:ilvl w:val="0"/>
          <w:numId w:val="7"/>
        </w:numPr>
        <w:tabs>
          <w:tab w:val="left" w:pos="0"/>
        </w:tabs>
        <w:rPr>
          <w:rFonts w:ascii="仿宋" w:hAnsi="仿宋" w:eastAsia="仿宋"/>
        </w:rPr>
      </w:pPr>
      <w:r>
        <w:rPr>
          <w:rFonts w:hint="eastAsia" w:ascii="仿宋" w:hAnsi="仿宋" w:eastAsia="仿宋"/>
        </w:rPr>
        <w:t>侵占、挪用人民调解个案补贴经费的；</w:t>
      </w:r>
      <w:r>
        <w:rPr>
          <w:rFonts w:ascii="仿宋" w:hAnsi="仿宋" w:eastAsia="仿宋"/>
        </w:rPr>
        <w:t xml:space="preserve"> </w:t>
      </w:r>
    </w:p>
    <w:p>
      <w:pPr>
        <w:numPr>
          <w:ilvl w:val="0"/>
          <w:numId w:val="7"/>
        </w:numPr>
        <w:tabs>
          <w:tab w:val="left" w:pos="0"/>
        </w:tabs>
        <w:rPr>
          <w:rFonts w:ascii="仿宋" w:hAnsi="仿宋" w:eastAsia="仿宋"/>
        </w:rPr>
      </w:pPr>
      <w:r>
        <w:rPr>
          <w:rFonts w:hint="eastAsia" w:ascii="仿宋" w:hAnsi="仿宋" w:eastAsia="仿宋"/>
        </w:rPr>
        <w:t>弄虚作假、编造卷宗的；</w:t>
      </w:r>
      <w:r>
        <w:rPr>
          <w:rFonts w:ascii="仿宋" w:hAnsi="仿宋" w:eastAsia="仿宋"/>
        </w:rPr>
        <w:t xml:space="preserve"> </w:t>
      </w:r>
    </w:p>
    <w:p>
      <w:pPr>
        <w:numPr>
          <w:ilvl w:val="0"/>
          <w:numId w:val="7"/>
        </w:numPr>
        <w:tabs>
          <w:tab w:val="left" w:pos="0"/>
        </w:tabs>
        <w:rPr>
          <w:rFonts w:ascii="仿宋" w:hAnsi="仿宋" w:eastAsia="仿宋"/>
        </w:rPr>
      </w:pPr>
      <w:r>
        <w:rPr>
          <w:rFonts w:hint="eastAsia" w:ascii="仿宋" w:hAnsi="仿宋" w:eastAsia="仿宋"/>
        </w:rPr>
        <w:t>调解协议被司法、仲裁机关撤销或认定无效的；</w:t>
      </w:r>
      <w:r>
        <w:rPr>
          <w:rFonts w:ascii="仿宋" w:hAnsi="仿宋" w:eastAsia="仿宋"/>
        </w:rPr>
        <w:t xml:space="preserve"> </w:t>
      </w:r>
    </w:p>
    <w:p>
      <w:pPr>
        <w:numPr>
          <w:ilvl w:val="0"/>
          <w:numId w:val="7"/>
        </w:numPr>
        <w:tabs>
          <w:tab w:val="left" w:pos="0"/>
        </w:tabs>
        <w:rPr>
          <w:rFonts w:ascii="仿宋" w:hAnsi="仿宋" w:eastAsia="仿宋"/>
        </w:rPr>
      </w:pPr>
      <w:r>
        <w:rPr>
          <w:rFonts w:hint="eastAsia" w:ascii="仿宋" w:hAnsi="仿宋" w:eastAsia="仿宋"/>
        </w:rPr>
        <w:t>当事人举报，违反调解纪律，经查证属实的；</w:t>
      </w:r>
    </w:p>
    <w:p>
      <w:pPr>
        <w:numPr>
          <w:ilvl w:val="0"/>
          <w:numId w:val="7"/>
        </w:numPr>
        <w:tabs>
          <w:tab w:val="left" w:pos="0"/>
        </w:tabs>
        <w:rPr>
          <w:rFonts w:ascii="仿宋" w:hAnsi="仿宋" w:eastAsia="仿宋"/>
        </w:rPr>
      </w:pPr>
      <w:r>
        <w:rPr>
          <w:rFonts w:hint="eastAsia" w:ascii="仿宋" w:hAnsi="仿宋" w:eastAsia="仿宋"/>
        </w:rPr>
        <w:t>其他法律法规规定的情形。</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本管理办法由市司法局负责解释。</w:t>
      </w:r>
    </w:p>
    <w:p>
      <w:pPr>
        <w:numPr>
          <w:ilvl w:val="0"/>
          <w:numId w:val="1"/>
        </w:numPr>
        <w:tabs>
          <w:tab w:val="left" w:pos="0"/>
          <w:tab w:val="clear" w:pos="2440"/>
        </w:tabs>
        <w:ind w:left="0" w:firstLine="640"/>
        <w:rPr>
          <w:rFonts w:hint="eastAsia" w:ascii="仿宋" w:hAnsi="仿宋" w:eastAsia="仿宋"/>
        </w:rPr>
      </w:pPr>
      <w:r>
        <w:rPr>
          <w:rFonts w:hint="eastAsia" w:ascii="仿宋" w:hAnsi="仿宋" w:eastAsia="仿宋"/>
        </w:rPr>
        <w:t xml:space="preserve"> 本管理办法自下发之日起试行。各地已制定的相关办法、方案、制度可继续施行，与本管理办法不一致的，以本管理办法为准。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D6A3D"/>
    <w:multiLevelType w:val="multilevel"/>
    <w:tmpl w:val="10AD6A3D"/>
    <w:lvl w:ilvl="0" w:tentative="0">
      <w:start w:val="1"/>
      <w:numFmt w:val="japaneseCounting"/>
      <w:lvlText w:val="第%1条"/>
      <w:lvlJc w:val="left"/>
      <w:pPr>
        <w:tabs>
          <w:tab w:val="left" w:pos="2440"/>
        </w:tabs>
        <w:ind w:left="2440" w:hanging="1800"/>
      </w:pPr>
      <w:rPr>
        <w:rFonts w:hint="default"/>
      </w:rPr>
    </w:lvl>
    <w:lvl w:ilvl="1" w:tentative="0">
      <w:start w:val="1"/>
      <w:numFmt w:val="japaneseCounting"/>
      <w:lvlText w:val="（%2）"/>
      <w:lvlJc w:val="left"/>
      <w:pPr>
        <w:tabs>
          <w:tab w:val="left" w:pos="2140"/>
        </w:tabs>
        <w:ind w:left="2140" w:hanging="1080"/>
      </w:pPr>
      <w:rPr>
        <w:rFonts w:hint="default"/>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1F21772F"/>
    <w:multiLevelType w:val="multilevel"/>
    <w:tmpl w:val="1F21772F"/>
    <w:lvl w:ilvl="0" w:tentative="0">
      <w:start w:val="1"/>
      <w:numFmt w:val="decimal"/>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2A85737A"/>
    <w:multiLevelType w:val="multilevel"/>
    <w:tmpl w:val="2A85737A"/>
    <w:lvl w:ilvl="0" w:tentative="0">
      <w:start w:val="1"/>
      <w:numFmt w:val="japaneseCounting"/>
      <w:lvlText w:val="（%1）"/>
      <w:lvlJc w:val="left"/>
      <w:pPr>
        <w:tabs>
          <w:tab w:val="left" w:pos="2245"/>
        </w:tabs>
        <w:ind w:left="2245" w:hanging="160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42852A24"/>
    <w:multiLevelType w:val="multilevel"/>
    <w:tmpl w:val="42852A2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4AC640C0"/>
    <w:multiLevelType w:val="multilevel"/>
    <w:tmpl w:val="4AC640C0"/>
    <w:lvl w:ilvl="0" w:tentative="0">
      <w:start w:val="1"/>
      <w:numFmt w:val="decimal"/>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53D96922"/>
    <w:multiLevelType w:val="multilevel"/>
    <w:tmpl w:val="53D96922"/>
    <w:lvl w:ilvl="0" w:tentative="0">
      <w:start w:val="1"/>
      <w:numFmt w:val="decimal"/>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666E4C46"/>
    <w:multiLevelType w:val="multilevel"/>
    <w:tmpl w:val="666E4C46"/>
    <w:lvl w:ilvl="0" w:tentative="0">
      <w:start w:val="1"/>
      <w:numFmt w:val="decimal"/>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65"/>
    <w:rsid w:val="004F20A8"/>
    <w:rsid w:val="00F25265"/>
    <w:rsid w:val="70DF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color w:val="00000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543</Words>
  <Characters>3100</Characters>
  <Lines>25</Lines>
  <Paragraphs>7</Paragraphs>
  <TotalTime>1</TotalTime>
  <ScaleCrop>false</ScaleCrop>
  <LinksUpToDate>false</LinksUpToDate>
  <CharactersWithSpaces>3636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2022-07-07T11:34:46Z</dcterms:created>
  <dc:creator>sf006</dc:creator>
  <cp:lastModifiedBy>小柒要做木头人</cp:lastModifiedBy>
  <dcterms:modified xsi:type="dcterms:W3CDTF">2022-07-07T11:35:10Z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