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2" w:rsidRDefault="00483AF9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noProof/>
          <w:kern w:val="0"/>
          <w:sz w:val="44"/>
          <w:szCs w:val="44"/>
        </w:rPr>
        <w:pict>
          <v:rect id="_x0000_s2050" style="position:absolute;left:0;text-align:left;margin-left:4.9pt;margin-top:-53.35pt;width:74.55pt;height:47.15pt;z-index:251658240" stroked="f">
            <v:textbox>
              <w:txbxContent>
                <w:p w:rsidR="00483AF9" w:rsidRPr="00483AF9" w:rsidRDefault="00483AF9">
                  <w:pPr>
                    <w:rPr>
                      <w:rFonts w:hint="eastAsia"/>
                      <w:sz w:val="28"/>
                    </w:rPr>
                  </w:pPr>
                  <w:r w:rsidRPr="00483AF9">
                    <w:rPr>
                      <w:rFonts w:hint="eastAsia"/>
                      <w:sz w:val="28"/>
                    </w:rPr>
                    <w:t>附件</w:t>
                  </w:r>
                  <w:r w:rsidRPr="00483AF9">
                    <w:rPr>
                      <w:rFonts w:hint="eastAsia"/>
                      <w:sz w:val="28"/>
                    </w:rPr>
                    <w:t>5</w:t>
                  </w:r>
                  <w:r w:rsidRPr="00483AF9">
                    <w:rPr>
                      <w:rFonts w:hint="eastAsia"/>
                      <w:sz w:val="28"/>
                    </w:rPr>
                    <w:t>：</w:t>
                  </w:r>
                </w:p>
              </w:txbxContent>
            </v:textbox>
          </v:rect>
        </w:pict>
      </w:r>
      <w:r w:rsidR="003F327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潮州市中心医院简介</w:t>
      </w:r>
    </w:p>
    <w:p w:rsidR="00F97DC2" w:rsidRDefault="00F97DC2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F367E" w:rsidRPr="00483AF9" w:rsidRDefault="003F327C" w:rsidP="00483AF9">
      <w:pPr>
        <w:widowControl/>
        <w:spacing w:line="500" w:lineRule="exact"/>
        <w:ind w:firstLineChars="200" w:firstLine="600"/>
        <w:rPr>
          <w:rFonts w:asciiTheme="minorEastAsia" w:hAnsiTheme="minorEastAsia" w:cs="方正仿宋_GBK"/>
          <w:b/>
          <w:sz w:val="30"/>
          <w:szCs w:val="30"/>
        </w:rPr>
      </w:pPr>
      <w:r w:rsidRPr="00483AF9">
        <w:rPr>
          <w:rFonts w:asciiTheme="minorEastAsia" w:hAnsiTheme="minorEastAsia" w:cs="方正仿宋_GBK" w:hint="eastAsia"/>
          <w:sz w:val="30"/>
          <w:szCs w:val="30"/>
        </w:rPr>
        <w:t>潮州市中心医院前身是潮州红十字医院，始建于 1922 年，是公立非营利性综合医院，是潮州市唯一一家三级甲等综合医院，是潮州地区医疗急救、教学科研、预防保健的技术指导中心和重要基地，是广东省博士工作站、广东省高水平医院第二批重点建设医院、新冠肺炎定点救治医院、国家级住院医师规范化培训基地，先后获得国家卫生部、人事部授予“全国卫生系统先进集体”和广东省委、省政府授予“文明单位”“广东省先进基层党组织”“广东省抗击新冠肺炎疫情先进集体”等荣誉称号。医院本部占地面积近23亩，编床位800张，可开放床位约940张；年全院诊疗人数78万人次，年出院人数4万人次，年住院手术例数1.6万人次。</w:t>
      </w:r>
      <w:r w:rsidRPr="00483AF9">
        <w:rPr>
          <w:rFonts w:asciiTheme="minorEastAsia" w:hAnsiTheme="minorEastAsia" w:cs="方正仿宋_GBK" w:hint="eastAsia"/>
          <w:b/>
          <w:sz w:val="30"/>
          <w:szCs w:val="30"/>
        </w:rPr>
        <w:t>新院首期占地面积120亩，设置病床1000张，日门诊量3000人次，停车位1000个。</w:t>
      </w:r>
    </w:p>
    <w:p w:rsidR="00F97DC2" w:rsidRPr="00483AF9" w:rsidRDefault="003F327C" w:rsidP="00483AF9">
      <w:pPr>
        <w:widowControl/>
        <w:spacing w:line="500" w:lineRule="exact"/>
        <w:ind w:firstLineChars="200" w:firstLine="602"/>
        <w:rPr>
          <w:rFonts w:asciiTheme="minorEastAsia" w:hAnsiTheme="minorEastAsia" w:cs="仿宋_GB2312"/>
          <w:sz w:val="30"/>
          <w:szCs w:val="30"/>
        </w:rPr>
      </w:pPr>
      <w:r w:rsidRPr="00483AF9">
        <w:rPr>
          <w:rFonts w:asciiTheme="minorEastAsia" w:hAnsiTheme="minorEastAsia" w:cs="黑体" w:hint="eastAsia"/>
          <w:b/>
          <w:sz w:val="30"/>
          <w:szCs w:val="30"/>
        </w:rPr>
        <w:t>院训：</w:t>
      </w:r>
      <w:r w:rsidRPr="00483AF9">
        <w:rPr>
          <w:rFonts w:asciiTheme="minorEastAsia" w:hAnsiTheme="minorEastAsia" w:cs="仿宋_GB2312" w:hint="eastAsia"/>
          <w:sz w:val="30"/>
          <w:szCs w:val="30"/>
        </w:rPr>
        <w:t>博爱 精诚 务实 笃行</w:t>
      </w:r>
    </w:p>
    <w:p w:rsidR="00F97DC2" w:rsidRPr="00483AF9" w:rsidRDefault="003F327C" w:rsidP="00483AF9">
      <w:pPr>
        <w:spacing w:line="500" w:lineRule="exact"/>
        <w:ind w:firstLineChars="200" w:firstLine="602"/>
        <w:rPr>
          <w:rFonts w:asciiTheme="minorEastAsia" w:hAnsiTheme="minorEastAsia" w:cs="仿宋"/>
          <w:kern w:val="0"/>
          <w:sz w:val="30"/>
          <w:szCs w:val="30"/>
        </w:rPr>
      </w:pPr>
      <w:r w:rsidRPr="00483AF9">
        <w:rPr>
          <w:rFonts w:asciiTheme="minorEastAsia" w:hAnsiTheme="minorEastAsia" w:cs="方正黑体_GBK" w:hint="eastAsia"/>
          <w:b/>
          <w:sz w:val="30"/>
          <w:szCs w:val="30"/>
        </w:rPr>
        <w:t>业务运营情况：</w:t>
      </w:r>
      <w:r w:rsidRPr="00483AF9">
        <w:rPr>
          <w:rFonts w:asciiTheme="minorEastAsia" w:hAnsiTheme="minorEastAsia" w:cs="仿宋" w:hint="eastAsia"/>
          <w:sz w:val="30"/>
          <w:szCs w:val="30"/>
        </w:rPr>
        <w:t>专业技术人员1484人，正高职称70人，副高职称232人，中级职称463人，博士2人，硕士58人，</w:t>
      </w:r>
      <w:r w:rsidRPr="00483AF9">
        <w:rPr>
          <w:rFonts w:asciiTheme="minorEastAsia" w:hAnsiTheme="minorEastAsia" w:cs="仿宋" w:hint="eastAsia"/>
          <w:kern w:val="0"/>
          <w:sz w:val="30"/>
          <w:szCs w:val="30"/>
        </w:rPr>
        <w:t>享受国务院特殊津贴5人，受聘南方医科大学临床兼职教授、副教授和讲师共12人。</w:t>
      </w:r>
    </w:p>
    <w:p w:rsidR="00F97DC2" w:rsidRPr="00483AF9" w:rsidRDefault="003F327C" w:rsidP="00483AF9">
      <w:pPr>
        <w:pStyle w:val="a3"/>
        <w:tabs>
          <w:tab w:val="right" w:pos="7666"/>
        </w:tabs>
        <w:spacing w:line="500" w:lineRule="exact"/>
        <w:ind w:firstLineChars="250" w:firstLine="753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方正黑体_GBK" w:hint="eastAsia"/>
          <w:b/>
          <w:sz w:val="30"/>
          <w:szCs w:val="30"/>
        </w:rPr>
        <w:t>分支机构：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潮州市中心医院第一分院。2020年4月起成为潮州市“四集中”隔离病区，设置感染病科隔离病区、重症隔离病区和辅助检查科室。2021年6月起成为潮州市城市检测基地，设置移动方舱PCR实验室。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ab/>
      </w:r>
    </w:p>
    <w:p w:rsidR="00F97DC2" w:rsidRPr="00483AF9" w:rsidRDefault="003F327C" w:rsidP="00483AF9">
      <w:pPr>
        <w:pStyle w:val="a3"/>
        <w:spacing w:line="500" w:lineRule="exact"/>
        <w:ind w:firstLine="602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方正黑体_GBK" w:hint="eastAsia"/>
          <w:b/>
          <w:sz w:val="30"/>
          <w:szCs w:val="30"/>
        </w:rPr>
        <w:t>上级挂设机构：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潮州市牙病防治指导中心；潮州市宁养院；</w:t>
      </w:r>
      <w:bookmarkStart w:id="0" w:name="_GoBack"/>
      <w:bookmarkEnd w:id="0"/>
      <w:r w:rsidRPr="00483AF9">
        <w:rPr>
          <w:rFonts w:asciiTheme="minorEastAsia" w:hAnsiTheme="minorEastAsia" w:cs="方正仿宋_GBK" w:hint="eastAsia"/>
          <w:sz w:val="30"/>
          <w:szCs w:val="30"/>
        </w:rPr>
        <w:t>广东省工伤康复医院分院。</w:t>
      </w:r>
    </w:p>
    <w:p w:rsidR="00F97DC2" w:rsidRPr="00483AF9" w:rsidRDefault="003F327C" w:rsidP="00483AF9">
      <w:pPr>
        <w:spacing w:line="500" w:lineRule="exact"/>
        <w:ind w:firstLineChars="200" w:firstLine="602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方正黑体_GBK" w:hint="eastAsia"/>
          <w:b/>
          <w:sz w:val="30"/>
          <w:szCs w:val="30"/>
        </w:rPr>
        <w:t>行政部门（25个）：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设置办公室、党委办、医务科、科教科、护理部、计财科、人事科、信息科、总务科、设备科、药学部、预防保健科、医院感染管理科、保卫科、质控科、病案科、门诊部、医</w:t>
      </w:r>
      <w:r w:rsidRPr="00483AF9">
        <w:rPr>
          <w:rFonts w:asciiTheme="minorEastAsia" w:hAnsiTheme="minorEastAsia" w:cs="方正仿宋_GBK" w:hint="eastAsia"/>
          <w:sz w:val="30"/>
          <w:szCs w:val="30"/>
        </w:rPr>
        <w:lastRenderedPageBreak/>
        <w:t>保办、医患关系办、内审科、纪委办、工会办、团委办、妇委办、网管中心共25个职能科室。</w:t>
      </w:r>
    </w:p>
    <w:p w:rsidR="00F97DC2" w:rsidRPr="00483AF9" w:rsidRDefault="003F327C" w:rsidP="00483AF9">
      <w:pPr>
        <w:spacing w:line="500" w:lineRule="exact"/>
        <w:ind w:firstLineChars="200" w:firstLine="602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黑体" w:hint="eastAsia"/>
          <w:b/>
          <w:sz w:val="30"/>
          <w:szCs w:val="30"/>
        </w:rPr>
        <w:t>临床科室（37个）：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设置急诊科、呼吸与危重症医学科、消化内科（2个病区）、心血管内科、神经内科（2个病区含ICU）、肾内科、血液净化中心、感染病科、内分泌科（2个病区）、血液内科、肿瘤科、重症医学科、全科医学科、内镜中心、普通儿科（2个病区）、新生儿科共19个内科临床科室，设置普通外科（分设结直肠肛门外科、胃胆胰血管外科、肝胆腹壁疝外科3个病区）、泌尿外科、关节运动医学科、脊柱关节科、创伤骨科、神经外科（2个病区含ICU）、心胸外科、五官科、麻醉科、手术室、疼痛科、中医骨伤科、康复科、妇科、产科、共18个外科临床科室。</w:t>
      </w:r>
    </w:p>
    <w:p w:rsidR="00F97DC2" w:rsidRPr="00483AF9" w:rsidRDefault="003F327C" w:rsidP="00483AF9">
      <w:pPr>
        <w:spacing w:line="500" w:lineRule="exact"/>
        <w:ind w:firstLineChars="200" w:firstLine="602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黑体" w:hint="eastAsia"/>
          <w:b/>
          <w:sz w:val="30"/>
          <w:szCs w:val="30"/>
        </w:rPr>
        <w:t>省重点专科（4个）：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神经外科、心血管内科、重症医学科、检验科。</w:t>
      </w:r>
    </w:p>
    <w:p w:rsidR="00F97DC2" w:rsidRPr="00483AF9" w:rsidRDefault="003F327C" w:rsidP="00483AF9">
      <w:pPr>
        <w:spacing w:line="500" w:lineRule="exact"/>
        <w:ind w:firstLineChars="200" w:firstLine="602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黑体" w:hint="eastAsia"/>
          <w:b/>
          <w:sz w:val="30"/>
          <w:szCs w:val="30"/>
        </w:rPr>
        <w:t>市重点专科（18个）：</w:t>
      </w:r>
      <w:r w:rsidRPr="00483AF9">
        <w:rPr>
          <w:rFonts w:asciiTheme="minorEastAsia" w:hAnsiTheme="minorEastAsia" w:cs="方正仿宋_GBK" w:hint="eastAsia"/>
          <w:sz w:val="30"/>
          <w:szCs w:val="30"/>
        </w:rPr>
        <w:t>重症医学科，心血管内科，神经内科，消化内科，呼吸内科，普通外科，神经外科，骨外科，胸心外科，新生儿科，检验科，中心实验室，儿科，放射科，妇科，麻醉科，泌尿外科，内分泌科。</w:t>
      </w:r>
    </w:p>
    <w:p w:rsidR="00F97DC2" w:rsidRPr="00483AF9" w:rsidRDefault="003F327C" w:rsidP="00483AF9">
      <w:pPr>
        <w:spacing w:line="500" w:lineRule="exact"/>
        <w:ind w:firstLineChars="200" w:firstLine="600"/>
        <w:rPr>
          <w:rFonts w:asciiTheme="minorEastAsia" w:hAnsiTheme="minorEastAsia" w:cs="方正仿宋_GBK"/>
          <w:sz w:val="30"/>
          <w:szCs w:val="30"/>
        </w:rPr>
      </w:pPr>
      <w:r w:rsidRPr="00483AF9">
        <w:rPr>
          <w:rFonts w:asciiTheme="minorEastAsia" w:hAnsiTheme="minorEastAsia" w:cs="方正仿宋_GBK" w:hint="eastAsia"/>
          <w:sz w:val="30"/>
          <w:szCs w:val="30"/>
        </w:rPr>
        <w:t>当前，潮州市中心医院正积极推进新院首期工程进展，计划在2022年分阶段逐步推进搬迁工作。同时，结合医院被确定为广东省高水平医院重点建设医院、国家级住院医师规范化培训基地、新冠肺炎定点救治医院的新定位，新院首期的规模和功能已无法满足我院整体搬迁和未来发展需求，正积极谋划启动新院二期工程，计划在二期工程中精准补短，进行合理规划与优化调整，提升医疗服务与保障的整体能力。</w:t>
      </w:r>
    </w:p>
    <w:sectPr w:rsidR="00F97DC2" w:rsidRPr="00483AF9" w:rsidSect="0087544E">
      <w:footerReference w:type="default" r:id="rId7"/>
      <w:pgSz w:w="11906" w:h="16838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8F" w:rsidRDefault="004B148F" w:rsidP="00F97DC2">
      <w:r>
        <w:separator/>
      </w:r>
    </w:p>
  </w:endnote>
  <w:endnote w:type="continuationSeparator" w:id="1">
    <w:p w:rsidR="004B148F" w:rsidRDefault="004B148F" w:rsidP="00F9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C2" w:rsidRDefault="00B67B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97DC2" w:rsidRDefault="00B67B1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F32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83AF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8F" w:rsidRDefault="004B148F" w:rsidP="00F97DC2">
      <w:r>
        <w:separator/>
      </w:r>
    </w:p>
  </w:footnote>
  <w:footnote w:type="continuationSeparator" w:id="1">
    <w:p w:rsidR="004B148F" w:rsidRDefault="004B148F" w:rsidP="00F97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7D1526"/>
    <w:rsid w:val="0019593D"/>
    <w:rsid w:val="003F327C"/>
    <w:rsid w:val="00483AF9"/>
    <w:rsid w:val="004A2936"/>
    <w:rsid w:val="004B148F"/>
    <w:rsid w:val="005B30BD"/>
    <w:rsid w:val="00792F55"/>
    <w:rsid w:val="0087544E"/>
    <w:rsid w:val="00AF367E"/>
    <w:rsid w:val="00B67B1A"/>
    <w:rsid w:val="00D3487D"/>
    <w:rsid w:val="00F97DC2"/>
    <w:rsid w:val="02C86566"/>
    <w:rsid w:val="05A8485E"/>
    <w:rsid w:val="08611B2B"/>
    <w:rsid w:val="0A7E4BAD"/>
    <w:rsid w:val="0BCA0024"/>
    <w:rsid w:val="0E523FC7"/>
    <w:rsid w:val="0F622BA6"/>
    <w:rsid w:val="130F1EED"/>
    <w:rsid w:val="1BB5411E"/>
    <w:rsid w:val="1DFF1579"/>
    <w:rsid w:val="21D25016"/>
    <w:rsid w:val="21D7268D"/>
    <w:rsid w:val="23FA5B36"/>
    <w:rsid w:val="2C324679"/>
    <w:rsid w:val="2F514E98"/>
    <w:rsid w:val="318E260E"/>
    <w:rsid w:val="33180090"/>
    <w:rsid w:val="37677CF4"/>
    <w:rsid w:val="38D9154A"/>
    <w:rsid w:val="39150D5D"/>
    <w:rsid w:val="41930D25"/>
    <w:rsid w:val="4B0B4777"/>
    <w:rsid w:val="4B531748"/>
    <w:rsid w:val="535411CF"/>
    <w:rsid w:val="5B7D1526"/>
    <w:rsid w:val="5FE73AEC"/>
    <w:rsid w:val="62240A34"/>
    <w:rsid w:val="663329AA"/>
    <w:rsid w:val="6A5414D6"/>
    <w:rsid w:val="6EF554D6"/>
    <w:rsid w:val="74AF4AFA"/>
    <w:rsid w:val="757D6FB1"/>
    <w:rsid w:val="759909F1"/>
    <w:rsid w:val="778B30C5"/>
    <w:rsid w:val="7F41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97DC2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qFormat/>
    <w:rsid w:val="00F97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97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Company>潮州市直及下属单位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7</cp:revision>
  <cp:lastPrinted>2022-06-08T10:18:00Z</cp:lastPrinted>
  <dcterms:created xsi:type="dcterms:W3CDTF">2022-02-23T10:21:00Z</dcterms:created>
  <dcterms:modified xsi:type="dcterms:W3CDTF">2022-06-08T10:18:00Z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