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lang w:eastAsia="zh-CN"/>
        </w:rPr>
        <w:t>潮州市工程建设项目审批事中事后</w:t>
      </w:r>
    </w:p>
    <w:p>
      <w:pPr>
        <w:pStyle w:val="2"/>
        <w:jc w:val="center"/>
        <w:rPr>
          <w:rFonts w:hint="eastAsia" w:ascii="方正小标宋_GBK" w:hAnsi="方正小标宋_GBK" w:eastAsia="方正小标宋_GBK" w:cs="方正小标宋_GBK"/>
          <w:sz w:val="36"/>
          <w:szCs w:val="36"/>
          <w:lang w:eastAsia="zh-CN"/>
        </w:rPr>
      </w:pPr>
      <w:r>
        <w:rPr>
          <w:rFonts w:hint="eastAsia" w:ascii="方正小标宋_GBK" w:hAnsi="方正小标宋_GBK" w:eastAsia="方正小标宋_GBK" w:cs="方正小标宋_GBK"/>
          <w:sz w:val="44"/>
          <w:szCs w:val="44"/>
          <w:lang w:eastAsia="zh-CN"/>
        </w:rPr>
        <w:t>监管补充细则</w:t>
      </w:r>
    </w:p>
    <w:p>
      <w:pPr>
        <w:pStyle w:val="2"/>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bookmarkStart w:id="0" w:name="_GoBack"/>
      <w:r>
        <w:rPr>
          <w:rFonts w:hint="eastAsia" w:ascii="仿宋" w:hAnsi="仿宋" w:eastAsia="仿宋" w:cs="仿宋"/>
          <w:b w:val="0"/>
          <w:bCs w:val="0"/>
          <w:color w:val="000000" w:themeColor="text1"/>
          <w:sz w:val="32"/>
          <w:szCs w:val="32"/>
          <w14:textFill>
            <w14:solidFill>
              <w14:schemeClr w14:val="tx1"/>
            </w14:solidFill>
          </w14:textFill>
        </w:rPr>
        <w:t>为</w:t>
      </w:r>
      <w:r>
        <w:rPr>
          <w:rFonts w:hint="eastAsia" w:ascii="仿宋" w:hAnsi="仿宋" w:eastAsia="仿宋" w:cs="仿宋"/>
          <w:b w:val="0"/>
          <w:bCs w:val="0"/>
          <w:color w:val="000000" w:themeColor="text1"/>
          <w:sz w:val="32"/>
          <w:szCs w:val="32"/>
          <w:lang w:eastAsia="zh-CN"/>
          <w14:textFill>
            <w14:solidFill>
              <w14:schemeClr w14:val="tx1"/>
            </w14:solidFill>
          </w14:textFill>
        </w:rPr>
        <w:t>进一步加强</w:t>
      </w:r>
      <w:r>
        <w:rPr>
          <w:rFonts w:hint="eastAsia" w:ascii="仿宋" w:hAnsi="仿宋" w:eastAsia="仿宋" w:cs="仿宋"/>
          <w:b w:val="0"/>
          <w:bCs w:val="0"/>
          <w:color w:val="000000" w:themeColor="text1"/>
          <w:sz w:val="32"/>
          <w:szCs w:val="32"/>
          <w14:textFill>
            <w14:solidFill>
              <w14:schemeClr w14:val="tx1"/>
            </w14:solidFill>
          </w14:textFill>
        </w:rPr>
        <w:t>我市工程建设项目审批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全流程监管</w:t>
      </w:r>
      <w:r>
        <w:rPr>
          <w:rFonts w:hint="eastAsia" w:ascii="仿宋" w:hAnsi="仿宋" w:eastAsia="仿宋" w:cs="仿宋"/>
          <w:b w:val="0"/>
          <w:bCs w:val="0"/>
          <w:color w:val="000000" w:themeColor="text1"/>
          <w:sz w:val="32"/>
          <w:szCs w:val="32"/>
          <w14:textFill>
            <w14:solidFill>
              <w14:schemeClr w14:val="tx1"/>
            </w14:solidFill>
          </w14:textFill>
        </w:rPr>
        <w:t>，建立健全</w:t>
      </w:r>
      <w:r>
        <w:rPr>
          <w:rFonts w:hint="eastAsia" w:ascii="仿宋" w:hAnsi="仿宋" w:eastAsia="仿宋" w:cs="仿宋"/>
          <w:b w:val="0"/>
          <w:bCs w:val="0"/>
          <w:color w:val="000000" w:themeColor="text1"/>
          <w:sz w:val="32"/>
          <w:szCs w:val="32"/>
          <w:lang w:eastAsia="zh-CN"/>
          <w14:textFill>
            <w14:solidFill>
              <w14:schemeClr w14:val="tx1"/>
            </w14:solidFill>
          </w14:textFill>
        </w:rPr>
        <w:t>我市</w:t>
      </w:r>
      <w:r>
        <w:rPr>
          <w:rFonts w:hint="eastAsia" w:ascii="仿宋" w:hAnsi="仿宋" w:eastAsia="仿宋" w:cs="仿宋"/>
          <w:b w:val="0"/>
          <w:bCs w:val="0"/>
          <w:color w:val="000000" w:themeColor="text1"/>
          <w:sz w:val="32"/>
          <w:szCs w:val="32"/>
          <w14:textFill>
            <w14:solidFill>
              <w14:schemeClr w14:val="tx1"/>
            </w14:solidFill>
          </w14:textFill>
        </w:rPr>
        <w:t>工程建设</w:t>
      </w:r>
      <w:r>
        <w:rPr>
          <w:rFonts w:hint="eastAsia" w:ascii="仿宋" w:hAnsi="仿宋" w:eastAsia="仿宋" w:cs="仿宋"/>
          <w:b w:val="0"/>
          <w:bCs w:val="0"/>
          <w:color w:val="000000" w:themeColor="text1"/>
          <w:sz w:val="32"/>
          <w:szCs w:val="32"/>
          <w:lang w:eastAsia="zh-CN"/>
          <w14:textFill>
            <w14:solidFill>
              <w14:schemeClr w14:val="tx1"/>
            </w14:solidFill>
          </w14:textFill>
        </w:rPr>
        <w:t>项目审批系统</w:t>
      </w:r>
      <w:r>
        <w:rPr>
          <w:rFonts w:hint="eastAsia" w:ascii="仿宋" w:hAnsi="仿宋" w:eastAsia="仿宋" w:cs="仿宋"/>
          <w:b w:val="0"/>
          <w:bCs w:val="0"/>
          <w:color w:val="000000" w:themeColor="text1"/>
          <w:sz w:val="32"/>
          <w:szCs w:val="32"/>
          <w14:textFill>
            <w14:solidFill>
              <w14:schemeClr w14:val="tx1"/>
            </w14:solidFill>
          </w14:textFill>
        </w:rPr>
        <w:t>领域守信激励、失信惩戒</w:t>
      </w:r>
      <w:r>
        <w:rPr>
          <w:rFonts w:hint="eastAsia" w:ascii="仿宋" w:hAnsi="仿宋" w:eastAsia="仿宋" w:cs="仿宋"/>
          <w:b w:val="0"/>
          <w:bCs w:val="0"/>
          <w:color w:val="000000" w:themeColor="text1"/>
          <w:sz w:val="32"/>
          <w:szCs w:val="32"/>
          <w:lang w:eastAsia="zh-CN"/>
          <w14:textFill>
            <w14:solidFill>
              <w14:schemeClr w14:val="tx1"/>
            </w14:solidFill>
          </w14:textFill>
        </w:rPr>
        <w:t>的工作</w:t>
      </w:r>
      <w:r>
        <w:rPr>
          <w:rFonts w:hint="eastAsia" w:ascii="仿宋" w:hAnsi="仿宋" w:eastAsia="仿宋" w:cs="仿宋"/>
          <w:b w:val="0"/>
          <w:bCs w:val="0"/>
          <w:color w:val="000000" w:themeColor="text1"/>
          <w:sz w:val="32"/>
          <w:szCs w:val="32"/>
          <w14:textFill>
            <w14:solidFill>
              <w14:schemeClr w14:val="tx1"/>
            </w14:solidFill>
          </w14:textFill>
        </w:rPr>
        <w:t>机制，</w:t>
      </w:r>
      <w:bookmarkEnd w:id="0"/>
      <w:r>
        <w:rPr>
          <w:rFonts w:hint="eastAsia" w:ascii="仿宋" w:hAnsi="仿宋" w:eastAsia="仿宋" w:cs="仿宋"/>
          <w:b w:val="0"/>
          <w:bCs w:val="0"/>
          <w:color w:val="000000" w:themeColor="text1"/>
          <w:sz w:val="32"/>
          <w:szCs w:val="32"/>
          <w:lang w:eastAsia="zh-CN"/>
          <w14:textFill>
            <w14:solidFill>
              <w14:schemeClr w14:val="tx1"/>
            </w14:solidFill>
          </w14:textFill>
        </w:rPr>
        <w:t>完善我市</w:t>
      </w:r>
      <w:r>
        <w:rPr>
          <w:rFonts w:hint="eastAsia" w:ascii="仿宋" w:hAnsi="仿宋" w:eastAsia="仿宋" w:cs="仿宋"/>
          <w:b w:val="0"/>
          <w:bCs w:val="0"/>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事中事后监管机制，</w:t>
      </w:r>
      <w:r>
        <w:rPr>
          <w:rFonts w:hint="eastAsia" w:ascii="仿宋" w:hAnsi="仿宋" w:eastAsia="仿宋" w:cs="仿宋"/>
          <w:b w:val="0"/>
          <w:bCs w:val="0"/>
          <w:color w:val="000000" w:themeColor="text1"/>
          <w:sz w:val="32"/>
          <w:szCs w:val="32"/>
          <w14:textFill>
            <w14:solidFill>
              <w14:schemeClr w14:val="tx1"/>
            </w14:solidFill>
          </w14:textFill>
        </w:rPr>
        <w:t>根据国务院办公厅</w:t>
      </w:r>
      <w:r>
        <w:rPr>
          <w:rFonts w:hint="eastAsia" w:ascii="仿宋" w:hAnsi="仿宋" w:eastAsia="仿宋" w:cs="仿宋"/>
          <w:b w:val="0"/>
          <w:bCs w:val="0"/>
          <w:color w:val="000000" w:themeColor="text1"/>
          <w:sz w:val="32"/>
          <w:szCs w:val="32"/>
          <w:lang w:eastAsia="zh-CN"/>
          <w14:textFill>
            <w14:solidFill>
              <w14:schemeClr w14:val="tx1"/>
            </w14:solidFill>
          </w14:textFill>
        </w:rPr>
        <w:t>、</w:t>
      </w:r>
      <w:r>
        <w:rPr>
          <w:rFonts w:hint="eastAsia" w:ascii="仿宋" w:hAnsi="仿宋" w:eastAsia="仿宋" w:cs="仿宋"/>
          <w:b w:val="0"/>
          <w:bCs w:val="0"/>
          <w:color w:val="000000" w:themeColor="text1"/>
          <w:sz w:val="32"/>
          <w:szCs w:val="32"/>
          <w14:textFill>
            <w14:solidFill>
              <w14:schemeClr w14:val="tx1"/>
            </w14:solidFill>
          </w14:textFill>
        </w:rPr>
        <w:t>广东省人民政府</w:t>
      </w:r>
      <w:r>
        <w:rPr>
          <w:rFonts w:hint="eastAsia" w:ascii="仿宋" w:hAnsi="仿宋" w:eastAsia="仿宋" w:cs="仿宋"/>
          <w:b w:val="0"/>
          <w:bCs w:val="0"/>
          <w:color w:val="000000" w:themeColor="text1"/>
          <w:sz w:val="32"/>
          <w:szCs w:val="32"/>
          <w:lang w:eastAsia="zh-CN"/>
          <w14:textFill>
            <w14:solidFill>
              <w14:schemeClr w14:val="tx1"/>
            </w14:solidFill>
          </w14:textFill>
        </w:rPr>
        <w:t>以及潮州</w:t>
      </w:r>
      <w:r>
        <w:rPr>
          <w:rFonts w:hint="eastAsia" w:ascii="仿宋" w:hAnsi="仿宋" w:eastAsia="仿宋" w:cs="仿宋"/>
          <w:b w:val="0"/>
          <w:bCs w:val="0"/>
          <w:color w:val="000000" w:themeColor="text1"/>
          <w:sz w:val="32"/>
          <w:szCs w:val="32"/>
          <w14:textFill>
            <w14:solidFill>
              <w14:schemeClr w14:val="tx1"/>
            </w14:solidFill>
          </w14:textFill>
        </w:rPr>
        <w:t>市人民政府关于工程建设项目审批制度改革</w:t>
      </w:r>
      <w:r>
        <w:rPr>
          <w:rFonts w:hint="eastAsia" w:ascii="仿宋" w:hAnsi="仿宋" w:eastAsia="仿宋" w:cs="仿宋"/>
          <w:b w:val="0"/>
          <w:bCs w:val="0"/>
          <w:color w:val="000000" w:themeColor="text1"/>
          <w:sz w:val="32"/>
          <w:szCs w:val="32"/>
          <w:lang w:eastAsia="zh-CN"/>
          <w14:textFill>
            <w14:solidFill>
              <w14:schemeClr w14:val="tx1"/>
            </w14:solidFill>
          </w14:textFill>
        </w:rPr>
        <w:t>的工作要求，</w:t>
      </w:r>
      <w:r>
        <w:rPr>
          <w:rFonts w:hint="eastAsia" w:ascii="仿宋" w:hAnsi="仿宋" w:eastAsia="仿宋" w:cs="仿宋"/>
          <w:b w:val="0"/>
          <w:bCs w:val="0"/>
          <w:color w:val="000000" w:themeColor="text1"/>
          <w:sz w:val="32"/>
          <w:szCs w:val="32"/>
          <w:lang w:val="en-US" w:eastAsia="zh-CN"/>
          <w14:textFill>
            <w14:solidFill>
              <w14:schemeClr w14:val="tx1"/>
            </w14:solidFill>
          </w14:textFill>
        </w:rPr>
        <w:t>在我市《建立潮州市工程建设项目审批事中事后监管机制的实施意见》、《潮州市工程建设项目审批告知承诺工作制度（试行）》文件的基础上，制定了</w:t>
      </w:r>
      <w:r>
        <w:rPr>
          <w:rFonts w:hint="eastAsia" w:ascii="仿宋" w:hAnsi="仿宋" w:eastAsia="仿宋" w:cs="仿宋"/>
          <w:b w:val="0"/>
          <w:bCs w:val="0"/>
          <w:color w:val="000000" w:themeColor="text1"/>
          <w:sz w:val="32"/>
          <w:szCs w:val="32"/>
          <w:lang w:eastAsia="zh-CN"/>
          <w14:textFill>
            <w14:solidFill>
              <w14:schemeClr w14:val="tx1"/>
            </w14:solidFill>
          </w14:textFill>
        </w:rPr>
        <w:t>潮州市工程建设项目审批事中事后监管补充细则</w:t>
      </w:r>
      <w:r>
        <w:rPr>
          <w:rFonts w:hint="eastAsia" w:ascii="仿宋" w:hAnsi="仿宋" w:eastAsia="仿宋" w:cs="仿宋"/>
          <w:color w:val="000000" w:themeColor="text1"/>
          <w:sz w:val="32"/>
          <w:szCs w:val="32"/>
          <w:lang w:val="en-US" w:eastAsia="zh-CN"/>
          <w14:textFill>
            <w14:solidFill>
              <w14:schemeClr w14:val="tx1"/>
            </w14:solidFill>
          </w14:textFill>
        </w:rPr>
        <w:t>。</w:t>
      </w:r>
    </w:p>
    <w:p>
      <w:pPr>
        <w:pStyle w:val="6"/>
        <w:keepNext w:val="0"/>
        <w:keepLines w:val="0"/>
        <w:widowControl/>
        <w:suppressLineNumbers w:val="0"/>
        <w:spacing w:line="30" w:lineRule="atLeast"/>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一、总体要求及工作目标</w:t>
      </w: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贯彻落实《国务院办公厅关于全面开展工程建设项目审批制度改革的实施意见》（国办发〔2019〕11号）、《广东省人民政府关于印发广东省全面开展工程建设项目审批制度改革实施方案的通知》（粤府〔2019〕49号）及《</w:t>
      </w:r>
      <w:r>
        <w:rPr>
          <w:rFonts w:hint="eastAsia" w:ascii="仿宋" w:hAnsi="仿宋" w:eastAsia="仿宋" w:cs="仿宋"/>
          <w:color w:val="000000" w:themeColor="text1"/>
          <w:sz w:val="32"/>
          <w:szCs w:val="32"/>
          <w:lang w:eastAsia="zh-CN"/>
          <w14:textFill>
            <w14:solidFill>
              <w14:schemeClr w14:val="tx1"/>
            </w14:solidFill>
          </w14:textFill>
        </w:rPr>
        <w:t>潮州</w:t>
      </w:r>
      <w:r>
        <w:rPr>
          <w:rFonts w:hint="eastAsia" w:ascii="仿宋" w:hAnsi="仿宋" w:eastAsia="仿宋" w:cs="仿宋"/>
          <w:color w:val="000000" w:themeColor="text1"/>
          <w:sz w:val="32"/>
          <w:szCs w:val="32"/>
          <w14:textFill>
            <w14:solidFill>
              <w14:schemeClr w14:val="tx1"/>
            </w14:solidFill>
          </w14:textFill>
        </w:rPr>
        <w:t>市人民政府关于印发</w:t>
      </w:r>
      <w:r>
        <w:rPr>
          <w:rFonts w:hint="eastAsia" w:ascii="仿宋" w:hAnsi="仿宋" w:eastAsia="仿宋" w:cs="仿宋"/>
          <w:color w:val="000000" w:themeColor="text1"/>
          <w:sz w:val="32"/>
          <w:szCs w:val="32"/>
          <w:lang w:eastAsia="zh-CN"/>
          <w14:textFill>
            <w14:solidFill>
              <w14:schemeClr w14:val="tx1"/>
            </w14:solidFill>
          </w14:textFill>
        </w:rPr>
        <w:t>潮州市关于全面开展工程建设项目审批制度改革实施方案</w:t>
      </w:r>
      <w:r>
        <w:rPr>
          <w:rFonts w:hint="eastAsia" w:ascii="仿宋" w:hAnsi="仿宋" w:eastAsia="仿宋" w:cs="仿宋"/>
          <w:color w:val="000000" w:themeColor="text1"/>
          <w:sz w:val="32"/>
          <w:szCs w:val="32"/>
          <w14:textFill>
            <w14:solidFill>
              <w14:schemeClr w14:val="tx1"/>
            </w14:solidFill>
          </w14:textFill>
        </w:rPr>
        <w:t>的通知》（潮府函〔2019〕304号）等有关文件</w:t>
      </w:r>
      <w:r>
        <w:rPr>
          <w:rFonts w:hint="eastAsia" w:ascii="仿宋" w:hAnsi="仿宋" w:eastAsia="仿宋" w:cs="仿宋"/>
          <w:color w:val="000000" w:themeColor="text1"/>
          <w:sz w:val="32"/>
          <w:szCs w:val="32"/>
          <w:lang w:eastAsia="zh-CN"/>
          <w14:textFill>
            <w14:solidFill>
              <w14:schemeClr w14:val="tx1"/>
            </w14:solidFill>
          </w14:textFill>
        </w:rPr>
        <w:t>要求</w:t>
      </w:r>
      <w:r>
        <w:rPr>
          <w:rFonts w:hint="eastAsia" w:ascii="仿宋" w:hAnsi="仿宋" w:eastAsia="仿宋" w:cs="仿宋"/>
          <w:color w:val="000000" w:themeColor="text1"/>
          <w:sz w:val="32"/>
          <w:szCs w:val="32"/>
          <w:lang w:val="zh-CN" w:eastAsia="zh-CN"/>
          <w14:textFill>
            <w14:solidFill>
              <w14:schemeClr w14:val="tx1"/>
            </w14:solidFill>
          </w14:textFill>
        </w:rPr>
        <w:t>，</w:t>
      </w:r>
      <w:r>
        <w:rPr>
          <w:rFonts w:hint="eastAsia" w:ascii="仿宋" w:hAnsi="仿宋" w:eastAsia="仿宋" w:cs="仿宋"/>
          <w:color w:val="000000" w:themeColor="text1"/>
          <w:sz w:val="32"/>
          <w:szCs w:val="32"/>
          <w14:textFill>
            <w14:solidFill>
              <w14:schemeClr w14:val="tx1"/>
            </w14:solidFill>
          </w14:textFill>
        </w:rPr>
        <w:t>建立</w:t>
      </w:r>
      <w:r>
        <w:rPr>
          <w:rFonts w:hint="eastAsia" w:ascii="仿宋" w:hAnsi="仿宋" w:eastAsia="仿宋" w:cs="仿宋"/>
          <w:color w:val="000000" w:themeColor="text1"/>
          <w:sz w:val="32"/>
          <w:szCs w:val="32"/>
          <w:lang w:eastAsia="zh-CN"/>
          <w14:textFill>
            <w14:solidFill>
              <w14:schemeClr w14:val="tx1"/>
            </w14:solidFill>
          </w14:textFill>
        </w:rPr>
        <w:t>完善潮州市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事中事后监管机制</w:t>
      </w:r>
      <w:r>
        <w:rPr>
          <w:rFonts w:hint="eastAsia" w:ascii="仿宋" w:hAnsi="仿宋" w:eastAsia="仿宋" w:cs="仿宋"/>
          <w:color w:val="000000" w:themeColor="text1"/>
          <w:sz w:val="32"/>
          <w:szCs w:val="32"/>
          <w14:textFill>
            <w14:solidFill>
              <w14:schemeClr w14:val="tx1"/>
            </w14:solidFill>
          </w14:textFill>
        </w:rPr>
        <w:t>，实行</w:t>
      </w:r>
      <w:r>
        <w:rPr>
          <w:rFonts w:hint="eastAsia" w:ascii="仿宋" w:hAnsi="仿宋" w:eastAsia="仿宋" w:cs="仿宋"/>
          <w:b w:val="0"/>
          <w:bCs w:val="0"/>
          <w:color w:val="000000" w:themeColor="text1"/>
          <w:sz w:val="32"/>
          <w:szCs w:val="32"/>
          <w14:textFill>
            <w14:solidFill>
              <w14:schemeClr w14:val="tx1"/>
            </w14:solidFill>
          </w14:textFill>
        </w:rPr>
        <w:t>守信激励、失信惩戒</w:t>
      </w:r>
      <w:r>
        <w:rPr>
          <w:rFonts w:hint="eastAsia" w:ascii="仿宋" w:hAnsi="仿宋" w:eastAsia="仿宋" w:cs="仿宋"/>
          <w:b w:val="0"/>
          <w:bCs w:val="0"/>
          <w:color w:val="000000" w:themeColor="text1"/>
          <w:sz w:val="32"/>
          <w:szCs w:val="32"/>
          <w:lang w:eastAsia="zh-CN"/>
          <w14:textFill>
            <w14:solidFill>
              <w14:schemeClr w14:val="tx1"/>
            </w14:solidFill>
          </w14:textFill>
        </w:rPr>
        <w:t>的工作机制，全流程</w:t>
      </w:r>
      <w:r>
        <w:rPr>
          <w:rFonts w:hint="eastAsia" w:ascii="仿宋" w:hAnsi="仿宋" w:eastAsia="仿宋" w:cs="仿宋"/>
          <w:color w:val="000000" w:themeColor="text1"/>
          <w:sz w:val="32"/>
          <w:szCs w:val="32"/>
          <w14:textFill>
            <w14:solidFill>
              <w14:schemeClr w14:val="tx1"/>
            </w14:solidFill>
          </w14:textFill>
        </w:rPr>
        <w:t>实现</w:t>
      </w:r>
      <w:r>
        <w:rPr>
          <w:rFonts w:hint="eastAsia" w:ascii="仿宋" w:hAnsi="仿宋" w:eastAsia="仿宋" w:cs="仿宋"/>
          <w:color w:val="000000" w:themeColor="text1"/>
          <w:sz w:val="32"/>
          <w:szCs w:val="32"/>
          <w:lang w:eastAsia="zh-CN"/>
          <w14:textFill>
            <w14:solidFill>
              <w14:schemeClr w14:val="tx1"/>
            </w14:solidFill>
          </w14:textFill>
        </w:rPr>
        <w:t>线上线下双重管理</w:t>
      </w:r>
      <w:r>
        <w:rPr>
          <w:rFonts w:hint="eastAsia" w:ascii="仿宋" w:hAnsi="仿宋" w:eastAsia="仿宋" w:cs="仿宋"/>
          <w:color w:val="000000" w:themeColor="text1"/>
          <w:sz w:val="32"/>
          <w:szCs w:val="32"/>
          <w14:textFill>
            <w14:solidFill>
              <w14:schemeClr w14:val="tx1"/>
            </w14:solidFill>
          </w14:textFill>
        </w:rPr>
        <w:t>。</w:t>
      </w:r>
    </w:p>
    <w:p>
      <w:pPr>
        <w:pStyle w:val="6"/>
        <w:keepNext w:val="0"/>
        <w:keepLines w:val="0"/>
        <w:widowControl/>
        <w:suppressLineNumbers w:val="0"/>
        <w:spacing w:line="30" w:lineRule="atLeast"/>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eastAsia="zh-CN"/>
          <w14:textFill>
            <w14:solidFill>
              <w14:schemeClr w14:val="tx1"/>
            </w14:solidFill>
          </w14:textFill>
        </w:rPr>
        <w:t>二、实施范围</w:t>
      </w: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在我市行政区域内参与房屋建筑和城市基础设施等工程建设项目（不包括特殊工程和交通、水利、能源等领域的重大工程）审批活动的工程建设</w:t>
      </w:r>
      <w:r>
        <w:rPr>
          <w:rFonts w:hint="eastAsia" w:ascii="仿宋" w:hAnsi="仿宋" w:eastAsia="仿宋" w:cs="仿宋"/>
          <w:color w:val="000000" w:themeColor="text1"/>
          <w:sz w:val="32"/>
          <w:szCs w:val="32"/>
          <w:lang w:eastAsia="zh-CN"/>
          <w14:textFill>
            <w14:solidFill>
              <w14:schemeClr w14:val="tx1"/>
            </w14:solidFill>
          </w14:textFill>
        </w:rPr>
        <w:t>单位、各审批部门</w:t>
      </w:r>
      <w:r>
        <w:rPr>
          <w:rFonts w:hint="eastAsia" w:ascii="仿宋" w:hAnsi="仿宋" w:eastAsia="仿宋" w:cs="仿宋"/>
          <w:color w:val="000000" w:themeColor="text1"/>
          <w:sz w:val="32"/>
          <w:szCs w:val="32"/>
          <w14:textFill>
            <w14:solidFill>
              <w14:schemeClr w14:val="tx1"/>
            </w14:solidFill>
          </w14:textFill>
        </w:rPr>
        <w:t>适用本</w:t>
      </w:r>
      <w:r>
        <w:rPr>
          <w:rFonts w:hint="eastAsia" w:ascii="仿宋" w:hAnsi="仿宋" w:eastAsia="仿宋" w:cs="仿宋"/>
          <w:color w:val="000000" w:themeColor="text1"/>
          <w:sz w:val="32"/>
          <w:szCs w:val="32"/>
          <w:lang w:eastAsia="zh-CN"/>
          <w14:textFill>
            <w14:solidFill>
              <w14:schemeClr w14:val="tx1"/>
            </w14:solidFill>
          </w14:textFill>
        </w:rPr>
        <w:t>细则</w:t>
      </w:r>
      <w:r>
        <w:rPr>
          <w:rFonts w:hint="eastAsia" w:ascii="仿宋" w:hAnsi="仿宋" w:eastAsia="仿宋" w:cs="仿宋"/>
          <w:color w:val="000000" w:themeColor="text1"/>
          <w:sz w:val="32"/>
          <w:szCs w:val="32"/>
          <w14:textFill>
            <w14:solidFill>
              <w14:schemeClr w14:val="tx1"/>
            </w14:solidFill>
          </w14:textFill>
        </w:rPr>
        <w:t>。</w:t>
      </w:r>
    </w:p>
    <w:p>
      <w:pPr>
        <w:pStyle w:val="6"/>
        <w:keepNext w:val="0"/>
        <w:keepLines w:val="0"/>
        <w:widowControl/>
        <w:suppressLineNumbers w:val="0"/>
        <w:spacing w:line="30" w:lineRule="atLeast"/>
        <w:ind w:firstLine="643" w:firstLineChars="200"/>
        <w:rPr>
          <w:rFonts w:hint="eastAsia" w:ascii="仿宋" w:hAnsi="仿宋" w:eastAsia="仿宋" w:cs="仿宋"/>
          <w:b/>
          <w:bCs/>
          <w:color w:val="000000" w:themeColor="text1"/>
          <w:sz w:val="32"/>
          <w:szCs w:val="32"/>
          <w:lang w:eastAsia="zh-CN"/>
          <w14:textFill>
            <w14:solidFill>
              <w14:schemeClr w14:val="tx1"/>
            </w14:solidFill>
          </w14:textFill>
        </w:rPr>
      </w:pPr>
      <w:r>
        <w:rPr>
          <w:rFonts w:hint="eastAsia" w:ascii="仿宋" w:hAnsi="仿宋" w:eastAsia="仿宋" w:cs="仿宋"/>
          <w:b/>
          <w:bCs/>
          <w:color w:val="000000" w:themeColor="text1"/>
          <w:sz w:val="32"/>
          <w:szCs w:val="32"/>
          <w:lang w:val="zh-CN" w:eastAsia="zh-CN"/>
          <w14:textFill>
            <w14:solidFill>
              <w14:schemeClr w14:val="tx1"/>
            </w14:solidFill>
          </w14:textFill>
        </w:rPr>
        <w:t>三、部门责任分工</w:t>
      </w: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（一）政数部门负责潮州市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信息平台的建设及维护管理工作，负责平台的统一配置及技术指导工作</w:t>
      </w:r>
      <w:r>
        <w:rPr>
          <w:rFonts w:hint="eastAsia" w:ascii="仿宋" w:hAnsi="仿宋" w:eastAsia="仿宋" w:cs="仿宋"/>
          <w:color w:val="000000" w:themeColor="text1"/>
          <w:sz w:val="32"/>
          <w:szCs w:val="32"/>
          <w:lang w:val="en-US" w:eastAsia="zh-CN"/>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负责组织平台技术层面的培训工作，负责平台业务督办提醒工作。</w:t>
      </w:r>
    </w:p>
    <w:p>
      <w:pPr>
        <w:spacing w:line="360" w:lineRule="auto"/>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（二）各审批部门负责潮州市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信息平台的应用工作，按照工程建设项目审批制度改革要求，梳理规范本部门告知承诺制事项，完善内部工作规则，加强日常监管。</w:t>
      </w:r>
    </w:p>
    <w:p>
      <w:pPr>
        <w:pStyle w:val="6"/>
        <w:keepNext w:val="0"/>
        <w:keepLines w:val="0"/>
        <w:widowControl/>
        <w:suppressLineNumbers w:val="0"/>
        <w:spacing w:line="30" w:lineRule="atLeast"/>
        <w:rPr>
          <w:rFonts w:hint="eastAsia" w:ascii="仿宋" w:hAnsi="仿宋" w:eastAsia="仿宋" w:cs="仿宋"/>
          <w:color w:val="000000" w:themeColor="text1"/>
          <w:sz w:val="32"/>
          <w:szCs w:val="32"/>
          <w14:textFill>
            <w14:solidFill>
              <w14:schemeClr w14:val="tx1"/>
            </w14:solidFill>
          </w14:textFill>
        </w:rPr>
      </w:pPr>
    </w:p>
    <w:p>
      <w:pPr>
        <w:pStyle w:val="6"/>
        <w:keepNext w:val="0"/>
        <w:keepLines w:val="0"/>
        <w:widowControl/>
        <w:suppressLineNumbers w:val="0"/>
        <w:spacing w:line="30" w:lineRule="atLeast"/>
        <w:ind w:firstLine="643" w:firstLineChars="200"/>
        <w:jc w:val="both"/>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lang w:val="zh-CN" w:eastAsia="zh-CN"/>
          <w14:textFill>
            <w14:solidFill>
              <w14:schemeClr w14:val="tx1"/>
            </w14:solidFill>
          </w14:textFill>
        </w:rPr>
        <w:t>四、实施程序</w:t>
      </w:r>
    </w:p>
    <w:p>
      <w:pPr>
        <w:ind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（一）由政数部门牵头各工程建设项目审批部门，梳理完善</w:t>
      </w:r>
      <w:r>
        <w:rPr>
          <w:rFonts w:hint="eastAsia" w:ascii="仿宋" w:hAnsi="仿宋" w:eastAsia="仿宋" w:cs="仿宋"/>
          <w:color w:val="000000" w:themeColor="text1"/>
          <w:sz w:val="32"/>
          <w:szCs w:val="32"/>
          <w:lang w:val="en-US" w:eastAsia="zh-CN"/>
          <w14:textFill>
            <w14:solidFill>
              <w14:schemeClr w14:val="tx1"/>
            </w14:solidFill>
          </w14:textFill>
        </w:rPr>
        <w:t>工程建设项目审批告知承诺清单、承诺内容及承诺时限，制定统一的告知承诺文书格式并配置至工程建设项目审批管理系统。告知承诺文书一式三份，一份作审批部门的发证凭据，一份留存政数部门，一份申请人自留。申请人必须作出书面承诺，并在告知承诺文书上签字或盖章；委托代理人的，必须附交委托书。审批机关和申请人在告知承诺文书加盖印章或签字后，告知承诺文书即生效。</w:t>
      </w: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工程建设</w:t>
      </w:r>
      <w:r>
        <w:rPr>
          <w:rFonts w:hint="eastAsia" w:ascii="仿宋" w:hAnsi="仿宋" w:eastAsia="仿宋" w:cs="仿宋"/>
          <w:color w:val="000000" w:themeColor="text1"/>
          <w:sz w:val="32"/>
          <w:szCs w:val="32"/>
          <w:lang w:eastAsia="zh-CN"/>
          <w14:textFill>
            <w14:solidFill>
              <w14:schemeClr w14:val="tx1"/>
            </w14:solidFill>
          </w14:textFill>
        </w:rPr>
        <w:t>单位在通过告知承诺办理审批业务后，办理</w:t>
      </w:r>
      <w:r>
        <w:rPr>
          <w:rFonts w:hint="eastAsia" w:ascii="仿宋" w:hAnsi="仿宋" w:eastAsia="仿宋" w:cs="仿宋"/>
          <w:color w:val="000000" w:themeColor="text1"/>
          <w:sz w:val="32"/>
          <w:szCs w:val="32"/>
          <w:lang w:val="en-US" w:eastAsia="zh-CN"/>
          <w14:textFill>
            <w14:solidFill>
              <w14:schemeClr w14:val="tx1"/>
            </w14:solidFill>
          </w14:textFill>
        </w:rPr>
        <w:t>事项自动列入工程建设项目审批管理系统“事中事后监管模块”，同时系统以信息方式通知申请人及部门审批人员，对列入“事中事后监管模块”的事项实行倒计时（具体期限以部门承诺时限为准）。</w:t>
      </w: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snapToGrid w:val="0"/>
          <w:color w:val="000000" w:themeColor="text1"/>
          <w:spacing w:val="0"/>
          <w:kern w:val="0"/>
          <w:sz w:val="32"/>
          <w:szCs w:val="32"/>
          <w:lang w:val="en-US" w:eastAsia="zh-CN"/>
          <w14:textFill>
            <w14:solidFill>
              <w14:schemeClr w14:val="tx1"/>
            </w14:solidFill>
          </w14:textFill>
        </w:rPr>
        <w:t>（三）</w:t>
      </w:r>
      <w:r>
        <w:rPr>
          <w:rFonts w:hint="eastAsia" w:ascii="仿宋" w:hAnsi="仿宋" w:eastAsia="仿宋" w:cs="仿宋"/>
          <w:color w:val="000000" w:themeColor="text1"/>
          <w:sz w:val="32"/>
          <w:szCs w:val="32"/>
          <w:lang w:eastAsia="zh-CN"/>
          <w14:textFill>
            <w14:solidFill>
              <w14:schemeClr w14:val="tx1"/>
            </w14:solidFill>
          </w14:textFill>
        </w:rPr>
        <w:t>各工程建设项目审批部门要认真落实市委、市政府的各项政策制度，兑现对企业和社会公众的承诺，并提供优质服务；对申请人已按照告知承诺制度作出承诺的，应当根据告知承诺文书的要求履行监督、检查、指导的职责，督促行政相对人履行承诺，按时补齐承诺材料。</w:t>
      </w: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（四）</w:t>
      </w:r>
      <w:r>
        <w:rPr>
          <w:rFonts w:hint="eastAsia" w:ascii="仿宋" w:hAnsi="仿宋" w:eastAsia="仿宋" w:cs="仿宋"/>
          <w:color w:val="000000" w:themeColor="text1"/>
          <w:sz w:val="32"/>
          <w:szCs w:val="32"/>
          <w:lang w:eastAsia="zh-CN"/>
          <w14:textFill>
            <w14:solidFill>
              <w14:schemeClr w14:val="tx1"/>
            </w14:solidFill>
          </w14:textFill>
        </w:rPr>
        <w:t>工程建设单位要确保提供的材料和相关数据真实、合法、准确、完整，</w:t>
      </w:r>
      <w:r>
        <w:rPr>
          <w:rFonts w:hint="eastAsia" w:ascii="仿宋" w:hAnsi="仿宋" w:eastAsia="仿宋" w:cs="仿宋"/>
          <w:color w:val="000000" w:themeColor="text1"/>
          <w:sz w:val="32"/>
          <w:szCs w:val="32"/>
          <w:lang w:val="en-US" w:eastAsia="zh-CN"/>
          <w14:textFill>
            <w14:solidFill>
              <w14:schemeClr w14:val="tx1"/>
            </w14:solidFill>
          </w14:textFill>
        </w:rPr>
        <w:t>在承诺时限内补齐承诺资料。</w:t>
      </w:r>
      <w:r>
        <w:rPr>
          <w:rFonts w:hint="eastAsia" w:ascii="仿宋" w:hAnsi="仿宋" w:eastAsia="仿宋" w:cs="仿宋"/>
          <w:color w:val="000000" w:themeColor="text1"/>
          <w:sz w:val="32"/>
          <w:szCs w:val="32"/>
          <w:lang w:eastAsia="zh-CN"/>
          <w14:textFill>
            <w14:solidFill>
              <w14:schemeClr w14:val="tx1"/>
            </w14:solidFill>
          </w14:textFill>
        </w:rPr>
        <w:t>自愿接受和配合工程建设项目审批部门开展检查监管，如未履行承诺，愿意接受工程建设项目审批部门的失信惩戒。</w:t>
      </w: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（五） 对工程建设单位能按时补齐符合要求的承诺材料的</w:t>
      </w:r>
      <w:r>
        <w:rPr>
          <w:rFonts w:hint="eastAsia" w:ascii="仿宋" w:hAnsi="仿宋" w:eastAsia="仿宋" w:cs="仿宋"/>
          <w:color w:val="000000" w:themeColor="text1"/>
          <w:sz w:val="32"/>
          <w:szCs w:val="32"/>
          <w14:textFill>
            <w14:solidFill>
              <w14:schemeClr w14:val="tx1"/>
            </w14:solidFill>
          </w14:textFill>
        </w:rPr>
        <w:t>，列入</w:t>
      </w:r>
      <w:r>
        <w:rPr>
          <w:rFonts w:hint="eastAsia" w:ascii="仿宋" w:hAnsi="仿宋" w:eastAsia="仿宋" w:cs="仿宋"/>
          <w:color w:val="000000" w:themeColor="text1"/>
          <w:sz w:val="32"/>
          <w:szCs w:val="32"/>
          <w:lang w:eastAsia="zh-CN"/>
          <w14:textFill>
            <w14:solidFill>
              <w14:schemeClr w14:val="tx1"/>
            </w14:solidFill>
          </w14:textFill>
        </w:rPr>
        <w:t>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守信企业</w:t>
      </w:r>
      <w:r>
        <w:rPr>
          <w:rFonts w:hint="eastAsia" w:ascii="仿宋" w:hAnsi="仿宋" w:eastAsia="仿宋" w:cs="仿宋"/>
          <w:color w:val="000000" w:themeColor="text1"/>
          <w:sz w:val="32"/>
          <w:szCs w:val="32"/>
          <w14:textFill>
            <w14:solidFill>
              <w14:schemeClr w14:val="tx1"/>
            </w14:solidFill>
          </w14:textFill>
        </w:rPr>
        <w:t>名单”</w:t>
      </w:r>
      <w:r>
        <w:rPr>
          <w:rFonts w:hint="eastAsia" w:ascii="仿宋" w:hAnsi="仿宋" w:eastAsia="仿宋" w:cs="仿宋"/>
          <w:color w:val="000000" w:themeColor="text1"/>
          <w:sz w:val="32"/>
          <w:szCs w:val="32"/>
          <w:lang w:eastAsia="zh-CN"/>
          <w14:textFill>
            <w14:solidFill>
              <w14:schemeClr w14:val="tx1"/>
            </w14:solidFill>
          </w14:textFill>
        </w:rPr>
        <w:t>。</w:t>
      </w: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（六） 工程建设单位</w:t>
      </w:r>
      <w:r>
        <w:rPr>
          <w:rFonts w:hint="eastAsia" w:ascii="仿宋" w:hAnsi="仿宋" w:eastAsia="仿宋" w:cs="仿宋"/>
          <w:color w:val="000000" w:themeColor="text1"/>
          <w:sz w:val="32"/>
          <w:szCs w:val="32"/>
          <w14:textFill>
            <w14:solidFill>
              <w14:schemeClr w14:val="tx1"/>
            </w14:solidFill>
          </w14:textFill>
        </w:rPr>
        <w:t>有下列不良情形之一的，列入</w:t>
      </w:r>
      <w:r>
        <w:rPr>
          <w:rFonts w:hint="eastAsia" w:ascii="仿宋" w:hAnsi="仿宋" w:eastAsia="仿宋" w:cs="仿宋"/>
          <w:color w:val="000000" w:themeColor="text1"/>
          <w:sz w:val="32"/>
          <w:szCs w:val="32"/>
          <w:lang w:eastAsia="zh-CN"/>
          <w14:textFill>
            <w14:solidFill>
              <w14:schemeClr w14:val="tx1"/>
            </w14:solidFill>
          </w14:textFill>
        </w:rPr>
        <w:t>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失信企业</w:t>
      </w:r>
      <w:r>
        <w:rPr>
          <w:rFonts w:hint="eastAsia" w:ascii="仿宋" w:hAnsi="仿宋" w:eastAsia="仿宋" w:cs="仿宋"/>
          <w:color w:val="000000" w:themeColor="text1"/>
          <w:sz w:val="32"/>
          <w:szCs w:val="32"/>
          <w14:textFill>
            <w14:solidFill>
              <w14:schemeClr w14:val="tx1"/>
            </w14:solidFill>
          </w14:textFill>
        </w:rPr>
        <w:t>名单”：</w:t>
      </w:r>
    </w:p>
    <w:p>
      <w:pPr>
        <w:pStyle w:val="6"/>
        <w:keepNext w:val="0"/>
        <w:keepLines w:val="0"/>
        <w:widowControl/>
        <w:suppressLineNumbers w:val="0"/>
        <w:spacing w:line="30" w:lineRule="atLeast"/>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在工程建设项目审批中隐瞒有关情况或者提供虚假材料的；</w:t>
      </w:r>
    </w:p>
    <w:p>
      <w:pPr>
        <w:pStyle w:val="6"/>
        <w:keepNext w:val="0"/>
        <w:keepLines w:val="0"/>
        <w:widowControl/>
        <w:suppressLineNumbers w:val="0"/>
        <w:spacing w:line="30" w:lineRule="atLeast"/>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2、不配合</w:t>
      </w:r>
      <w:r>
        <w:rPr>
          <w:rFonts w:hint="eastAsia" w:ascii="仿宋" w:hAnsi="仿宋" w:eastAsia="仿宋" w:cs="仿宋"/>
          <w:color w:val="000000" w:themeColor="text1"/>
          <w:sz w:val="32"/>
          <w:szCs w:val="32"/>
          <w:lang w:eastAsia="zh-CN"/>
          <w14:textFill>
            <w14:solidFill>
              <w14:schemeClr w14:val="tx1"/>
            </w14:solidFill>
          </w14:textFill>
        </w:rPr>
        <w:t>各工程建设项目审批部门开展监管工作的</w:t>
      </w:r>
      <w:r>
        <w:rPr>
          <w:rFonts w:hint="eastAsia" w:ascii="仿宋" w:hAnsi="仿宋" w:eastAsia="仿宋" w:cs="仿宋"/>
          <w:color w:val="000000" w:themeColor="text1"/>
          <w:sz w:val="32"/>
          <w:szCs w:val="32"/>
          <w14:textFill>
            <w14:solidFill>
              <w14:schemeClr w14:val="tx1"/>
            </w14:solidFill>
          </w14:textFill>
        </w:rPr>
        <w:t>；</w:t>
      </w:r>
    </w:p>
    <w:p>
      <w:pPr>
        <w:pStyle w:val="6"/>
        <w:keepNext w:val="0"/>
        <w:keepLines w:val="0"/>
        <w:widowControl/>
        <w:suppressLineNumbers w:val="0"/>
        <w:spacing w:line="30" w:lineRule="atLeast"/>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　　</w:t>
      </w:r>
      <w:r>
        <w:rPr>
          <w:rFonts w:hint="eastAsia" w:ascii="仿宋" w:hAnsi="仿宋" w:eastAsia="仿宋" w:cs="仿宋"/>
          <w:color w:val="000000" w:themeColor="text1"/>
          <w:sz w:val="32"/>
          <w:szCs w:val="32"/>
          <w:lang w:val="en-US" w:eastAsia="zh-CN"/>
          <w14:textFill>
            <w14:solidFill>
              <w14:schemeClr w14:val="tx1"/>
            </w14:solidFill>
          </w14:textFill>
        </w:rPr>
        <w:t>3、</w:t>
      </w:r>
      <w:r>
        <w:rPr>
          <w:rFonts w:hint="eastAsia" w:ascii="仿宋" w:hAnsi="仿宋" w:eastAsia="仿宋" w:cs="仿宋"/>
          <w:color w:val="000000" w:themeColor="text1"/>
          <w:sz w:val="32"/>
          <w:szCs w:val="32"/>
          <w14:textFill>
            <w14:solidFill>
              <w14:schemeClr w14:val="tx1"/>
            </w14:solidFill>
          </w14:textFill>
        </w:rPr>
        <w:t>对于实行告知承诺制的工程建设项目审批事项，未按承诺</w:t>
      </w:r>
      <w:r>
        <w:rPr>
          <w:rFonts w:hint="eastAsia" w:ascii="仿宋" w:hAnsi="仿宋" w:eastAsia="仿宋" w:cs="仿宋"/>
          <w:color w:val="000000" w:themeColor="text1"/>
          <w:sz w:val="32"/>
          <w:szCs w:val="32"/>
          <w:lang w:eastAsia="zh-CN"/>
          <w14:textFill>
            <w14:solidFill>
              <w14:schemeClr w14:val="tx1"/>
            </w14:solidFill>
          </w14:textFill>
        </w:rPr>
        <w:t>期限</w:t>
      </w:r>
      <w:r>
        <w:rPr>
          <w:rFonts w:hint="eastAsia" w:ascii="仿宋" w:hAnsi="仿宋" w:eastAsia="仿宋" w:cs="仿宋"/>
          <w:color w:val="000000" w:themeColor="text1"/>
          <w:sz w:val="32"/>
          <w:szCs w:val="32"/>
          <w14:textFill>
            <w14:solidFill>
              <w14:schemeClr w14:val="tx1"/>
            </w14:solidFill>
          </w14:textFill>
        </w:rPr>
        <w:t>履行承诺的</w:t>
      </w:r>
      <w:r>
        <w:rPr>
          <w:rFonts w:hint="eastAsia" w:ascii="仿宋" w:hAnsi="仿宋" w:eastAsia="仿宋" w:cs="仿宋"/>
          <w:color w:val="000000" w:themeColor="text1"/>
          <w:sz w:val="32"/>
          <w:szCs w:val="32"/>
          <w:lang w:eastAsia="zh-CN"/>
          <w14:textFill>
            <w14:solidFill>
              <w14:schemeClr w14:val="tx1"/>
            </w14:solidFill>
          </w14:textFill>
        </w:rPr>
        <w:t>。</w:t>
      </w:r>
    </w:p>
    <w:p>
      <w:pPr>
        <w:pStyle w:val="6"/>
        <w:keepNext w:val="0"/>
        <w:keepLines w:val="0"/>
        <w:widowControl/>
        <w:suppressLineNumbers w:val="0"/>
        <w:spacing w:line="30" w:lineRule="atLeast"/>
        <w:ind w:firstLine="643" w:firstLineChars="200"/>
        <w:jc w:val="both"/>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五、信用维护及修复</w:t>
      </w:r>
    </w:p>
    <w:p>
      <w:pPr>
        <w:pStyle w:val="6"/>
        <w:keepNext w:val="0"/>
        <w:keepLines w:val="0"/>
        <w:widowControl/>
        <w:suppressLineNumbers w:val="0"/>
        <w:spacing w:line="30" w:lineRule="atLeas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（一）</w:t>
      </w:r>
      <w:r>
        <w:rPr>
          <w:rFonts w:hint="eastAsia" w:ascii="仿宋" w:hAnsi="仿宋" w:eastAsia="仿宋" w:cs="仿宋"/>
          <w:color w:val="000000" w:themeColor="text1"/>
          <w:sz w:val="32"/>
          <w:szCs w:val="32"/>
          <w:lang w:eastAsia="zh-CN"/>
          <w14:textFill>
            <w14:solidFill>
              <w14:schemeClr w14:val="tx1"/>
            </w14:solidFill>
          </w14:textFill>
        </w:rPr>
        <w:t>工程建设单位因特殊原因无法按时在告知承诺期限内提交承诺材料的，可以向申请的审批部门提交延续承诺期限的申请，经审批部门同意后，每次可延长不超过首次承诺的时限，延续次数原则上不超过</w:t>
      </w:r>
      <w:r>
        <w:rPr>
          <w:rFonts w:hint="eastAsia" w:ascii="仿宋" w:hAnsi="仿宋" w:eastAsia="仿宋" w:cs="仿宋"/>
          <w:color w:val="000000" w:themeColor="text1"/>
          <w:sz w:val="32"/>
          <w:szCs w:val="32"/>
          <w:lang w:val="en-US" w:eastAsia="zh-CN"/>
          <w14:textFill>
            <w14:solidFill>
              <w14:schemeClr w14:val="tx1"/>
            </w14:solidFill>
          </w14:textFill>
        </w:rPr>
        <w:t>2次。</w:t>
      </w:r>
    </w:p>
    <w:p>
      <w:pPr>
        <w:pStyle w:val="6"/>
        <w:keepNext w:val="0"/>
        <w:keepLines w:val="0"/>
        <w:widowControl/>
        <w:suppressLineNumbers w:val="0"/>
        <w:spacing w:line="30" w:lineRule="atLeast"/>
        <w:ind w:firstLine="640" w:firstLineChars="200"/>
        <w:jc w:val="both"/>
        <w:rPr>
          <w:rFonts w:hint="eastAsia" w:ascii="仿宋" w:hAnsi="仿宋" w:eastAsia="仿宋" w:cs="仿宋"/>
          <w:color w:val="000000" w:themeColor="text1"/>
          <w:sz w:val="32"/>
          <w:szCs w:val="32"/>
          <w:lang w:val="en-US"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（二）被列入</w:t>
      </w:r>
      <w:r>
        <w:rPr>
          <w:rFonts w:hint="eastAsia" w:ascii="仿宋" w:hAnsi="仿宋" w:eastAsia="仿宋" w:cs="仿宋"/>
          <w:color w:val="000000" w:themeColor="text1"/>
          <w:sz w:val="32"/>
          <w:szCs w:val="32"/>
          <w:lang w:eastAsia="zh-CN"/>
          <w14:textFill>
            <w14:solidFill>
              <w14:schemeClr w14:val="tx1"/>
            </w14:solidFill>
          </w14:textFill>
        </w:rPr>
        <w:t>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失信企业</w:t>
      </w:r>
      <w:r>
        <w:rPr>
          <w:rFonts w:hint="eastAsia" w:ascii="仿宋" w:hAnsi="仿宋" w:eastAsia="仿宋" w:cs="仿宋"/>
          <w:color w:val="000000" w:themeColor="text1"/>
          <w:sz w:val="32"/>
          <w:szCs w:val="32"/>
          <w14:textFill>
            <w14:solidFill>
              <w14:schemeClr w14:val="tx1"/>
            </w14:solidFill>
          </w14:textFill>
        </w:rPr>
        <w:t>名单”</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工程建设单位</w:t>
      </w:r>
      <w:r>
        <w:rPr>
          <w:rFonts w:hint="eastAsia" w:ascii="仿宋" w:hAnsi="仿宋" w:eastAsia="仿宋" w:cs="仿宋"/>
          <w:color w:val="000000" w:themeColor="text1"/>
          <w:sz w:val="32"/>
          <w:szCs w:val="32"/>
          <w:lang w:val="en-US" w:eastAsia="zh-CN"/>
          <w14:textFill>
            <w14:solidFill>
              <w14:schemeClr w14:val="tx1"/>
            </w14:solidFill>
          </w14:textFill>
        </w:rPr>
        <w:t>将无法在我市工建系统使用审批事项的告知承诺、容缺受理、绿色通道功能，直至企业被移出</w:t>
      </w:r>
      <w:r>
        <w:rPr>
          <w:rFonts w:hint="eastAsia" w:ascii="仿宋" w:hAnsi="仿宋" w:eastAsia="仿宋" w:cs="仿宋"/>
          <w:color w:val="000000" w:themeColor="text1"/>
          <w:sz w:val="32"/>
          <w:szCs w:val="32"/>
          <w:lang w:eastAsia="zh-CN"/>
          <w14:textFill>
            <w14:solidFill>
              <w14:schemeClr w14:val="tx1"/>
            </w14:solidFill>
          </w14:textFill>
        </w:rPr>
        <w:t>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失信企业</w:t>
      </w:r>
      <w:r>
        <w:rPr>
          <w:rFonts w:hint="eastAsia" w:ascii="仿宋" w:hAnsi="仿宋" w:eastAsia="仿宋" w:cs="仿宋"/>
          <w:color w:val="000000" w:themeColor="text1"/>
          <w:sz w:val="32"/>
          <w:szCs w:val="32"/>
          <w14:textFill>
            <w14:solidFill>
              <w14:schemeClr w14:val="tx1"/>
            </w14:solidFill>
          </w14:textFill>
        </w:rPr>
        <w:t>名单”</w:t>
      </w:r>
      <w:r>
        <w:rPr>
          <w:rFonts w:hint="eastAsia" w:ascii="仿宋" w:hAnsi="仿宋" w:eastAsia="仿宋" w:cs="仿宋"/>
          <w:color w:val="000000" w:themeColor="text1"/>
          <w:sz w:val="32"/>
          <w:szCs w:val="32"/>
          <w:lang w:val="en-US" w:eastAsia="zh-CN"/>
          <w14:textFill>
            <w14:solidFill>
              <w14:schemeClr w14:val="tx1"/>
            </w14:solidFill>
          </w14:textFill>
        </w:rPr>
        <w:t>，方可恢复。</w:t>
      </w:r>
    </w:p>
    <w:p>
      <w:pPr>
        <w:pStyle w:val="6"/>
        <w:keepNext w:val="0"/>
        <w:keepLines w:val="0"/>
        <w:widowControl/>
        <w:suppressLineNumbers w:val="0"/>
        <w:spacing w:line="30" w:lineRule="atLeast"/>
        <w:ind w:firstLine="640" w:firstLineChars="200"/>
        <w:jc w:val="both"/>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lang w:val="en-US" w:eastAsia="zh-CN"/>
          <w14:textFill>
            <w14:solidFill>
              <w14:schemeClr w14:val="tx1"/>
            </w14:solidFill>
          </w14:textFill>
        </w:rPr>
        <w:t>（三）对被列入</w:t>
      </w:r>
      <w:r>
        <w:rPr>
          <w:rFonts w:hint="eastAsia" w:ascii="仿宋" w:hAnsi="仿宋" w:eastAsia="仿宋" w:cs="仿宋"/>
          <w:color w:val="000000" w:themeColor="text1"/>
          <w:sz w:val="32"/>
          <w:szCs w:val="32"/>
          <w:lang w:eastAsia="zh-CN"/>
          <w14:textFill>
            <w14:solidFill>
              <w14:schemeClr w14:val="tx1"/>
            </w14:solidFill>
          </w14:textFill>
        </w:rPr>
        <w:t>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失信企业</w:t>
      </w:r>
      <w:r>
        <w:rPr>
          <w:rFonts w:hint="eastAsia" w:ascii="仿宋" w:hAnsi="仿宋" w:eastAsia="仿宋" w:cs="仿宋"/>
          <w:color w:val="000000" w:themeColor="text1"/>
          <w:sz w:val="32"/>
          <w:szCs w:val="32"/>
          <w14:textFill>
            <w14:solidFill>
              <w14:schemeClr w14:val="tx1"/>
            </w14:solidFill>
          </w14:textFill>
        </w:rPr>
        <w:t>名单”</w:t>
      </w:r>
      <w:r>
        <w:rPr>
          <w:rFonts w:hint="eastAsia" w:ascii="仿宋" w:hAnsi="仿宋" w:eastAsia="仿宋" w:cs="仿宋"/>
          <w:color w:val="000000" w:themeColor="text1"/>
          <w:sz w:val="32"/>
          <w:szCs w:val="32"/>
          <w:lang w:val="en-US" w:eastAsia="zh-CN"/>
          <w14:textFill>
            <w14:solidFill>
              <w14:schemeClr w14:val="tx1"/>
            </w14:solidFill>
          </w14:textFill>
        </w:rPr>
        <w:t>的</w:t>
      </w:r>
      <w:r>
        <w:rPr>
          <w:rFonts w:hint="eastAsia" w:ascii="仿宋" w:hAnsi="仿宋" w:eastAsia="仿宋" w:cs="仿宋"/>
          <w:color w:val="000000" w:themeColor="text1"/>
          <w:sz w:val="32"/>
          <w:szCs w:val="32"/>
          <w:lang w:eastAsia="zh-CN"/>
          <w14:textFill>
            <w14:solidFill>
              <w14:schemeClr w14:val="tx1"/>
            </w14:solidFill>
          </w14:textFill>
        </w:rPr>
        <w:t>工程建设单位，可以在补齐</w:t>
      </w:r>
      <w:r>
        <w:rPr>
          <w:rFonts w:hint="eastAsia" w:ascii="仿宋" w:hAnsi="仿宋" w:eastAsia="仿宋" w:cs="仿宋"/>
          <w:color w:val="000000" w:themeColor="text1"/>
          <w:sz w:val="32"/>
          <w:szCs w:val="32"/>
          <w:lang w:val="en-US" w:eastAsia="zh-CN"/>
          <w14:textFill>
            <w14:solidFill>
              <w14:schemeClr w14:val="tx1"/>
            </w14:solidFill>
          </w14:textFill>
        </w:rPr>
        <w:t>承诺材料后，向审批部门提交移出</w:t>
      </w:r>
      <w:r>
        <w:rPr>
          <w:rFonts w:hint="eastAsia" w:ascii="仿宋" w:hAnsi="仿宋" w:eastAsia="仿宋" w:cs="仿宋"/>
          <w:color w:val="000000" w:themeColor="text1"/>
          <w:sz w:val="32"/>
          <w:szCs w:val="32"/>
          <w:lang w:eastAsia="zh-CN"/>
          <w14:textFill>
            <w14:solidFill>
              <w14:schemeClr w14:val="tx1"/>
            </w14:solidFill>
          </w14:textFill>
        </w:rPr>
        <w:t>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失信企业</w:t>
      </w:r>
      <w:r>
        <w:rPr>
          <w:rFonts w:hint="eastAsia" w:ascii="仿宋" w:hAnsi="仿宋" w:eastAsia="仿宋" w:cs="仿宋"/>
          <w:color w:val="000000" w:themeColor="text1"/>
          <w:sz w:val="32"/>
          <w:szCs w:val="32"/>
          <w14:textFill>
            <w14:solidFill>
              <w14:schemeClr w14:val="tx1"/>
            </w14:solidFill>
          </w14:textFill>
        </w:rPr>
        <w:t>名单”</w:t>
      </w:r>
      <w:r>
        <w:rPr>
          <w:rFonts w:hint="eastAsia" w:ascii="仿宋" w:hAnsi="仿宋" w:eastAsia="仿宋" w:cs="仿宋"/>
          <w:color w:val="000000" w:themeColor="text1"/>
          <w:sz w:val="32"/>
          <w:szCs w:val="32"/>
          <w:lang w:val="en-US" w:eastAsia="zh-CN"/>
          <w14:textFill>
            <w14:solidFill>
              <w14:schemeClr w14:val="tx1"/>
            </w14:solidFill>
          </w14:textFill>
        </w:rPr>
        <w:t>申请。</w:t>
      </w:r>
      <w:r>
        <w:rPr>
          <w:rFonts w:hint="eastAsia" w:ascii="仿宋" w:hAnsi="仿宋" w:eastAsia="仿宋" w:cs="仿宋"/>
          <w:color w:val="000000" w:themeColor="text1"/>
          <w:sz w:val="32"/>
          <w:szCs w:val="32"/>
          <w:lang w:eastAsia="zh-CN"/>
          <w14:textFill>
            <w14:solidFill>
              <w14:schemeClr w14:val="tx1"/>
            </w14:solidFill>
          </w14:textFill>
        </w:rPr>
        <w:t>审批部门在核验承诺材料补齐无误后，通知政数部门在潮州市</w:t>
      </w:r>
      <w:r>
        <w:rPr>
          <w:rFonts w:hint="eastAsia" w:ascii="仿宋" w:hAnsi="仿宋" w:eastAsia="仿宋" w:cs="仿宋"/>
          <w:color w:val="000000" w:themeColor="text1"/>
          <w:sz w:val="32"/>
          <w:szCs w:val="32"/>
          <w14:textFill>
            <w14:solidFill>
              <w14:schemeClr w14:val="tx1"/>
            </w14:solidFill>
          </w14:textFill>
        </w:rPr>
        <w:t>工程建设项目审批</w:t>
      </w:r>
      <w:r>
        <w:rPr>
          <w:rFonts w:hint="eastAsia" w:ascii="仿宋" w:hAnsi="仿宋" w:eastAsia="仿宋" w:cs="仿宋"/>
          <w:b w:val="0"/>
          <w:bCs w:val="0"/>
          <w:color w:val="000000" w:themeColor="text1"/>
          <w:sz w:val="32"/>
          <w:szCs w:val="32"/>
          <w:lang w:eastAsia="zh-CN"/>
          <w14:textFill>
            <w14:solidFill>
              <w14:schemeClr w14:val="tx1"/>
            </w14:solidFill>
          </w14:textFill>
        </w:rPr>
        <w:t>事中事后监管</w:t>
      </w:r>
      <w:r>
        <w:rPr>
          <w:rFonts w:hint="eastAsia" w:ascii="仿宋" w:hAnsi="仿宋" w:eastAsia="仿宋" w:cs="仿宋"/>
          <w:color w:val="000000" w:themeColor="text1"/>
          <w:sz w:val="32"/>
          <w:szCs w:val="32"/>
          <w:lang w:eastAsia="zh-CN"/>
          <w14:textFill>
            <w14:solidFill>
              <w14:schemeClr w14:val="tx1"/>
            </w14:solidFill>
          </w14:textFill>
        </w:rPr>
        <w:t>信息平台将该单位移出</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失信企业</w:t>
      </w:r>
      <w:r>
        <w:rPr>
          <w:rFonts w:hint="eastAsia" w:ascii="仿宋" w:hAnsi="仿宋" w:eastAsia="仿宋" w:cs="仿宋"/>
          <w:color w:val="000000" w:themeColor="text1"/>
          <w:sz w:val="32"/>
          <w:szCs w:val="32"/>
          <w14:textFill>
            <w14:solidFill>
              <w14:schemeClr w14:val="tx1"/>
            </w14:solidFill>
          </w14:textFill>
        </w:rPr>
        <w:t>名单”</w:t>
      </w:r>
      <w:r>
        <w:rPr>
          <w:rFonts w:hint="eastAsia" w:ascii="仿宋" w:hAnsi="仿宋" w:eastAsia="仿宋" w:cs="仿宋"/>
          <w:color w:val="000000" w:themeColor="text1"/>
          <w:sz w:val="32"/>
          <w:szCs w:val="32"/>
          <w:lang w:eastAsia="zh-CN"/>
          <w14:textFill>
            <w14:solidFill>
              <w14:schemeClr w14:val="tx1"/>
            </w14:solidFill>
          </w14:textFill>
        </w:rPr>
        <w:t>，恢复该单位在工建系统使用</w:t>
      </w:r>
      <w:r>
        <w:rPr>
          <w:rFonts w:hint="eastAsia" w:ascii="仿宋" w:hAnsi="仿宋" w:eastAsia="仿宋" w:cs="仿宋"/>
          <w:color w:val="000000" w:themeColor="text1"/>
          <w:sz w:val="32"/>
          <w:szCs w:val="32"/>
          <w:lang w:val="en-US" w:eastAsia="zh-CN"/>
          <w14:textFill>
            <w14:solidFill>
              <w14:schemeClr w14:val="tx1"/>
            </w14:solidFill>
          </w14:textFill>
        </w:rPr>
        <w:t>告知承诺申请、容缺受理、绿色通道</w:t>
      </w:r>
      <w:r>
        <w:rPr>
          <w:rFonts w:hint="eastAsia" w:ascii="仿宋" w:hAnsi="仿宋" w:eastAsia="仿宋" w:cs="仿宋"/>
          <w:color w:val="000000" w:themeColor="text1"/>
          <w:sz w:val="32"/>
          <w:szCs w:val="32"/>
          <w:lang w:eastAsia="zh-CN"/>
          <w14:textFill>
            <w14:solidFill>
              <w14:schemeClr w14:val="tx1"/>
            </w14:solidFill>
          </w14:textFill>
        </w:rPr>
        <w:t>功能。</w:t>
      </w:r>
    </w:p>
    <w:p>
      <w:pPr>
        <w:pStyle w:val="6"/>
        <w:keepNext w:val="0"/>
        <w:keepLines w:val="0"/>
        <w:widowControl/>
        <w:suppressLineNumbers w:val="0"/>
        <w:spacing w:line="30" w:lineRule="atLeast"/>
        <w:ind w:firstLine="643" w:firstLineChars="200"/>
        <w:jc w:val="both"/>
        <w:rPr>
          <w:rFonts w:hint="eastAsia" w:ascii="仿宋" w:hAnsi="仿宋" w:eastAsia="仿宋" w:cs="仿宋"/>
          <w:b/>
          <w:bCs/>
          <w:color w:val="000000" w:themeColor="text1"/>
          <w:sz w:val="32"/>
          <w:szCs w:val="32"/>
          <w:lang w:val="en-US" w:eastAsia="zh-CN"/>
          <w14:textFill>
            <w14:solidFill>
              <w14:schemeClr w14:val="tx1"/>
            </w14:solidFill>
          </w14:textFill>
        </w:rPr>
      </w:pPr>
      <w:r>
        <w:rPr>
          <w:rFonts w:hint="eastAsia" w:ascii="仿宋" w:hAnsi="仿宋" w:eastAsia="仿宋" w:cs="仿宋"/>
          <w:b/>
          <w:bCs/>
          <w:color w:val="000000" w:themeColor="text1"/>
          <w:sz w:val="32"/>
          <w:szCs w:val="32"/>
          <w:lang w:val="en-US" w:eastAsia="zh-CN"/>
          <w14:textFill>
            <w14:solidFill>
              <w14:schemeClr w14:val="tx1"/>
            </w14:solidFill>
          </w14:textFill>
        </w:rPr>
        <w:t>六、其他 </w:t>
      </w: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（一）审批管理</w:t>
      </w:r>
      <w:r>
        <w:rPr>
          <w:rFonts w:hint="eastAsia" w:ascii="仿宋" w:hAnsi="仿宋" w:eastAsia="仿宋" w:cs="仿宋"/>
          <w:color w:val="000000" w:themeColor="text1"/>
          <w:sz w:val="32"/>
          <w:szCs w:val="32"/>
          <w14:textFill>
            <w14:solidFill>
              <w14:schemeClr w14:val="tx1"/>
            </w14:solidFill>
          </w14:textFill>
        </w:rPr>
        <w:t>部门</w:t>
      </w:r>
      <w:r>
        <w:rPr>
          <w:rFonts w:hint="eastAsia" w:ascii="仿宋" w:hAnsi="仿宋" w:eastAsia="仿宋" w:cs="仿宋"/>
          <w:color w:val="000000" w:themeColor="text1"/>
          <w:sz w:val="32"/>
          <w:szCs w:val="32"/>
          <w:lang w:eastAsia="zh-CN"/>
          <w14:textFill>
            <w14:solidFill>
              <w14:schemeClr w14:val="tx1"/>
            </w14:solidFill>
          </w14:textFill>
        </w:rPr>
        <w:t>、系统</w:t>
      </w:r>
      <w:r>
        <w:rPr>
          <w:rFonts w:hint="eastAsia" w:ascii="仿宋" w:hAnsi="仿宋" w:eastAsia="仿宋" w:cs="仿宋"/>
          <w:color w:val="000000" w:themeColor="text1"/>
          <w:sz w:val="32"/>
          <w:szCs w:val="32"/>
          <w14:textFill>
            <w14:solidFill>
              <w14:schemeClr w14:val="tx1"/>
            </w14:solidFill>
          </w14:textFill>
        </w:rPr>
        <w:t>工作人员违反本</w:t>
      </w:r>
      <w:r>
        <w:rPr>
          <w:rFonts w:hint="eastAsia" w:ascii="仿宋" w:hAnsi="仿宋" w:eastAsia="仿宋" w:cs="仿宋"/>
          <w:color w:val="000000" w:themeColor="text1"/>
          <w:sz w:val="32"/>
          <w:szCs w:val="32"/>
          <w:lang w:eastAsia="zh-CN"/>
          <w14:textFill>
            <w14:solidFill>
              <w14:schemeClr w14:val="tx1"/>
            </w14:solidFill>
          </w14:textFill>
        </w:rPr>
        <w:t>细则</w:t>
      </w:r>
      <w:r>
        <w:rPr>
          <w:rFonts w:hint="eastAsia" w:ascii="仿宋" w:hAnsi="仿宋" w:eastAsia="仿宋" w:cs="仿宋"/>
          <w:color w:val="000000" w:themeColor="text1"/>
          <w:sz w:val="32"/>
          <w:szCs w:val="32"/>
          <w14:textFill>
            <w14:solidFill>
              <w14:schemeClr w14:val="tx1"/>
            </w14:solidFill>
          </w14:textFill>
        </w:rPr>
        <w:t>规定，徇私舞弊、滥用职权、玩忽职守的，依法依规对相关责任人员进行处理。</w:t>
      </w: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lang w:eastAsia="zh-CN"/>
          <w14:textFill>
            <w14:solidFill>
              <w14:schemeClr w14:val="tx1"/>
            </w14:solidFill>
          </w14:textFill>
        </w:rPr>
        <w:t>（二）</w:t>
      </w:r>
      <w:r>
        <w:rPr>
          <w:rFonts w:hint="eastAsia" w:ascii="仿宋" w:hAnsi="仿宋" w:eastAsia="仿宋" w:cs="仿宋"/>
          <w:color w:val="000000" w:themeColor="text1"/>
          <w:sz w:val="32"/>
          <w:szCs w:val="32"/>
          <w14:textFill>
            <w14:solidFill>
              <w14:schemeClr w14:val="tx1"/>
            </w14:solidFill>
          </w14:textFill>
        </w:rPr>
        <w:t>本实施细</w:t>
      </w:r>
      <w:r>
        <w:rPr>
          <w:rFonts w:hint="eastAsia" w:ascii="仿宋" w:hAnsi="仿宋" w:eastAsia="仿宋" w:cs="仿宋"/>
          <w:color w:val="000000" w:themeColor="text1"/>
          <w:sz w:val="32"/>
          <w:szCs w:val="32"/>
          <w:lang w:eastAsia="zh-CN"/>
          <w14:textFill>
            <w14:solidFill>
              <w14:schemeClr w14:val="tx1"/>
            </w14:solidFill>
          </w14:textFill>
        </w:rPr>
        <w:t>则自发布之日起试行</w:t>
      </w:r>
      <w:r>
        <w:rPr>
          <w:rFonts w:hint="eastAsia" w:ascii="仿宋" w:hAnsi="仿宋" w:eastAsia="仿宋" w:cs="仿宋"/>
          <w:color w:val="000000" w:themeColor="text1"/>
          <w:sz w:val="32"/>
          <w:szCs w:val="32"/>
          <w14:textFill>
            <w14:solidFill>
              <w14:schemeClr w14:val="tx1"/>
            </w14:solidFill>
          </w14:textFill>
        </w:rPr>
        <w:t>。</w:t>
      </w:r>
    </w:p>
    <w:p>
      <w:pPr>
        <w:pStyle w:val="6"/>
        <w:keepNext w:val="0"/>
        <w:keepLines w:val="0"/>
        <w:widowControl/>
        <w:suppressLineNumbers w:val="0"/>
        <w:spacing w:line="30" w:lineRule="atLeast"/>
        <w:rPr>
          <w:rFonts w:hint="eastAsia" w:ascii="仿宋" w:hAnsi="仿宋" w:eastAsia="仿宋" w:cs="仿宋"/>
          <w:color w:val="000000" w:themeColor="text1"/>
          <w:sz w:val="32"/>
          <w:szCs w:val="32"/>
          <w14:textFill>
            <w14:solidFill>
              <w14:schemeClr w14:val="tx1"/>
            </w14:solidFill>
          </w14:textFill>
        </w:rPr>
      </w:pP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val="en-US" w:eastAsia="zh-CN"/>
          <w14:textFill>
            <w14:solidFill>
              <w14:schemeClr w14:val="tx1"/>
            </w14:solidFill>
          </w14:textFill>
        </w:rPr>
      </w:pPr>
    </w:p>
    <w:p>
      <w:pPr>
        <w:pStyle w:val="6"/>
        <w:keepNext w:val="0"/>
        <w:keepLines w:val="0"/>
        <w:widowControl/>
        <w:suppressLineNumbers w:val="0"/>
        <w:spacing w:line="30" w:lineRule="atLeast"/>
        <w:ind w:left="0" w:leftChars="0" w:firstLine="640" w:firstLineChars="200"/>
        <w:rPr>
          <w:rFonts w:hint="eastAsia" w:ascii="仿宋" w:hAnsi="仿宋" w:eastAsia="仿宋" w:cs="仿宋"/>
          <w:color w:val="000000" w:themeColor="text1"/>
          <w:sz w:val="32"/>
          <w:szCs w:val="32"/>
          <w:lang w:eastAsia="zh-CN"/>
          <w14:textFill>
            <w14:solidFill>
              <w14:schemeClr w14:val="tx1"/>
            </w14:solidFill>
          </w14:textFill>
        </w:rPr>
      </w:pP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14:textFill>
            <w14:solidFill>
              <w14:schemeClr w14:val="tx1"/>
            </w14:solidFill>
          </w14:textFill>
        </w:rPr>
      </w:pPr>
    </w:p>
    <w:p>
      <w:pPr>
        <w:pStyle w:val="6"/>
        <w:keepNext w:val="0"/>
        <w:keepLines w:val="0"/>
        <w:widowControl/>
        <w:suppressLineNumbers w:val="0"/>
        <w:spacing w:line="30" w:lineRule="atLeast"/>
        <w:ind w:firstLine="640" w:firstLineChars="200"/>
        <w:rPr>
          <w:rFonts w:hint="eastAsia" w:ascii="仿宋" w:hAnsi="仿宋" w:eastAsia="仿宋" w:cs="仿宋"/>
          <w:color w:val="000000" w:themeColor="text1"/>
          <w:sz w:val="32"/>
          <w:szCs w:val="32"/>
          <w14:textFill>
            <w14:solidFill>
              <w14:schemeClr w14:val="tx1"/>
            </w14:solidFill>
          </w14:textFill>
        </w:rPr>
      </w:pPr>
    </w:p>
    <w:p>
      <w:pPr>
        <w:rPr>
          <w:rFonts w:hint="eastAsia" w:ascii="仿宋" w:hAnsi="仿宋" w:eastAsia="仿宋" w:cs="仿宋"/>
          <w:color w:val="000000" w:themeColor="text1"/>
          <w:sz w:val="32"/>
          <w:szCs w:val="32"/>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AC"/>
    <w:rsid w:val="000440F4"/>
    <w:rsid w:val="00364FAC"/>
    <w:rsid w:val="00455761"/>
    <w:rsid w:val="007B3115"/>
    <w:rsid w:val="0080633A"/>
    <w:rsid w:val="008E24BB"/>
    <w:rsid w:val="009061E5"/>
    <w:rsid w:val="00910566"/>
    <w:rsid w:val="00BA33B0"/>
    <w:rsid w:val="00BE78B2"/>
    <w:rsid w:val="00DA1BDC"/>
    <w:rsid w:val="05323690"/>
    <w:rsid w:val="13794A08"/>
    <w:rsid w:val="196106FA"/>
    <w:rsid w:val="1D311D3F"/>
    <w:rsid w:val="282A1F76"/>
    <w:rsid w:val="38057541"/>
    <w:rsid w:val="405F2326"/>
    <w:rsid w:val="43302BF6"/>
    <w:rsid w:val="44FC46BE"/>
    <w:rsid w:val="4DF15B74"/>
    <w:rsid w:val="575E296E"/>
    <w:rsid w:val="61B172FA"/>
    <w:rsid w:val="74061979"/>
    <w:rsid w:val="763B1383"/>
    <w:rsid w:val="775D2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12"/>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13"/>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0" w:after="0" w:afterAutospacing="0" w:line="240" w:lineRule="atLeast"/>
      <w:ind w:left="150" w:right="150"/>
      <w:jc w:val="left"/>
    </w:pPr>
    <w:rPr>
      <w:color w:val="4D4949"/>
      <w:kern w:val="0"/>
      <w:sz w:val="24"/>
      <w:lang w:val="en-US" w:eastAsia="zh-CN" w:bidi="ar"/>
    </w:rPr>
  </w:style>
  <w:style w:type="character" w:styleId="9">
    <w:name w:val="Strong"/>
    <w:basedOn w:val="8"/>
    <w:qFormat/>
    <w:uiPriority w:val="22"/>
    <w:rPr>
      <w:b/>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标题 1 字符"/>
    <w:basedOn w:val="8"/>
    <w:link w:val="3"/>
    <w:qFormat/>
    <w:uiPriority w:val="9"/>
    <w:rPr>
      <w:b/>
      <w:bCs/>
      <w:kern w:val="44"/>
      <w:sz w:val="44"/>
      <w:szCs w:val="44"/>
    </w:rPr>
  </w:style>
  <w:style w:type="character" w:customStyle="1" w:styleId="13">
    <w:name w:val="标题 2 字符"/>
    <w:basedOn w:val="8"/>
    <w:link w:val="2"/>
    <w:qFormat/>
    <w:uiPriority w:val="9"/>
    <w:rPr>
      <w:rFonts w:asciiTheme="majorHAnsi" w:hAnsiTheme="majorHAnsi" w:eastAsiaTheme="majorEastAsia" w:cstheme="majorBidi"/>
      <w:b/>
      <w:bCs/>
      <w:sz w:val="32"/>
      <w:szCs w:val="32"/>
    </w:rPr>
  </w:style>
  <w:style w:type="paragraph" w:customStyle="1" w:styleId="14">
    <w:name w:val="正文 New"/>
    <w:qFormat/>
    <w:uiPriority w:val="0"/>
    <w:pPr>
      <w:widowControl w:val="0"/>
      <w:jc w:val="both"/>
    </w:pPr>
    <w:rPr>
      <w:rFonts w:ascii="Calibri" w:hAnsi="Calibri" w:eastAsia="宋体" w:cs="Times New Roman"/>
      <w:kern w:val="2"/>
      <w:sz w:val="21"/>
      <w:szCs w:val="22"/>
      <w:lang w:val="en-US" w:eastAsia="zh-CN"/>
    </w:rPr>
  </w:style>
  <w:style w:type="character" w:customStyle="1" w:styleId="15">
    <w:name w:val="fontstyle01"/>
    <w:qFormat/>
    <w:uiPriority w:val="0"/>
    <w:rPr>
      <w:rFonts w:hint="eastAsia" w:ascii="仿宋_GB2312" w:eastAsia="仿宋_GB2312"/>
      <w:color w:val="000000"/>
      <w:sz w:val="32"/>
      <w:szCs w:val="32"/>
    </w:rPr>
  </w:style>
  <w:style w:type="paragraph" w:customStyle="1" w:styleId="16">
    <w:name w:val="qowt-stl-正文"/>
    <w:basedOn w:val="1"/>
    <w:qFormat/>
    <w:uiPriority w:val="0"/>
    <w:pPr>
      <w:widowControl/>
      <w:spacing w:before="100" w:beforeAutospacing="1" w:after="100" w:afterAutospacing="1"/>
    </w:pPr>
    <w:rPr>
      <w:rFonts w:ascii="宋体" w:hAnsi="宋体" w:eastAsia="宋体" w:cs="宋体"/>
      <w:color w:val="auto"/>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392</Words>
  <Characters>2241</Characters>
  <Lines>18</Lines>
  <Paragraphs>5</Paragraphs>
  <TotalTime>13</TotalTime>
  <ScaleCrop>false</ScaleCrop>
  <LinksUpToDate>false</LinksUpToDate>
  <CharactersWithSpaces>2628</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2020-10-10T06:06:00Z</dcterms:created>
  <dc:creator>周 聪</dc:creator>
  <cp:lastModifiedBy>Administrator</cp:lastModifiedBy>
  <cp:lastPrinted>2020-12-07T09:08:56Z</cp:lastPrinted>
  <dcterms:modified xsi:type="dcterms:W3CDTF">2020-12-07T09:09:55Z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