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right="0" w:rightChars="0" w:firstLine="0" w:firstLineChars="0"/>
        <w:jc w:val="left"/>
        <w:textAlignment w:val="auto"/>
        <w:outlineLvl w:val="9"/>
        <w:rPr>
          <w:rFonts w:hint="eastAsia" w:ascii="黑体" w:hAnsi="黑体" w:eastAsia="黑体" w:cs="黑体"/>
          <w:sz w:val="44"/>
          <w:szCs w:val="44"/>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right="0" w:rightChars="0" w:firstLine="0" w:firstLineChars="0"/>
        <w:jc w:val="left"/>
        <w:textAlignment w:val="auto"/>
        <w:outlineLvl w:val="9"/>
        <w:rPr>
          <w:rFonts w:hint="eastAsia" w:ascii="黑体" w:hAnsi="黑体" w:eastAsia="黑体"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right="0" w:rightChars="0" w:firstLine="0" w:firstLineChars="0"/>
        <w:jc w:val="left"/>
        <w:textAlignment w:val="auto"/>
        <w:outlineLvl w:val="9"/>
        <w:rPr>
          <w:rFonts w:hint="eastAsia" w:ascii="黑体" w:hAnsi="黑体" w:eastAsia="黑体"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潮州</w:t>
      </w:r>
      <w:r>
        <w:rPr>
          <w:rFonts w:hint="eastAsia" w:ascii="方正小标宋简体" w:hAnsi="方正小标宋简体" w:eastAsia="方正小标宋简体" w:cs="方正小标宋简体"/>
          <w:b w:val="0"/>
          <w:bCs/>
          <w:sz w:val="44"/>
          <w:szCs w:val="44"/>
        </w:rPr>
        <w:t>市</w:t>
      </w:r>
      <w:r>
        <w:rPr>
          <w:rFonts w:hint="eastAsia" w:ascii="方正小标宋简体" w:hAnsi="方正小标宋简体" w:eastAsia="方正小标宋简体" w:cs="方正小标宋简体"/>
          <w:b w:val="0"/>
          <w:bCs/>
          <w:sz w:val="44"/>
          <w:szCs w:val="44"/>
          <w:lang w:eastAsia="zh-CN"/>
        </w:rPr>
        <w:t>重点</w:t>
      </w:r>
      <w:r>
        <w:rPr>
          <w:rFonts w:hint="eastAsia" w:ascii="方正小标宋简体" w:hAnsi="方正小标宋简体" w:eastAsia="方正小标宋简体" w:cs="方正小标宋简体"/>
          <w:b w:val="0"/>
          <w:bCs/>
          <w:sz w:val="44"/>
          <w:szCs w:val="44"/>
        </w:rPr>
        <w:t>工程建设项目审批</w:t>
      </w:r>
      <w:r>
        <w:rPr>
          <w:rFonts w:hint="eastAsia" w:ascii="方正小标宋简体" w:hAnsi="方正小标宋简体" w:eastAsia="方正小标宋简体" w:cs="方正小标宋简体"/>
          <w:b w:val="0"/>
          <w:bCs/>
          <w:sz w:val="44"/>
          <w:szCs w:val="44"/>
          <w:lang w:eastAsia="zh-CN"/>
        </w:rPr>
        <w:t>代办服务</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70" w:lineRule="exact"/>
        <w:ind w:leftChars="0"/>
        <w:jc w:val="center"/>
        <w:textAlignment w:val="auto"/>
        <w:rPr>
          <w:rFonts w:hint="eastAsia" w:ascii="方正小标宋简体" w:hAnsi="方正小标宋简体" w:eastAsia="方正小标宋简体" w:cs="方正小标宋简体"/>
          <w:kern w:val="0"/>
          <w:sz w:val="32"/>
          <w:szCs w:val="32"/>
          <w:lang w:val="en-US" w:eastAsia="zh-CN" w:bidi="ar"/>
        </w:rPr>
      </w:pPr>
      <w:r>
        <w:rPr>
          <w:rFonts w:hint="eastAsia" w:ascii="方正小标宋简体" w:hAnsi="方正小标宋简体" w:eastAsia="方正小标宋简体" w:cs="方正小标宋简体"/>
          <w:b w:val="0"/>
          <w:bCs/>
          <w:sz w:val="44"/>
          <w:szCs w:val="44"/>
          <w:lang w:eastAsia="zh-CN"/>
        </w:rPr>
        <w:t>工作制度（试行）</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70" w:lineRule="exact"/>
        <w:ind w:leftChars="0"/>
        <w:jc w:val="center"/>
        <w:textAlignment w:val="auto"/>
        <w:rPr>
          <w:rFonts w:hint="eastAsia" w:ascii="仿宋" w:hAnsi="仿宋" w:eastAsia="仿宋" w:cs="仿宋"/>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sz w:val="32"/>
          <w:szCs w:val="32"/>
          <w:lang w:val="en-US" w:eastAsia="zh-CN"/>
        </w:rPr>
        <w:t>根据《潮州市人民政府办公室关于印发&lt;潮州市重点企业项目申报手续代办工作实施意见&gt;的通知》（潮府办</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37号）和《潮州市关于全面开展工程建设项目审批</w:t>
      </w:r>
      <w:r>
        <w:rPr>
          <w:rFonts w:hint="eastAsia" w:ascii="仿宋_GB2312" w:hAnsi="仿宋_GB2312" w:eastAsia="仿宋_GB2312" w:cs="仿宋_GB2312"/>
          <w:sz w:val="32"/>
          <w:szCs w:val="32"/>
        </w:rPr>
        <w:t>制度改革实施方案》（</w:t>
      </w:r>
      <w:r>
        <w:rPr>
          <w:rFonts w:hint="eastAsia" w:ascii="仿宋_GB2312" w:hAnsi="仿宋_GB2312" w:eastAsia="仿宋_GB2312" w:cs="仿宋_GB2312"/>
          <w:sz w:val="32"/>
          <w:szCs w:val="32"/>
          <w:lang w:eastAsia="zh-CN"/>
        </w:rPr>
        <w:t>潮</w:t>
      </w:r>
      <w:r>
        <w:rPr>
          <w:rFonts w:hint="eastAsia" w:ascii="仿宋_GB2312" w:hAnsi="仿宋_GB2312" w:eastAsia="仿宋_GB2312" w:cs="仿宋_GB2312"/>
          <w:sz w:val="32"/>
          <w:szCs w:val="32"/>
        </w:rPr>
        <w:t>府函〔2019〕</w:t>
      </w:r>
      <w:r>
        <w:rPr>
          <w:rFonts w:hint="eastAsia" w:ascii="仿宋_GB2312" w:hAnsi="仿宋_GB2312" w:eastAsia="仿宋_GB2312" w:cs="仿宋_GB2312"/>
          <w:sz w:val="32"/>
          <w:szCs w:val="32"/>
          <w:lang w:val="en-US" w:eastAsia="zh-CN"/>
        </w:rPr>
        <w:t>304</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文件要求，</w:t>
      </w:r>
      <w:r>
        <w:rPr>
          <w:rFonts w:hint="eastAsia" w:ascii="仿宋_GB2312" w:hAnsi="仿宋_GB2312" w:eastAsia="仿宋_GB2312" w:cs="仿宋_GB2312"/>
          <w:sz w:val="32"/>
          <w:szCs w:val="32"/>
        </w:rPr>
        <w:t>以建设人民满意政府为目标，</w:t>
      </w:r>
      <w:r>
        <w:rPr>
          <w:rFonts w:hint="eastAsia" w:ascii="仿宋_GB2312" w:hAnsi="仿宋_GB2312" w:eastAsia="仿宋_GB2312" w:cs="仿宋_GB2312"/>
          <w:sz w:val="32"/>
          <w:szCs w:val="32"/>
          <w:lang w:eastAsia="zh-CN"/>
        </w:rPr>
        <w:t>推行潮州市重点工程建设项目审批代办服务，变企业“跑腿”为政府“跑腿”，切实解决企业“办事难、办事慢、办事繁”等堵点问题，</w:t>
      </w:r>
      <w:r>
        <w:rPr>
          <w:rFonts w:hint="eastAsia" w:ascii="仿宋_GB2312" w:hAnsi="仿宋_GB2312" w:eastAsia="仿宋_GB2312" w:cs="仿宋_GB2312"/>
          <w:sz w:val="32"/>
          <w:szCs w:val="32"/>
        </w:rPr>
        <w:t>营造方便快捷、公平普惠、优质高效的营商环境</w:t>
      </w:r>
      <w:r>
        <w:rPr>
          <w:rFonts w:hint="eastAsia" w:ascii="仿宋_GB2312" w:hAnsi="仿宋_GB2312" w:eastAsia="仿宋_GB2312" w:cs="仿宋_GB2312"/>
          <w:sz w:val="32"/>
          <w:szCs w:val="32"/>
          <w:lang w:eastAsia="zh-CN"/>
        </w:rPr>
        <w:t>。现</w:t>
      </w:r>
      <w:r>
        <w:rPr>
          <w:rFonts w:hint="eastAsia" w:ascii="仿宋_GB2312" w:hAnsi="仿宋_GB2312" w:eastAsia="仿宋_GB2312" w:cs="仿宋_GB2312"/>
          <w:sz w:val="32"/>
          <w:szCs w:val="32"/>
        </w:rPr>
        <w:t>结合我市实际情况，制定本</w:t>
      </w:r>
      <w:r>
        <w:rPr>
          <w:rFonts w:hint="eastAsia" w:ascii="仿宋_GB2312" w:hAnsi="仿宋_GB2312" w:eastAsia="仿宋_GB2312" w:cs="仿宋_GB2312"/>
          <w:sz w:val="32"/>
          <w:szCs w:val="32"/>
          <w:lang w:val="en-US" w:eastAsia="zh-CN"/>
        </w:rPr>
        <w:t>工作制度</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黑体" w:hAnsi="黑体" w:eastAsia="黑体" w:cs="黑体"/>
          <w:kern w:val="0"/>
          <w:sz w:val="32"/>
          <w:szCs w:val="32"/>
          <w:lang w:bidi="ar"/>
        </w:rPr>
      </w:pPr>
      <w:r>
        <w:rPr>
          <w:rFonts w:hint="eastAsia" w:ascii="黑体" w:hAnsi="黑体" w:eastAsia="黑体" w:cs="黑体"/>
          <w:kern w:val="0"/>
          <w:sz w:val="32"/>
          <w:szCs w:val="32"/>
          <w:lang w:eastAsia="zh-CN" w:bidi="ar"/>
        </w:rPr>
        <w:t>一、</w:t>
      </w:r>
      <w:r>
        <w:rPr>
          <w:rFonts w:hint="eastAsia" w:ascii="黑体" w:hAnsi="黑体" w:eastAsia="黑体" w:cs="黑体"/>
          <w:kern w:val="0"/>
          <w:sz w:val="32"/>
          <w:szCs w:val="32"/>
          <w:lang w:bidi="ar"/>
        </w:rPr>
        <w:t>适用范围</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楷体_GB2312" w:hAnsi="仿宋" w:eastAsia="楷体_GB2312" w:cs="仿宋"/>
          <w:kern w:val="0"/>
          <w:sz w:val="32"/>
          <w:szCs w:val="32"/>
          <w:lang w:bidi="ar"/>
        </w:rPr>
      </w:pPr>
      <w:r>
        <w:rPr>
          <w:rFonts w:hint="eastAsia" w:ascii="仿宋" w:hAnsi="仿宋" w:eastAsia="仿宋" w:cs="仿宋"/>
          <w:color w:val="auto"/>
          <w:sz w:val="32"/>
          <w:szCs w:val="32"/>
          <w:lang w:val="en-US" w:eastAsia="zh-CN"/>
        </w:rPr>
        <w:t>凡市属</w:t>
      </w:r>
      <w:r>
        <w:rPr>
          <w:rFonts w:hint="eastAsia" w:ascii="仿宋" w:hAnsi="仿宋" w:eastAsia="仿宋" w:cs="仿宋"/>
          <w:color w:val="auto"/>
          <w:sz w:val="32"/>
          <w:szCs w:val="32"/>
        </w:rPr>
        <w:t>范围内新建、改建、扩建的</w:t>
      </w:r>
      <w:r>
        <w:rPr>
          <w:rFonts w:hint="eastAsia" w:ascii="仿宋" w:hAnsi="仿宋" w:eastAsia="仿宋" w:cs="仿宋"/>
          <w:color w:val="auto"/>
          <w:sz w:val="32"/>
          <w:szCs w:val="32"/>
          <w:lang w:eastAsia="zh-CN"/>
        </w:rPr>
        <w:t>政府投资和</w:t>
      </w:r>
      <w:r>
        <w:rPr>
          <w:rFonts w:hint="eastAsia" w:ascii="仿宋" w:hAnsi="仿宋" w:eastAsia="仿宋" w:cs="仿宋"/>
          <w:color w:val="auto"/>
          <w:sz w:val="32"/>
          <w:szCs w:val="32"/>
        </w:rPr>
        <w:t>社会投资的</w:t>
      </w:r>
      <w:r>
        <w:rPr>
          <w:rFonts w:hint="eastAsia" w:ascii="仿宋" w:hAnsi="仿宋" w:eastAsia="仿宋" w:cs="仿宋"/>
          <w:color w:val="auto"/>
          <w:sz w:val="32"/>
          <w:szCs w:val="32"/>
          <w:lang w:eastAsia="zh-CN"/>
        </w:rPr>
        <w:t>重点</w:t>
      </w:r>
      <w:r>
        <w:rPr>
          <w:rFonts w:hint="eastAsia" w:ascii="仿宋" w:hAnsi="仿宋" w:eastAsia="仿宋" w:cs="仿宋"/>
          <w:color w:val="auto"/>
          <w:sz w:val="32"/>
          <w:szCs w:val="32"/>
        </w:rPr>
        <w:t>工程</w:t>
      </w:r>
      <w:r>
        <w:rPr>
          <w:rFonts w:hint="eastAsia" w:ascii="仿宋" w:hAnsi="仿宋" w:eastAsia="仿宋" w:cs="仿宋"/>
          <w:b w:val="0"/>
          <w:bCs w:val="0"/>
          <w:color w:val="auto"/>
          <w:sz w:val="32"/>
          <w:szCs w:val="32"/>
        </w:rPr>
        <w:t>建设项目</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从立项用地规划到竣工验收和公共设施接入</w:t>
      </w:r>
      <w:r>
        <w:rPr>
          <w:rFonts w:hint="eastAsia" w:ascii="仿宋" w:hAnsi="仿宋" w:eastAsia="仿宋" w:cs="仿宋"/>
          <w:b w:val="0"/>
          <w:bCs w:val="0"/>
          <w:color w:val="auto"/>
          <w:sz w:val="32"/>
          <w:szCs w:val="32"/>
          <w:lang w:eastAsia="zh-CN"/>
        </w:rPr>
        <w:t>全过程所涉及的审批事项，均纳入潮州市重点工程建设项目审批代办服务范畴，具体</w:t>
      </w:r>
      <w:r>
        <w:rPr>
          <w:rFonts w:hint="eastAsia" w:ascii="仿宋" w:hAnsi="仿宋" w:eastAsia="仿宋" w:cs="仿宋"/>
          <w:b w:val="0"/>
          <w:bCs w:val="0"/>
          <w:color w:val="auto"/>
          <w:sz w:val="32"/>
          <w:szCs w:val="32"/>
          <w:lang w:val="en-US" w:eastAsia="zh-CN"/>
        </w:rPr>
        <w:t>项目清单</w:t>
      </w:r>
      <w:r>
        <w:rPr>
          <w:rFonts w:hint="eastAsia" w:ascii="仿宋" w:hAnsi="仿宋" w:eastAsia="仿宋" w:cs="仿宋"/>
          <w:color w:val="auto"/>
          <w:sz w:val="32"/>
          <w:szCs w:val="32"/>
          <w:lang w:val="en-US" w:eastAsia="zh-CN"/>
        </w:rPr>
        <w:t>由市发改局确定并向社会公示。</w:t>
      </w:r>
      <w:r>
        <w:rPr>
          <w:rFonts w:hint="eastAsia" w:ascii="仿宋" w:hAnsi="仿宋" w:eastAsia="仿宋" w:cs="仿宋"/>
          <w:color w:val="auto"/>
          <w:sz w:val="32"/>
          <w:szCs w:val="32"/>
          <w:lang w:eastAsia="zh-CN"/>
        </w:rPr>
        <w:t>建</w:t>
      </w:r>
      <w:r>
        <w:rPr>
          <w:rFonts w:hint="eastAsia" w:ascii="仿宋_GB2312" w:hAnsi="仿宋_GB2312" w:eastAsia="仿宋_GB2312" w:cs="仿宋_GB2312"/>
          <w:color w:val="auto"/>
          <w:sz w:val="32"/>
          <w:szCs w:val="32"/>
          <w:lang w:eastAsia="zh-CN"/>
        </w:rPr>
        <w:t>设单位可以根据项目情况申请全部委托代办或部分委托代办，</w:t>
      </w:r>
      <w:r>
        <w:rPr>
          <w:rFonts w:hint="eastAsia" w:ascii="仿宋_GB2312" w:hAnsi="仿宋_GB2312" w:eastAsia="仿宋_GB2312" w:cs="仿宋_GB2312"/>
          <w:color w:val="auto"/>
          <w:sz w:val="32"/>
          <w:szCs w:val="32"/>
          <w:lang w:val="en-US" w:eastAsia="zh-CN"/>
        </w:rPr>
        <w:t>涉及中介技术服务机构的非审批事项，原则上由建设单位自主选择技术服务机构。</w:t>
      </w:r>
    </w:p>
    <w:p>
      <w:pPr>
        <w:keepNext w:val="0"/>
        <w:keepLines w:val="0"/>
        <w:pageBreakBefore w:val="0"/>
        <w:widowControl w:val="0"/>
        <w:numPr>
          <w:ilvl w:val="-1"/>
          <w:numId w:val="0"/>
        </w:numPr>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eastAsia="zh-CN" w:bidi="ar"/>
        </w:rPr>
        <w:t>二</w:t>
      </w:r>
      <w:r>
        <w:rPr>
          <w:rFonts w:hint="eastAsia" w:ascii="黑体" w:hAnsi="黑体" w:eastAsia="黑体" w:cs="黑体"/>
          <w:kern w:val="0"/>
          <w:sz w:val="32"/>
          <w:szCs w:val="32"/>
          <w:lang w:val="en-US" w:eastAsia="zh-CN" w:bidi="ar"/>
        </w:rPr>
        <w:t>、代办机构</w:t>
      </w:r>
    </w:p>
    <w:p>
      <w:pPr>
        <w:keepNext w:val="0"/>
        <w:keepLines w:val="0"/>
        <w:pageBreakBefore w:val="0"/>
        <w:widowControl w:val="0"/>
        <w:numPr>
          <w:ilvl w:val="-1"/>
          <w:numId w:val="0"/>
        </w:numPr>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宋体" w:hAnsi="宋体" w:eastAsia="宋体" w:cs="宋体"/>
          <w:i w:val="0"/>
          <w:caps w:val="0"/>
          <w:color w:val="333333"/>
          <w:spacing w:val="0"/>
          <w:sz w:val="24"/>
          <w:szCs w:val="24"/>
          <w:shd w:val="clear" w:fill="FFFFFF"/>
          <w:lang w:eastAsia="zh-CN"/>
        </w:rPr>
      </w:pPr>
      <w:r>
        <w:rPr>
          <w:rFonts w:hint="eastAsia" w:ascii="仿宋_GB2312" w:hAnsi="仿宋_GB2312" w:eastAsia="仿宋_GB2312" w:cs="仿宋_GB2312"/>
          <w:sz w:val="32"/>
          <w:szCs w:val="32"/>
          <w:lang w:val="en-US" w:eastAsia="zh-CN"/>
        </w:rPr>
        <w:t>在市政数局设立“重点工程建设项目审批代办专班”（以下简称代办专班），</w:t>
      </w:r>
      <w:r>
        <w:rPr>
          <w:rFonts w:hint="eastAsia" w:ascii="仿宋_GB2312" w:hAnsi="仿宋_GB2312" w:eastAsia="仿宋_GB2312" w:cs="仿宋_GB2312"/>
          <w:color w:val="auto"/>
          <w:sz w:val="32"/>
          <w:szCs w:val="32"/>
          <w:lang w:val="en-US" w:eastAsia="zh-CN"/>
        </w:rPr>
        <w:t>由市政数局和各相关职能部门等组成，</w:t>
      </w:r>
      <w:r>
        <w:rPr>
          <w:rFonts w:hint="eastAsia" w:ascii="仿宋_GB2312" w:hAnsi="仿宋_GB2312" w:eastAsia="仿宋_GB2312" w:cs="仿宋_GB2312"/>
          <w:sz w:val="32"/>
          <w:szCs w:val="32"/>
          <w:lang w:val="en-US" w:eastAsia="zh-CN"/>
        </w:rPr>
        <w:t>并设置“工建代办”专窗，统一受理建设单位委托代办服务申请，落实代办专班</w:t>
      </w:r>
      <w:r>
        <w:rPr>
          <w:rFonts w:hint="eastAsia" w:ascii="仿宋_GB2312" w:hAnsi="仿宋_GB2312" w:eastAsia="仿宋_GB2312" w:cs="仿宋_GB2312"/>
          <w:sz w:val="32"/>
          <w:szCs w:val="32"/>
          <w:lang w:eastAsia="zh-CN"/>
        </w:rPr>
        <w:t>一对一“贴身式”全程跟踪服务，做到定人、定事、定时，为建设单位提供全过程个性化、精准化代办服务。代办专班由代办员和专办员组成，</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color w:val="auto"/>
          <w:sz w:val="32"/>
          <w:szCs w:val="32"/>
          <w:lang w:val="en-US" w:eastAsia="zh-CN"/>
        </w:rPr>
        <w:t>政数局</w:t>
      </w:r>
      <w:r>
        <w:rPr>
          <w:rFonts w:hint="eastAsia" w:ascii="仿宋_GB2312" w:hAnsi="仿宋_GB2312" w:eastAsia="仿宋_GB2312" w:cs="仿宋_GB2312"/>
          <w:sz w:val="32"/>
          <w:szCs w:val="32"/>
          <w:lang w:val="en-US" w:eastAsia="zh-CN"/>
        </w:rPr>
        <w:t>负责组建</w:t>
      </w:r>
      <w:r>
        <w:rPr>
          <w:rFonts w:hint="eastAsia" w:ascii="仿宋_GB2312" w:hAnsi="仿宋_GB2312" w:eastAsia="仿宋_GB2312" w:cs="仿宋_GB2312"/>
          <w:sz w:val="32"/>
          <w:szCs w:val="32"/>
          <w:lang w:eastAsia="zh-CN"/>
        </w:rPr>
        <w:t>代办员队伍，</w:t>
      </w:r>
      <w:r>
        <w:rPr>
          <w:rFonts w:hint="eastAsia" w:ascii="仿宋_GB2312" w:hAnsi="仿宋_GB2312" w:eastAsia="仿宋_GB2312" w:cs="仿宋_GB2312"/>
          <w:color w:val="auto"/>
          <w:sz w:val="32"/>
          <w:szCs w:val="32"/>
          <w:highlight w:val="none"/>
          <w:lang w:val="en-US" w:eastAsia="zh-CN"/>
        </w:rPr>
        <w:t>各</w:t>
      </w:r>
      <w:r>
        <w:rPr>
          <w:rFonts w:hint="eastAsia" w:ascii="仿宋_GB2312" w:hAnsi="仿宋_GB2312" w:eastAsia="仿宋_GB2312" w:cs="仿宋_GB2312"/>
          <w:sz w:val="32"/>
          <w:szCs w:val="32"/>
          <w:lang w:eastAsia="zh-CN"/>
        </w:rPr>
        <w:t>职能部门负责组建专办员队伍，每部门原则上不少于</w:t>
      </w:r>
      <w:r>
        <w:rPr>
          <w:rFonts w:hint="eastAsia" w:ascii="仿宋_GB2312" w:hAnsi="仿宋_GB2312" w:eastAsia="仿宋_GB2312" w:cs="仿宋_GB2312"/>
          <w:sz w:val="32"/>
          <w:szCs w:val="32"/>
          <w:lang w:val="en-US" w:eastAsia="zh-CN"/>
        </w:rPr>
        <w:t>2人。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黑体" w:hAnsi="黑体" w:eastAsia="黑体" w:cs="黑体"/>
          <w:kern w:val="0"/>
          <w:sz w:val="32"/>
          <w:szCs w:val="32"/>
          <w:lang w:eastAsia="zh-CN" w:bidi="ar"/>
        </w:rPr>
      </w:pPr>
      <w:r>
        <w:rPr>
          <w:rFonts w:hint="eastAsia" w:ascii="黑体" w:hAnsi="黑体" w:eastAsia="黑体" w:cs="黑体"/>
          <w:kern w:val="0"/>
          <w:sz w:val="32"/>
          <w:szCs w:val="32"/>
          <w:lang w:eastAsia="zh-CN" w:bidi="ar"/>
        </w:rPr>
        <w:t>三、实施原则</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 w:hAnsi="仿宋" w:eastAsia="仿宋" w:cs="仿宋"/>
          <w:kern w:val="0"/>
          <w:sz w:val="32"/>
          <w:szCs w:val="32"/>
          <w:lang w:val="en-US" w:eastAsia="zh-CN" w:bidi="ar"/>
        </w:rPr>
        <w:t>潮州</w:t>
      </w:r>
      <w:r>
        <w:rPr>
          <w:rFonts w:hint="eastAsia" w:ascii="仿宋" w:hAnsi="仿宋" w:eastAsia="仿宋" w:cs="仿宋"/>
          <w:sz w:val="32"/>
          <w:szCs w:val="32"/>
          <w:lang w:val="en-US" w:eastAsia="zh-CN"/>
        </w:rPr>
        <w:t>市重点工程建设</w:t>
      </w:r>
      <w:r>
        <w:rPr>
          <w:rFonts w:hint="eastAsia" w:ascii="仿宋_GB2312" w:hAnsi="仿宋_GB2312" w:eastAsia="仿宋_GB2312" w:cs="仿宋_GB2312"/>
          <w:sz w:val="32"/>
          <w:szCs w:val="32"/>
          <w:lang w:val="en-US" w:eastAsia="zh-CN"/>
        </w:rPr>
        <w:t>项目审批代办服务坚持“合法高效” “自愿委托”“无偿代办”“全程服务”等原则，</w:t>
      </w:r>
      <w:r>
        <w:rPr>
          <w:rFonts w:hint="eastAsia" w:ascii="仿宋_GB2312" w:hAnsi="仿宋_GB2312" w:eastAsia="仿宋_GB2312" w:cs="仿宋_GB2312"/>
          <w:sz w:val="32"/>
          <w:szCs w:val="32"/>
          <w:lang w:eastAsia="zh-CN"/>
        </w:rPr>
        <w:t>实现重点项目“一部门办、一窗入件、一人代跑”。</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合法高效。</w:t>
      </w:r>
      <w:r>
        <w:rPr>
          <w:rFonts w:hint="eastAsia" w:ascii="仿宋_GB2312" w:hAnsi="仿宋_GB2312" w:eastAsia="仿宋_GB2312" w:cs="仿宋_GB2312"/>
          <w:b w:val="0"/>
          <w:bCs w:val="0"/>
          <w:sz w:val="32"/>
          <w:szCs w:val="32"/>
          <w:lang w:val="en-US" w:eastAsia="zh-CN"/>
        </w:rPr>
        <w:t>代办专班为建设单位提供优质高效的服务，代办行为必须依法合规，不得损害公共利益和建设单位的合法权益</w:t>
      </w:r>
      <w:r>
        <w:rPr>
          <w:rFonts w:hint="eastAsia" w:ascii="仿宋_GB2312" w:hAnsi="仿宋_GB2312" w:eastAsia="仿宋_GB2312" w:cs="仿宋_GB2312"/>
          <w:sz w:val="32"/>
          <w:szCs w:val="32"/>
          <w:lang w:val="en-US" w:eastAsia="zh-CN"/>
        </w:rPr>
        <w:t>。在国家政策许可范围内，按照特事特办、优先办理、主动服务、跟踪督办、陪同协办等服务方式，简化手续，从快办理，以建设单位提供真实有效的申请办理审批事项所需材料为前提，做到“代办不包办”，“服务不揽责”。</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自愿委托。</w:t>
      </w:r>
      <w:r>
        <w:rPr>
          <w:rFonts w:hint="eastAsia" w:ascii="仿宋_GB2312" w:hAnsi="仿宋_GB2312" w:eastAsia="仿宋_GB2312" w:cs="仿宋_GB2312"/>
          <w:sz w:val="32"/>
          <w:szCs w:val="32"/>
          <w:lang w:val="en-US" w:eastAsia="zh-CN"/>
        </w:rPr>
        <w:t>凡在潮州市内、符合代办条件的重点工程建设项目，建设单位均可提出委托申请，签订代办协议，明确建设单位和</w:t>
      </w:r>
      <w:r>
        <w:rPr>
          <w:rFonts w:hint="eastAsia" w:ascii="仿宋_GB2312" w:hAnsi="仿宋_GB2312" w:eastAsia="仿宋_GB2312" w:cs="仿宋_GB2312"/>
          <w:b w:val="0"/>
          <w:bCs w:val="0"/>
          <w:sz w:val="32"/>
          <w:szCs w:val="32"/>
          <w:lang w:val="en-US" w:eastAsia="zh-CN"/>
        </w:rPr>
        <w:t>代办专班</w:t>
      </w:r>
      <w:r>
        <w:rPr>
          <w:rFonts w:hint="eastAsia" w:ascii="仿宋_GB2312" w:hAnsi="仿宋_GB2312" w:eastAsia="仿宋_GB2312" w:cs="仿宋_GB2312"/>
          <w:sz w:val="32"/>
          <w:szCs w:val="32"/>
          <w:lang w:val="en-US" w:eastAsia="zh-CN"/>
        </w:rPr>
        <w:t>双方相应的权利义务后，委托</w:t>
      </w:r>
      <w:r>
        <w:rPr>
          <w:rFonts w:hint="eastAsia" w:ascii="仿宋_GB2312" w:hAnsi="仿宋_GB2312" w:eastAsia="仿宋_GB2312" w:cs="仿宋_GB2312"/>
          <w:b w:val="0"/>
          <w:bCs w:val="0"/>
          <w:sz w:val="32"/>
          <w:szCs w:val="32"/>
          <w:lang w:val="en-US" w:eastAsia="zh-CN"/>
        </w:rPr>
        <w:t>代办专班</w:t>
      </w:r>
      <w:r>
        <w:rPr>
          <w:rFonts w:hint="eastAsia" w:ascii="仿宋_GB2312" w:hAnsi="仿宋_GB2312" w:eastAsia="仿宋_GB2312" w:cs="仿宋_GB2312"/>
          <w:sz w:val="32"/>
          <w:szCs w:val="32"/>
          <w:lang w:val="en-US" w:eastAsia="zh-CN"/>
        </w:rPr>
        <w:t>代办相关审批事项。</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3"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无偿代办。</w:t>
      </w:r>
      <w:r>
        <w:rPr>
          <w:rFonts w:hint="eastAsia" w:ascii="仿宋_GB2312" w:hAnsi="仿宋_GB2312" w:eastAsia="仿宋_GB2312" w:cs="仿宋_GB2312"/>
          <w:b w:val="0"/>
          <w:bCs w:val="0"/>
          <w:sz w:val="32"/>
          <w:szCs w:val="32"/>
          <w:lang w:val="en-US" w:eastAsia="zh-CN"/>
        </w:rPr>
        <w:t>代办专班</w:t>
      </w:r>
      <w:r>
        <w:rPr>
          <w:rFonts w:hint="default" w:ascii="仿宋_GB2312" w:hAnsi="仿宋_GB2312" w:eastAsia="仿宋_GB2312" w:cs="仿宋_GB2312"/>
          <w:sz w:val="32"/>
          <w:szCs w:val="32"/>
          <w:lang w:val="en-US" w:eastAsia="zh-CN"/>
        </w:rPr>
        <w:t>接受</w:t>
      </w:r>
      <w:r>
        <w:rPr>
          <w:rFonts w:hint="eastAsia" w:ascii="仿宋_GB2312" w:hAnsi="仿宋_GB2312" w:eastAsia="仿宋_GB2312" w:cs="仿宋_GB2312"/>
          <w:sz w:val="32"/>
          <w:szCs w:val="32"/>
          <w:lang w:val="en-US" w:eastAsia="zh-CN"/>
        </w:rPr>
        <w:t>建设单位</w:t>
      </w:r>
      <w:r>
        <w:rPr>
          <w:rFonts w:hint="default" w:ascii="仿宋_GB2312" w:hAnsi="仿宋_GB2312" w:eastAsia="仿宋_GB2312" w:cs="仿宋_GB2312"/>
          <w:sz w:val="32"/>
          <w:szCs w:val="32"/>
          <w:lang w:val="en-US" w:eastAsia="zh-CN"/>
        </w:rPr>
        <w:t>委托的代办项目，除按法律、法规明确规定必须由</w:t>
      </w:r>
      <w:r>
        <w:rPr>
          <w:rFonts w:hint="eastAsia" w:ascii="仿宋_GB2312" w:hAnsi="仿宋_GB2312" w:eastAsia="仿宋_GB2312" w:cs="仿宋_GB2312"/>
          <w:sz w:val="32"/>
          <w:szCs w:val="32"/>
          <w:lang w:val="en-US" w:eastAsia="zh-CN"/>
        </w:rPr>
        <w:t>建设单位</w:t>
      </w:r>
      <w:r>
        <w:rPr>
          <w:rFonts w:hint="default" w:ascii="仿宋_GB2312" w:hAnsi="仿宋_GB2312" w:eastAsia="仿宋_GB2312" w:cs="仿宋_GB2312"/>
          <w:sz w:val="32"/>
          <w:szCs w:val="32"/>
          <w:lang w:val="en-US" w:eastAsia="zh-CN"/>
        </w:rPr>
        <w:t>交纳的费用外，一律实行免费代办服务。</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全程服务。</w:t>
      </w:r>
      <w:r>
        <w:rPr>
          <w:rFonts w:hint="eastAsia" w:ascii="仿宋_GB2312" w:hAnsi="仿宋_GB2312" w:eastAsia="仿宋_GB2312" w:cs="仿宋_GB2312"/>
          <w:b w:val="0"/>
          <w:bCs w:val="0"/>
          <w:color w:val="auto"/>
          <w:sz w:val="32"/>
          <w:szCs w:val="32"/>
          <w:lang w:val="en-US" w:eastAsia="zh-CN"/>
        </w:rPr>
        <w:t>代办专班</w:t>
      </w:r>
      <w:r>
        <w:rPr>
          <w:rFonts w:hint="default" w:ascii="仿宋_GB2312" w:hAnsi="仿宋_GB2312" w:eastAsia="仿宋_GB2312" w:cs="仿宋_GB2312"/>
          <w:color w:val="auto"/>
          <w:sz w:val="32"/>
          <w:szCs w:val="32"/>
          <w:lang w:val="en-US" w:eastAsia="zh-CN"/>
        </w:rPr>
        <w:t>承接代办项目后，明确</w:t>
      </w:r>
      <w:r>
        <w:rPr>
          <w:rFonts w:hint="eastAsia" w:ascii="仿宋_GB2312" w:hAnsi="仿宋_GB2312" w:eastAsia="仿宋_GB2312" w:cs="仿宋_GB2312"/>
          <w:color w:val="auto"/>
          <w:sz w:val="32"/>
          <w:szCs w:val="32"/>
          <w:lang w:val="en-US" w:eastAsia="zh-CN"/>
        </w:rPr>
        <w:t>代办员</w:t>
      </w:r>
      <w:r>
        <w:rPr>
          <w:rFonts w:hint="default" w:ascii="仿宋_GB2312" w:hAnsi="仿宋_GB2312" w:eastAsia="仿宋_GB2312" w:cs="仿宋_GB2312"/>
          <w:color w:val="auto"/>
          <w:sz w:val="32"/>
          <w:szCs w:val="32"/>
          <w:lang w:val="en-US" w:eastAsia="zh-CN"/>
        </w:rPr>
        <w:t>对代办</w:t>
      </w:r>
      <w:r>
        <w:rPr>
          <w:rFonts w:hint="eastAsia" w:ascii="仿宋_GB2312" w:hAnsi="仿宋_GB2312" w:eastAsia="仿宋_GB2312" w:cs="仿宋_GB2312"/>
          <w:color w:val="auto"/>
          <w:sz w:val="32"/>
          <w:szCs w:val="32"/>
          <w:lang w:val="en-US" w:eastAsia="zh-CN"/>
        </w:rPr>
        <w:t>审批</w:t>
      </w:r>
      <w:r>
        <w:rPr>
          <w:rFonts w:hint="default" w:ascii="仿宋_GB2312" w:hAnsi="仿宋_GB2312" w:eastAsia="仿宋_GB2312" w:cs="仿宋_GB2312"/>
          <w:color w:val="auto"/>
          <w:sz w:val="32"/>
          <w:szCs w:val="32"/>
          <w:lang w:val="en-US" w:eastAsia="zh-CN"/>
        </w:rPr>
        <w:t>事项在委托范围内</w:t>
      </w:r>
      <w:r>
        <w:rPr>
          <w:rFonts w:hint="eastAsia" w:ascii="仿宋_GB2312" w:hAnsi="仿宋_GB2312" w:eastAsia="仿宋_GB2312" w:cs="仿宋_GB2312"/>
          <w:color w:val="auto"/>
          <w:sz w:val="32"/>
          <w:szCs w:val="32"/>
          <w:lang w:val="en-US" w:eastAsia="zh-CN"/>
        </w:rPr>
        <w:t>为建设单位</w:t>
      </w:r>
      <w:r>
        <w:rPr>
          <w:rFonts w:hint="default" w:ascii="仿宋_GB2312" w:hAnsi="仿宋_GB2312" w:eastAsia="仿宋_GB2312" w:cs="仿宋_GB2312"/>
          <w:color w:val="auto"/>
          <w:sz w:val="32"/>
          <w:szCs w:val="32"/>
          <w:lang w:val="en-US" w:eastAsia="zh-CN"/>
        </w:rPr>
        <w:t>提供</w:t>
      </w:r>
      <w:r>
        <w:rPr>
          <w:rFonts w:hint="eastAsia" w:ascii="仿宋_GB2312" w:hAnsi="仿宋_GB2312" w:eastAsia="仿宋_GB2312" w:cs="仿宋_GB2312"/>
          <w:color w:val="auto"/>
          <w:sz w:val="32"/>
          <w:szCs w:val="32"/>
          <w:lang w:val="en-US" w:eastAsia="zh-CN"/>
        </w:rPr>
        <w:t>从协调、沟通、申报</w:t>
      </w:r>
      <w:r>
        <w:rPr>
          <w:rFonts w:hint="eastAsia" w:ascii="仿宋_GB2312" w:hAnsi="仿宋_GB2312" w:eastAsia="仿宋_GB2312" w:cs="仿宋_GB2312"/>
          <w:color w:val="auto"/>
          <w:sz w:val="32"/>
          <w:szCs w:val="32"/>
          <w:u w:val="none"/>
          <w:lang w:val="en-US" w:eastAsia="zh-CN"/>
        </w:rPr>
        <w:t>服务，专办员负责咨询答疑、审批指导、业务协调</w:t>
      </w:r>
      <w:r>
        <w:rPr>
          <w:rFonts w:hint="eastAsia" w:ascii="仿宋_GB2312" w:hAnsi="仿宋_GB2312" w:eastAsia="仿宋_GB2312" w:cs="仿宋_GB2312"/>
          <w:color w:val="auto"/>
          <w:sz w:val="32"/>
          <w:szCs w:val="32"/>
          <w:lang w:val="en-US" w:eastAsia="zh-CN"/>
        </w:rPr>
        <w:t>等全流程</w:t>
      </w:r>
      <w:r>
        <w:rPr>
          <w:rFonts w:hint="default" w:ascii="仿宋_GB2312" w:hAnsi="仿宋_GB2312" w:eastAsia="仿宋_GB2312" w:cs="仿宋_GB2312"/>
          <w:color w:val="auto"/>
          <w:sz w:val="32"/>
          <w:szCs w:val="32"/>
          <w:lang w:val="en-US" w:eastAsia="zh-CN"/>
        </w:rPr>
        <w:t>代办服务。</w:t>
      </w:r>
      <w:r>
        <w:rPr>
          <w:rFonts w:hint="eastAsia" w:ascii="仿宋_GB2312" w:hAnsi="仿宋_GB2312" w:eastAsia="仿宋_GB2312" w:cs="仿宋_GB2312"/>
          <w:sz w:val="32"/>
          <w:szCs w:val="32"/>
          <w:lang w:val="en-US" w:eastAsia="zh-CN"/>
        </w:rPr>
        <w:t>代办员队伍和专办员队伍无缝衔接、密切配合，为建设单位提供公开透明、便捷高效的代办服务。</w:t>
      </w:r>
    </w:p>
    <w:p>
      <w:pPr>
        <w:keepNext w:val="0"/>
        <w:keepLines w:val="0"/>
        <w:pageBreakBefore w:val="0"/>
        <w:kinsoku/>
        <w:wordWrap/>
        <w:overflowPunct/>
        <w:topLinePunct w:val="0"/>
        <w:autoSpaceDE/>
        <w:autoSpaceDN/>
        <w:bidi w:val="0"/>
        <w:adjustRightInd/>
        <w:snapToGrid w:val="0"/>
        <w:spacing w:line="360" w:lineRule="auto"/>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 xml:space="preserve">    四、职责分工</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_GB2312" w:hAnsi="仿宋_GB2312" w:eastAsia="仿宋_GB2312" w:cs="仿宋_GB2312"/>
          <w:b w:val="0"/>
          <w:bCs w:val="0"/>
          <w:color w:val="auto"/>
          <w:sz w:val="32"/>
          <w:szCs w:val="32"/>
          <w:lang w:val="en-US" w:eastAsia="zh-CN"/>
        </w:rPr>
        <w:t>代办专班</w:t>
      </w:r>
      <w:r>
        <w:rPr>
          <w:rFonts w:hint="eastAsia" w:ascii="仿宋_GB2312" w:hAnsi="仿宋_GB2312" w:eastAsia="仿宋_GB2312" w:cs="仿宋_GB2312"/>
          <w:b w:val="0"/>
          <w:bCs w:val="0"/>
          <w:color w:val="auto"/>
          <w:sz w:val="32"/>
          <w:szCs w:val="32"/>
        </w:rPr>
        <w:t>负责</w:t>
      </w:r>
      <w:r>
        <w:rPr>
          <w:rFonts w:hint="eastAsia" w:ascii="仿宋_GB2312" w:hAnsi="仿宋_GB2312" w:eastAsia="仿宋_GB2312" w:cs="仿宋_GB2312"/>
          <w:color w:val="auto"/>
          <w:sz w:val="32"/>
          <w:szCs w:val="32"/>
        </w:rPr>
        <w:t>重点</w:t>
      </w:r>
      <w:r>
        <w:rPr>
          <w:rFonts w:hint="eastAsia" w:ascii="仿宋_GB2312" w:hAnsi="仿宋_GB2312" w:eastAsia="仿宋_GB2312" w:cs="仿宋_GB2312"/>
          <w:color w:val="auto"/>
          <w:sz w:val="32"/>
          <w:szCs w:val="32"/>
          <w:lang w:eastAsia="zh-CN"/>
        </w:rPr>
        <w:t>工程建设</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eastAsia="zh-CN"/>
        </w:rPr>
        <w:t>审批代办服务的</w:t>
      </w:r>
      <w:r>
        <w:rPr>
          <w:rFonts w:hint="eastAsia" w:ascii="仿宋_GB2312" w:hAnsi="仿宋_GB2312" w:eastAsia="仿宋_GB2312" w:cs="仿宋_GB2312"/>
          <w:color w:val="auto"/>
          <w:sz w:val="32"/>
          <w:szCs w:val="32"/>
        </w:rPr>
        <w:t>业务联系、协调运转</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跟踪督办</w:t>
      </w:r>
      <w:r>
        <w:rPr>
          <w:rFonts w:hint="eastAsia" w:ascii="仿宋_GB2312" w:hAnsi="仿宋_GB2312" w:eastAsia="仿宋_GB2312" w:cs="仿宋_GB2312"/>
          <w:color w:val="auto"/>
          <w:sz w:val="32"/>
          <w:szCs w:val="32"/>
          <w:lang w:eastAsia="zh-CN"/>
        </w:rPr>
        <w:t>、监督管理等工作；</w:t>
      </w:r>
      <w:r>
        <w:rPr>
          <w:rFonts w:hint="eastAsia" w:ascii="仿宋_GB2312" w:hAnsi="仿宋_GB2312" w:eastAsia="仿宋_GB2312" w:cs="仿宋_GB2312"/>
          <w:color w:val="auto"/>
          <w:sz w:val="32"/>
          <w:szCs w:val="32"/>
          <w:lang w:val="en-US" w:eastAsia="zh-CN"/>
        </w:rPr>
        <w:t>强化对代办项目的动态管理，及时掌握代办项目的办理进度，研究解决存在的矛盾及问题；对涉及面广、程序复杂或者需要协调的项目，由代办专班组织相关职能部门召开协调会议，</w:t>
      </w:r>
      <w:r>
        <w:rPr>
          <w:rFonts w:hint="eastAsia" w:ascii="仿宋_GB2312" w:hAnsi="仿宋_GB2312" w:eastAsia="仿宋_GB2312" w:cs="仿宋_GB2312"/>
          <w:color w:val="auto"/>
          <w:sz w:val="32"/>
          <w:szCs w:val="32"/>
          <w:lang w:eastAsia="zh-CN"/>
        </w:rPr>
        <w:t>解决项目在审批过程中遇到的矛盾和</w:t>
      </w:r>
      <w:r>
        <w:rPr>
          <w:rFonts w:hint="eastAsia" w:ascii="仿宋_GB2312" w:hAnsi="仿宋_GB2312" w:eastAsia="仿宋_GB2312" w:cs="仿宋_GB2312"/>
          <w:color w:val="auto"/>
          <w:sz w:val="32"/>
          <w:szCs w:val="32"/>
          <w:lang w:val="en-US" w:eastAsia="zh-CN"/>
        </w:rPr>
        <w:t>问题，并“一跟到底，限时办结”；</w:t>
      </w:r>
      <w:r>
        <w:rPr>
          <w:rFonts w:hint="eastAsia" w:ascii="仿宋_GB2312" w:hAnsi="仿宋_GB2312" w:eastAsia="仿宋_GB2312" w:cs="仿宋_GB2312"/>
          <w:color w:val="auto"/>
          <w:sz w:val="32"/>
          <w:szCs w:val="32"/>
          <w:lang w:eastAsia="zh-CN"/>
        </w:rPr>
        <w:t>制定完善代办专班各项管理制度，并对代办员队伍进行业务指导和培训等工作；</w:t>
      </w:r>
      <w:r>
        <w:rPr>
          <w:rFonts w:hint="eastAsia" w:ascii="仿宋_GB2312" w:hAnsi="仿宋_GB2312" w:eastAsia="仿宋_GB2312" w:cs="仿宋_GB2312"/>
          <w:b w:val="0"/>
          <w:bCs/>
          <w:kern w:val="2"/>
          <w:sz w:val="32"/>
          <w:szCs w:val="32"/>
          <w:highlight w:val="none"/>
          <w:lang w:val="en-US" w:eastAsia="zh-CN" w:bidi="ar-SA"/>
        </w:rPr>
        <w:t>组织对代办项目进行回访</w:t>
      </w:r>
      <w:r>
        <w:rPr>
          <w:rFonts w:hint="eastAsia"/>
        </w:rPr>
        <w:t>，</w:t>
      </w:r>
      <w:r>
        <w:rPr>
          <w:rFonts w:hint="eastAsia" w:ascii="仿宋" w:hAnsi="仿宋" w:eastAsia="仿宋" w:cs="仿宋"/>
          <w:sz w:val="32"/>
          <w:szCs w:val="32"/>
        </w:rPr>
        <w:t>对代办服务进行考核考评</w:t>
      </w:r>
      <w:r>
        <w:rPr>
          <w:rFonts w:hint="eastAsia" w:ascii="仿宋" w:hAnsi="仿宋" w:eastAsia="仿宋" w:cs="仿宋"/>
          <w:b w:val="0"/>
          <w:bCs/>
          <w:kern w:val="2"/>
          <w:sz w:val="32"/>
          <w:szCs w:val="32"/>
          <w:highlight w:val="none"/>
          <w:lang w:val="en-US" w:eastAsia="zh-CN" w:bidi="ar-SA"/>
        </w:rPr>
        <w:t>。</w:t>
      </w:r>
    </w:p>
    <w:p>
      <w:pPr>
        <w:keepNext w:val="0"/>
        <w:keepLines w:val="0"/>
        <w:pageBreakBefore w:val="0"/>
        <w:widowControl/>
        <w:kinsoku/>
        <w:wordWrap/>
        <w:overflowPunct/>
        <w:topLinePunct w:val="0"/>
        <w:autoSpaceDE/>
        <w:autoSpaceDN/>
        <w:bidi w:val="0"/>
        <w:adjustRightInd/>
        <w:snapToGrid w:val="0"/>
        <w:spacing w:line="360" w:lineRule="auto"/>
        <w:ind w:firstLine="643"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sz w:val="32"/>
          <w:szCs w:val="32"/>
          <w:lang w:val="en-US" w:eastAsia="zh-CN"/>
        </w:rPr>
        <w:t>“工建代办”专窗</w:t>
      </w:r>
      <w:r>
        <w:rPr>
          <w:rFonts w:hint="eastAsia" w:ascii="仿宋_GB2312" w:hAnsi="仿宋_GB2312" w:eastAsia="仿宋_GB2312" w:cs="仿宋_GB2312"/>
          <w:b/>
          <w:bCs/>
          <w:color w:val="auto"/>
          <w:sz w:val="32"/>
          <w:szCs w:val="32"/>
        </w:rPr>
        <w:t>代办员</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val="0"/>
          <w:bCs w:val="0"/>
          <w:color w:val="auto"/>
          <w:sz w:val="32"/>
          <w:szCs w:val="32"/>
          <w:lang w:eastAsia="zh-CN"/>
        </w:rPr>
        <w:t>代办员</w:t>
      </w:r>
      <w:r>
        <w:rPr>
          <w:rFonts w:hint="eastAsia" w:ascii="仿宋_GB2312" w:hAnsi="仿宋_GB2312" w:eastAsia="仿宋_GB2312" w:cs="仿宋_GB2312"/>
          <w:color w:val="auto"/>
          <w:sz w:val="32"/>
          <w:szCs w:val="32"/>
          <w:lang w:eastAsia="zh-CN"/>
        </w:rPr>
        <w:t>协助专办员</w:t>
      </w:r>
      <w:r>
        <w:rPr>
          <w:rFonts w:hint="eastAsia" w:ascii="仿宋_GB2312" w:hAnsi="仿宋_GB2312" w:eastAsia="仿宋_GB2312" w:cs="仿宋_GB2312"/>
          <w:color w:val="auto"/>
          <w:sz w:val="32"/>
          <w:szCs w:val="32"/>
        </w:rPr>
        <w:t>指导</w:t>
      </w:r>
      <w:r>
        <w:rPr>
          <w:rFonts w:hint="eastAsia" w:ascii="仿宋_GB2312" w:hAnsi="仿宋_GB2312" w:eastAsia="仿宋_GB2312" w:cs="仿宋_GB2312"/>
          <w:color w:val="auto"/>
          <w:sz w:val="32"/>
          <w:szCs w:val="32"/>
          <w:lang w:eastAsia="zh-CN"/>
        </w:rPr>
        <w:t>建设单位</w:t>
      </w:r>
      <w:r>
        <w:rPr>
          <w:rFonts w:hint="eastAsia" w:ascii="仿宋_GB2312" w:hAnsi="仿宋_GB2312" w:eastAsia="仿宋_GB2312" w:cs="仿宋_GB2312"/>
          <w:color w:val="auto"/>
          <w:sz w:val="32"/>
          <w:szCs w:val="32"/>
        </w:rPr>
        <w:t>熟悉办事流程及办事指南，按项目实际情况，</w:t>
      </w:r>
      <w:r>
        <w:rPr>
          <w:rFonts w:hint="eastAsia" w:ascii="仿宋_GB2312" w:hAnsi="仿宋_GB2312" w:eastAsia="仿宋_GB2312" w:cs="仿宋_GB2312"/>
          <w:color w:val="auto"/>
          <w:sz w:val="32"/>
          <w:szCs w:val="32"/>
          <w:lang w:eastAsia="zh-CN"/>
        </w:rPr>
        <w:t>制定项目审批进度计划</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及时把建设单位提交的材料递交相关部门审批</w:t>
      </w:r>
      <w:r>
        <w:rPr>
          <w:rFonts w:hint="eastAsia" w:ascii="仿宋_GB2312" w:hAnsi="仿宋_GB2312" w:eastAsia="仿宋_GB2312" w:cs="仿宋_GB2312"/>
          <w:color w:val="auto"/>
          <w:sz w:val="32"/>
          <w:szCs w:val="32"/>
        </w:rPr>
        <w:t>；对审批过程进行跟踪</w:t>
      </w:r>
      <w:r>
        <w:rPr>
          <w:rFonts w:hint="eastAsia" w:ascii="仿宋_GB2312" w:hAnsi="仿宋_GB2312" w:eastAsia="仿宋_GB2312" w:cs="仿宋_GB2312"/>
          <w:color w:val="auto"/>
          <w:sz w:val="32"/>
          <w:szCs w:val="32"/>
          <w:lang w:eastAsia="zh-CN"/>
        </w:rPr>
        <w:t>协调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及时掌握代办项目的审批进展情况，</w:t>
      </w:r>
      <w:r>
        <w:rPr>
          <w:rFonts w:hint="eastAsia" w:ascii="仿宋_GB2312" w:hAnsi="仿宋_GB2312" w:eastAsia="仿宋_GB2312" w:cs="仿宋_GB2312"/>
          <w:color w:val="auto"/>
          <w:sz w:val="32"/>
          <w:szCs w:val="32"/>
        </w:rPr>
        <w:t>及时向</w:t>
      </w:r>
      <w:r>
        <w:rPr>
          <w:rFonts w:hint="eastAsia" w:ascii="仿宋_GB2312" w:hAnsi="仿宋_GB2312" w:eastAsia="仿宋_GB2312" w:cs="仿宋_GB2312"/>
          <w:color w:val="auto"/>
          <w:sz w:val="32"/>
          <w:szCs w:val="32"/>
          <w:lang w:eastAsia="zh-CN"/>
        </w:rPr>
        <w:t>建设</w:t>
      </w:r>
      <w:r>
        <w:rPr>
          <w:rFonts w:hint="eastAsia" w:ascii="仿宋_GB2312" w:hAnsi="仿宋_GB2312" w:eastAsia="仿宋_GB2312" w:cs="仿宋_GB2312"/>
          <w:color w:val="auto"/>
          <w:sz w:val="32"/>
          <w:szCs w:val="32"/>
        </w:rPr>
        <w:t>单位反馈</w:t>
      </w:r>
      <w:r>
        <w:rPr>
          <w:rFonts w:hint="eastAsia" w:ascii="仿宋_GB2312" w:hAnsi="仿宋_GB2312" w:eastAsia="仿宋_GB2312" w:cs="仿宋_GB2312"/>
          <w:color w:val="auto"/>
          <w:sz w:val="32"/>
          <w:szCs w:val="32"/>
          <w:lang w:eastAsia="zh-CN"/>
        </w:rPr>
        <w:t>办理情况；</w:t>
      </w:r>
      <w:r>
        <w:rPr>
          <w:rFonts w:hint="eastAsia" w:ascii="仿宋_GB2312" w:hAnsi="仿宋_GB2312" w:eastAsia="仿宋_GB2312" w:cs="仿宋_GB2312"/>
          <w:color w:val="auto"/>
          <w:sz w:val="32"/>
          <w:szCs w:val="32"/>
        </w:rPr>
        <w:t>与审批部门</w:t>
      </w:r>
      <w:r>
        <w:rPr>
          <w:rFonts w:hint="eastAsia" w:ascii="仿宋_GB2312" w:hAnsi="仿宋_GB2312" w:eastAsia="仿宋_GB2312" w:cs="仿宋_GB2312"/>
          <w:color w:val="auto"/>
          <w:sz w:val="32"/>
          <w:szCs w:val="32"/>
          <w:lang w:eastAsia="zh-CN"/>
        </w:rPr>
        <w:t>专办员做好</w:t>
      </w:r>
      <w:r>
        <w:rPr>
          <w:rFonts w:hint="eastAsia" w:ascii="仿宋_GB2312" w:hAnsi="仿宋_GB2312" w:eastAsia="仿宋_GB2312" w:cs="仿宋_GB2312"/>
          <w:color w:val="auto"/>
          <w:sz w:val="32"/>
          <w:szCs w:val="32"/>
        </w:rPr>
        <w:t>相关沟通工作，及时发现</w:t>
      </w:r>
      <w:r>
        <w:rPr>
          <w:rFonts w:hint="eastAsia" w:ascii="仿宋_GB2312" w:hAnsi="仿宋_GB2312" w:eastAsia="仿宋_GB2312" w:cs="仿宋_GB2312"/>
          <w:color w:val="auto"/>
          <w:sz w:val="32"/>
          <w:szCs w:val="32"/>
          <w:lang w:eastAsia="zh-CN"/>
        </w:rPr>
        <w:t>并积极协调解决审批中</w:t>
      </w:r>
      <w:r>
        <w:rPr>
          <w:rFonts w:hint="eastAsia" w:ascii="仿宋_GB2312" w:hAnsi="仿宋_GB2312" w:eastAsia="仿宋_GB2312" w:cs="仿宋_GB2312"/>
          <w:color w:val="auto"/>
          <w:sz w:val="32"/>
          <w:szCs w:val="32"/>
        </w:rPr>
        <w:t>出现的问题</w:t>
      </w:r>
      <w:r>
        <w:rPr>
          <w:rFonts w:hint="eastAsia" w:ascii="仿宋_GB2312" w:hAnsi="仿宋_GB2312" w:eastAsia="仿宋_GB2312" w:cs="仿宋_GB2312"/>
          <w:color w:val="auto"/>
          <w:sz w:val="32"/>
          <w:szCs w:val="32"/>
          <w:lang w:eastAsia="zh-CN"/>
        </w:rPr>
        <w:t>，若有难以解决的问题，应及时上报代办专班处理</w:t>
      </w:r>
      <w:r>
        <w:rPr>
          <w:rFonts w:hint="eastAsia" w:ascii="仿宋_GB2312" w:hAnsi="仿宋_GB2312" w:eastAsia="仿宋_GB2312" w:cs="仿宋_GB2312"/>
          <w:color w:val="auto"/>
          <w:sz w:val="32"/>
          <w:szCs w:val="32"/>
        </w:rPr>
        <w:t>；做好代办过程的记录和项目相关资料的整理、保管和移交工作</w:t>
      </w:r>
      <w:r>
        <w:rPr>
          <w:rFonts w:hint="eastAsia" w:ascii="仿宋_GB2312" w:hAnsi="仿宋_GB2312" w:eastAsia="仿宋_GB2312" w:cs="仿宋_GB2312"/>
          <w:color w:val="auto"/>
          <w:sz w:val="32"/>
          <w:szCs w:val="32"/>
          <w:lang w:eastAsia="zh-CN"/>
        </w:rPr>
        <w:t>；对建设单位提交的有关材料中所涉商业秘密、技术秘密和个人隐私负有保密责任。</w:t>
      </w:r>
    </w:p>
    <w:p>
      <w:pPr>
        <w:keepNext w:val="0"/>
        <w:keepLines w:val="0"/>
        <w:pageBreakBefore w:val="0"/>
        <w:widowControl/>
        <w:kinsoku/>
        <w:wordWrap/>
        <w:overflowPunct/>
        <w:topLinePunct w:val="0"/>
        <w:autoSpaceDE/>
        <w:autoSpaceDN/>
        <w:bidi w:val="0"/>
        <w:adjustRightInd/>
        <w:snapToGrid w:val="0"/>
        <w:spacing w:line="360" w:lineRule="auto"/>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eastAsia="zh-CN"/>
        </w:rPr>
        <w:t>审批部门</w:t>
      </w:r>
      <w:r>
        <w:rPr>
          <w:rFonts w:hint="eastAsia" w:ascii="仿宋_GB2312" w:hAnsi="仿宋_GB2312" w:eastAsia="仿宋_GB2312" w:cs="仿宋_GB2312"/>
          <w:b/>
          <w:bCs/>
          <w:color w:val="auto"/>
          <w:sz w:val="32"/>
          <w:szCs w:val="32"/>
        </w:rPr>
        <w:t>专办员</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val="0"/>
          <w:bCs w:val="0"/>
          <w:color w:val="auto"/>
          <w:sz w:val="32"/>
          <w:szCs w:val="32"/>
          <w:lang w:eastAsia="zh-CN"/>
        </w:rPr>
        <w:t>专办员负</w:t>
      </w:r>
      <w:r>
        <w:rPr>
          <w:rFonts w:hint="eastAsia" w:ascii="仿宋_GB2312" w:hAnsi="仿宋_GB2312" w:eastAsia="仿宋_GB2312" w:cs="仿宋_GB2312"/>
          <w:color w:val="auto"/>
          <w:sz w:val="32"/>
          <w:szCs w:val="32"/>
          <w:lang w:eastAsia="zh-CN"/>
        </w:rPr>
        <w:t>责代办本部门审批服务事项，做好咨询答疑、审批指导、业务协调等代办服务；指导协助建设单位分阶段准备申报材料、须填报的表单；</w:t>
      </w:r>
      <w:r>
        <w:rPr>
          <w:rFonts w:hint="eastAsia" w:ascii="仿宋_GB2312" w:hAnsi="仿宋_GB2312" w:eastAsia="仿宋_GB2312" w:cs="仿宋_GB2312"/>
          <w:b w:val="0"/>
          <w:bCs w:val="0"/>
          <w:color w:val="auto"/>
          <w:sz w:val="32"/>
          <w:szCs w:val="32"/>
          <w:lang w:eastAsia="zh-CN"/>
        </w:rPr>
        <w:t>主动协调解决项目审批过程中的矛盾和问题，及时向对应的代办员或其他部门专办员反馈本部门的审批意见及协调情况；</w:t>
      </w:r>
      <w:r>
        <w:rPr>
          <w:rFonts w:hint="eastAsia" w:ascii="仿宋_GB2312" w:hAnsi="仿宋_GB2312" w:eastAsia="仿宋_GB2312" w:cs="仿宋_GB2312"/>
          <w:color w:val="auto"/>
          <w:sz w:val="32"/>
          <w:szCs w:val="32"/>
          <w:lang w:val="en-US" w:eastAsia="zh-CN"/>
        </w:rPr>
        <w:t>对项目审批服务过程中存在的</w:t>
      </w:r>
      <w:bookmarkStart w:id="0" w:name="_GoBack"/>
      <w:bookmarkEnd w:id="0"/>
      <w:r>
        <w:rPr>
          <w:rFonts w:hint="eastAsia" w:ascii="仿宋_GB2312" w:hAnsi="仿宋_GB2312" w:eastAsia="仿宋_GB2312" w:cs="仿宋_GB2312"/>
          <w:color w:val="auto"/>
          <w:sz w:val="32"/>
          <w:szCs w:val="32"/>
          <w:lang w:val="en-US" w:eastAsia="zh-CN"/>
        </w:rPr>
        <w:t>重大难题，</w:t>
      </w:r>
      <w:r>
        <w:rPr>
          <w:rFonts w:hint="eastAsia" w:ascii="仿宋_GB2312" w:hAnsi="仿宋_GB2312" w:eastAsia="仿宋_GB2312" w:cs="仿宋_GB2312"/>
          <w:b w:val="0"/>
          <w:bCs w:val="0"/>
          <w:color w:val="auto"/>
          <w:sz w:val="32"/>
          <w:szCs w:val="32"/>
          <w:lang w:eastAsia="zh-CN"/>
        </w:rPr>
        <w:t>应及时上报部门负责人或代办专班，请求协调会商。</w:t>
      </w:r>
      <w:r>
        <w:rPr>
          <w:rFonts w:hint="eastAsia" w:ascii="仿宋_GB2312" w:hAnsi="仿宋_GB2312" w:eastAsia="仿宋_GB2312" w:cs="仿宋_GB2312"/>
          <w:i w:val="0"/>
          <w:caps w:val="0"/>
          <w:color w:val="333333"/>
          <w:spacing w:val="0"/>
          <w:sz w:val="32"/>
          <w:szCs w:val="32"/>
          <w:shd w:val="clear" w:fill="FFFFFF"/>
        </w:rPr>
        <w:br w:type="textWrapping"/>
      </w:r>
      <w:r>
        <w:rPr>
          <w:rFonts w:hint="eastAsia" w:ascii="仿宋_GB2312" w:hAnsi="仿宋_GB2312" w:eastAsia="仿宋_GB2312" w:cs="仿宋_GB2312"/>
          <w:i w:val="0"/>
          <w:caps w:val="0"/>
          <w:color w:val="333333"/>
          <w:spacing w:val="0"/>
          <w:sz w:val="32"/>
          <w:szCs w:val="32"/>
          <w:shd w:val="clear" w:fill="FFFFFF"/>
        </w:rPr>
        <w:t>　</w:t>
      </w: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b/>
          <w:bCs/>
          <w:color w:val="auto"/>
          <w:sz w:val="32"/>
          <w:szCs w:val="32"/>
          <w:lang w:eastAsia="zh-CN"/>
        </w:rPr>
        <w:t>建设单位。</w:t>
      </w:r>
      <w:r>
        <w:rPr>
          <w:rFonts w:hint="eastAsia" w:ascii="仿宋_GB2312" w:hAnsi="仿宋_GB2312" w:eastAsia="仿宋_GB2312" w:cs="仿宋_GB2312"/>
          <w:b w:val="0"/>
          <w:bCs w:val="0"/>
          <w:color w:val="auto"/>
          <w:sz w:val="32"/>
          <w:szCs w:val="32"/>
          <w:lang w:eastAsia="zh-CN"/>
        </w:rPr>
        <w:t>建设单位负</w:t>
      </w:r>
      <w:r>
        <w:rPr>
          <w:rFonts w:hint="eastAsia" w:ascii="仿宋_GB2312" w:hAnsi="仿宋_GB2312" w:eastAsia="仿宋_GB2312" w:cs="仿宋_GB2312"/>
          <w:color w:val="auto"/>
          <w:sz w:val="32"/>
          <w:szCs w:val="32"/>
          <w:lang w:eastAsia="zh-CN"/>
        </w:rPr>
        <w:t>责明确项目负责人和项目经办人，如有变动，应及时告知代办员；负责及时决策落实，合力推进；要主动配合代办专班提供项目申报相关材料，确保材料真实、合法、齐备、有效，并根据审批职能部门提出的要求，及时对申报材料进行修改或补充；负责与施工单位、监理单位、设计单位、勘察单位等责任主体的沟通联络；按规定及时交纳各类规费。</w:t>
      </w:r>
    </w:p>
    <w:p>
      <w:pPr>
        <w:keepNext w:val="0"/>
        <w:keepLines w:val="0"/>
        <w:pageBreakBefore w:val="0"/>
        <w:kinsoku/>
        <w:wordWrap/>
        <w:overflowPunct/>
        <w:topLinePunct w:val="0"/>
        <w:autoSpaceDE/>
        <w:autoSpaceDN/>
        <w:bidi w:val="0"/>
        <w:adjustRightInd/>
        <w:snapToGrid w:val="0"/>
        <w:spacing w:line="360" w:lineRule="auto"/>
        <w:ind w:firstLine="640" w:firstLineChars="200"/>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五、服务流程</w:t>
      </w:r>
    </w:p>
    <w:p>
      <w:pPr>
        <w:keepNext w:val="0"/>
        <w:keepLines w:val="0"/>
        <w:pageBreakBefore w:val="0"/>
        <w:kinsoku/>
        <w:wordWrap/>
        <w:overflowPunct/>
        <w:topLinePunct w:val="0"/>
        <w:autoSpaceDE/>
        <w:autoSpaceDN/>
        <w:bidi w:val="0"/>
        <w:adjustRightInd/>
        <w:snapToGrid w:val="0"/>
        <w:spacing w:line="360" w:lineRule="auto"/>
        <w:ind w:firstLine="640" w:firstLineChars="200"/>
        <w:jc w:val="both"/>
        <w:textAlignment w:val="auto"/>
        <w:rPr>
          <w:rFonts w:hint="eastAsia" w:ascii="仿宋_GB2312" w:hAnsi="宋体" w:eastAsia="仿宋_GB2312" w:cs="宋体"/>
          <w:sz w:val="32"/>
          <w:szCs w:val="44"/>
          <w:lang w:eastAsia="zh-CN"/>
        </w:rPr>
      </w:pPr>
      <w:r>
        <w:rPr>
          <w:rFonts w:hint="eastAsia" w:ascii="楷体_GB2312" w:hAnsi="仿宋" w:eastAsia="楷体_GB2312" w:cs="仿宋"/>
          <w:kern w:val="0"/>
          <w:sz w:val="32"/>
          <w:szCs w:val="32"/>
          <w:highlight w:val="none"/>
          <w:lang w:eastAsia="zh-CN" w:bidi="ar"/>
        </w:rPr>
        <w:t>（一）申请确认</w:t>
      </w:r>
      <w:r>
        <w:rPr>
          <w:rFonts w:hint="eastAsia" w:ascii="楷体_GB2312" w:hAnsi="仿宋" w:eastAsia="楷体_GB2312" w:cs="仿宋"/>
          <w:kern w:val="0"/>
          <w:sz w:val="32"/>
          <w:szCs w:val="32"/>
          <w:highlight w:val="none"/>
          <w:lang w:bidi="ar"/>
        </w:rPr>
        <w:t xml:space="preserve"> </w:t>
      </w:r>
      <w:r>
        <w:rPr>
          <w:rFonts w:hint="eastAsia" w:ascii="仿宋_GB2312" w:hAnsi="宋体" w:eastAsia="仿宋_GB2312" w:cs="宋体"/>
          <w:sz w:val="32"/>
          <w:szCs w:val="44"/>
          <w:lang w:val="en-US" w:eastAsia="zh-CN"/>
        </w:rPr>
        <w:t>建设单位</w:t>
      </w:r>
      <w:r>
        <w:rPr>
          <w:rFonts w:hint="eastAsia" w:ascii="仿宋_GB2312" w:hAnsi="宋体" w:eastAsia="仿宋_GB2312" w:cs="宋体"/>
          <w:sz w:val="32"/>
          <w:szCs w:val="44"/>
          <w:lang w:eastAsia="zh-CN"/>
        </w:rPr>
        <w:t>委托代办事项，应向代办受理窗口提出申请，经审核符合代办条件的，办理代办委托手续。</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outlineLvl w:val="9"/>
        <w:rPr>
          <w:rFonts w:hint="eastAsia" w:ascii="仿宋" w:hAnsi="仿宋" w:eastAsia="仿宋" w:cs="仿宋"/>
          <w:b/>
          <w:sz w:val="32"/>
          <w:szCs w:val="32"/>
          <w:lang w:val="en-US" w:eastAsia="zh-CN"/>
        </w:rPr>
      </w:pPr>
      <w:r>
        <w:rPr>
          <w:rFonts w:hint="eastAsia" w:ascii="楷体_GB2312" w:hAnsi="仿宋" w:eastAsia="楷体_GB2312" w:cs="仿宋"/>
          <w:kern w:val="0"/>
          <w:sz w:val="32"/>
          <w:szCs w:val="32"/>
          <w:lang w:eastAsia="zh-CN" w:bidi="ar"/>
        </w:rPr>
        <w:t>（二）指导答疑</w:t>
      </w:r>
      <w:r>
        <w:rPr>
          <w:rFonts w:hint="eastAsia" w:ascii="楷体_GB2312" w:hAnsi="仿宋" w:eastAsia="楷体_GB2312" w:cs="仿宋"/>
          <w:kern w:val="0"/>
          <w:sz w:val="32"/>
          <w:szCs w:val="32"/>
          <w:lang w:val="en-US" w:eastAsia="zh-CN" w:bidi="ar"/>
        </w:rPr>
        <w:t xml:space="preserve"> </w:t>
      </w:r>
      <w:r>
        <w:rPr>
          <w:rFonts w:hint="eastAsia" w:ascii="仿宋" w:hAnsi="仿宋" w:eastAsia="仿宋" w:cs="仿宋"/>
          <w:kern w:val="0"/>
          <w:sz w:val="32"/>
          <w:szCs w:val="32"/>
          <w:lang w:val="en-US" w:eastAsia="zh-CN" w:bidi="ar"/>
        </w:rPr>
        <w:t>办理委托代办手续后，各有关职能部门的专办员应指导协助建设单位分阶段准备申报材料、须填报的表单，做好咨询答疑工作，并严格执行“首问负责制”他“一次性告知制”。</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 w:hAnsi="仿宋" w:eastAsia="仿宋" w:cs="仿宋"/>
          <w:sz w:val="32"/>
          <w:szCs w:val="44"/>
          <w:highlight w:val="none"/>
          <w:lang w:val="en-US" w:eastAsia="zh-CN"/>
        </w:rPr>
      </w:pPr>
      <w:r>
        <w:rPr>
          <w:rFonts w:hint="eastAsia" w:ascii="楷体_GB2312" w:hAnsi="仿宋" w:eastAsia="楷体_GB2312" w:cs="仿宋"/>
          <w:kern w:val="0"/>
          <w:sz w:val="32"/>
          <w:szCs w:val="32"/>
          <w:highlight w:val="none"/>
          <w:lang w:eastAsia="zh-CN" w:bidi="ar"/>
        </w:rPr>
        <w:t>（三）组织会审</w:t>
      </w:r>
      <w:r>
        <w:rPr>
          <w:rFonts w:hint="eastAsia" w:ascii="楷体_GB2312" w:hAnsi="仿宋" w:eastAsia="楷体_GB2312" w:cs="仿宋"/>
          <w:kern w:val="0"/>
          <w:sz w:val="32"/>
          <w:szCs w:val="32"/>
          <w:highlight w:val="none"/>
          <w:lang w:val="en-US" w:eastAsia="zh-CN" w:bidi="ar"/>
        </w:rPr>
        <w:t xml:space="preserve"> </w:t>
      </w:r>
      <w:r>
        <w:rPr>
          <w:rFonts w:hint="eastAsia" w:ascii="仿宋" w:hAnsi="仿宋" w:eastAsia="仿宋" w:cs="仿宋"/>
          <w:kern w:val="0"/>
          <w:sz w:val="32"/>
          <w:szCs w:val="32"/>
          <w:highlight w:val="none"/>
          <w:lang w:val="en-US" w:eastAsia="zh-CN" w:bidi="ar"/>
        </w:rPr>
        <w:t>建设单位提交相关申请材料后，代办专班在2个工作日内组织代办事项所涉及的审批职能部门对申请材料进行会审，落实审批服务责任单位，明确需要建设单位协同配合办理的事项。</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 w:hAnsi="仿宋" w:eastAsia="仿宋" w:cs="仿宋"/>
          <w:kern w:val="0"/>
          <w:sz w:val="32"/>
          <w:szCs w:val="32"/>
          <w:highlight w:val="none"/>
          <w:lang w:val="en-US" w:eastAsia="zh-CN" w:bidi="ar"/>
        </w:rPr>
      </w:pPr>
      <w:r>
        <w:rPr>
          <w:rFonts w:hint="eastAsia" w:ascii="仿宋" w:hAnsi="仿宋" w:eastAsia="仿宋" w:cs="仿宋"/>
          <w:kern w:val="0"/>
          <w:sz w:val="32"/>
          <w:szCs w:val="32"/>
          <w:highlight w:val="none"/>
          <w:lang w:eastAsia="zh-CN" w:bidi="ar"/>
        </w:rPr>
        <w:t>对于经审核申请材料齐全、符合法定形式的委托代</w:t>
      </w:r>
      <w:r>
        <w:rPr>
          <w:rFonts w:hint="eastAsia" w:ascii="仿宋" w:hAnsi="仿宋" w:eastAsia="仿宋" w:cs="仿宋"/>
          <w:kern w:val="0"/>
          <w:sz w:val="32"/>
          <w:szCs w:val="32"/>
          <w:highlight w:val="none"/>
          <w:lang w:val="en-US" w:eastAsia="zh-CN" w:bidi="ar"/>
        </w:rPr>
        <w:t>办事项，审批职能部门应一次性明确办理程序、办结时限、是否缴纳行政事业性收费及其收费标准，是否依法需要进行听证、招标、拍卖、检验、检疫、鉴定和专家评审及其时间等内容，当天由代办专窗发出受理通知书。</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 w:hAnsi="仿宋" w:eastAsia="仿宋" w:cs="仿宋"/>
          <w:kern w:val="0"/>
          <w:sz w:val="32"/>
          <w:szCs w:val="32"/>
          <w:highlight w:val="none"/>
          <w:lang w:val="en-US" w:eastAsia="zh-CN" w:bidi="ar"/>
        </w:rPr>
      </w:pPr>
      <w:r>
        <w:rPr>
          <w:rFonts w:hint="eastAsia" w:ascii="仿宋" w:hAnsi="仿宋" w:eastAsia="仿宋" w:cs="仿宋"/>
          <w:kern w:val="0"/>
          <w:sz w:val="32"/>
          <w:szCs w:val="32"/>
          <w:highlight w:val="none"/>
          <w:lang w:val="en-US" w:eastAsia="zh-CN" w:bidi="ar"/>
        </w:rPr>
        <w:t>对于经审核申请材料不齐全、不符合法定形式的委托代办事项，审批职能部门应在会审当天向建设单位发出补正材料告知单，一次性告知需要实正材料的全部内容。补正材料经审核符合要求的，代办专窗发出受理通知书；对于申报材料主件齐全，其他申报材料有欠缺的，建设单位可承诺在业务办理时限内将材料补齐补正，实施“容缺受理”或“告知承诺”，发出“容缺受理”或“告知承诺”通知书。</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楷体_GB2312" w:hAnsi="仿宋" w:eastAsia="楷体_GB2312" w:cs="仿宋"/>
          <w:kern w:val="0"/>
          <w:sz w:val="32"/>
          <w:szCs w:val="32"/>
          <w:highlight w:val="none"/>
          <w:lang w:val="en-US" w:eastAsia="zh-CN" w:bidi="ar"/>
        </w:rPr>
      </w:pPr>
      <w:r>
        <w:rPr>
          <w:rFonts w:hint="eastAsia" w:ascii="仿宋" w:hAnsi="仿宋" w:eastAsia="仿宋" w:cs="仿宋"/>
          <w:kern w:val="0"/>
          <w:sz w:val="32"/>
          <w:szCs w:val="32"/>
          <w:highlight w:val="none"/>
          <w:lang w:val="en-US" w:eastAsia="zh-CN" w:bidi="ar"/>
        </w:rPr>
        <w:t>对于法律法规明令禁止、不符合产业政策和发展规划的委托代办事项，审批职能部门应在会审当天向建设单位作出不予受理决定并说明理由。</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 w:hAnsi="仿宋" w:eastAsia="仿宋" w:cs="仿宋"/>
          <w:kern w:val="0"/>
          <w:sz w:val="32"/>
          <w:szCs w:val="32"/>
          <w:lang w:val="en-US" w:eastAsia="zh-CN" w:bidi="ar"/>
        </w:rPr>
      </w:pPr>
      <w:r>
        <w:rPr>
          <w:rFonts w:hint="eastAsia" w:ascii="楷体_GB2312" w:hAnsi="仿宋" w:eastAsia="楷体_GB2312" w:cs="仿宋"/>
          <w:kern w:val="0"/>
          <w:sz w:val="32"/>
          <w:szCs w:val="32"/>
          <w:highlight w:val="none"/>
          <w:lang w:eastAsia="zh-CN" w:bidi="ar"/>
        </w:rPr>
        <w:t>（四）结果送达</w:t>
      </w:r>
      <w:r>
        <w:rPr>
          <w:rFonts w:hint="eastAsia" w:ascii="楷体_GB2312" w:hAnsi="仿宋" w:eastAsia="楷体_GB2312" w:cs="仿宋"/>
          <w:kern w:val="0"/>
          <w:sz w:val="32"/>
          <w:szCs w:val="32"/>
          <w:highlight w:val="none"/>
          <w:lang w:val="en-US" w:eastAsia="zh-CN" w:bidi="ar"/>
        </w:rPr>
        <w:t xml:space="preserve"> </w:t>
      </w:r>
      <w:r>
        <w:rPr>
          <w:rFonts w:hint="eastAsia" w:ascii="仿宋" w:hAnsi="仿宋" w:eastAsia="仿宋" w:cs="仿宋"/>
          <w:color w:val="000000" w:themeColor="text1"/>
          <w:sz w:val="32"/>
          <w:szCs w:val="32"/>
          <w:lang w:eastAsia="zh-CN"/>
          <w14:textFill>
            <w14:solidFill>
              <w14:schemeClr w14:val="tx1"/>
            </w14:solidFill>
          </w14:textFill>
        </w:rPr>
        <w:t>代</w:t>
      </w:r>
      <w:r>
        <w:rPr>
          <w:rFonts w:hint="eastAsia" w:ascii="仿宋" w:hAnsi="仿宋" w:eastAsia="仿宋" w:cs="仿宋"/>
          <w:kern w:val="0"/>
          <w:sz w:val="32"/>
          <w:szCs w:val="32"/>
          <w:highlight w:val="none"/>
          <w:lang w:val="en-US" w:eastAsia="zh-CN" w:bidi="ar"/>
        </w:rPr>
        <w:t>办专班在将代办事项交由相关职能部门办理后，负责全程跟踪、督办和协调，确保项目按时办理。各审批职能部门应做好项目申报手续的办理，在承诺办理时限内快速办结业务，并将办理结果及时送达代办专窗，由代办员按约定方式送达建设单位经办人。</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rPr>
          <w:rFonts w:hint="eastAsia" w:ascii="仿宋" w:hAnsi="仿宋" w:eastAsia="仿宋" w:cs="仿宋"/>
          <w:b w:val="0"/>
          <w:bCs/>
          <w:sz w:val="32"/>
          <w:szCs w:val="32"/>
          <w:highlight w:val="none"/>
          <w:lang w:val="en-US" w:eastAsia="zh-CN"/>
        </w:rPr>
      </w:pPr>
      <w:r>
        <w:rPr>
          <w:rFonts w:hint="eastAsia" w:ascii="楷体_GB2312" w:hAnsi="仿宋" w:eastAsia="楷体_GB2312" w:cs="仿宋"/>
          <w:kern w:val="0"/>
          <w:sz w:val="32"/>
          <w:szCs w:val="32"/>
          <w:lang w:eastAsia="zh-CN" w:bidi="ar"/>
        </w:rPr>
        <w:t>（五）终止委托</w:t>
      </w:r>
      <w:r>
        <w:rPr>
          <w:rFonts w:hint="eastAsia" w:ascii="楷体_GB2312" w:hAnsi="仿宋" w:eastAsia="楷体_GB2312" w:cs="仿宋"/>
          <w:kern w:val="0"/>
          <w:sz w:val="32"/>
          <w:szCs w:val="32"/>
          <w:lang w:val="en-US" w:eastAsia="zh-CN" w:bidi="ar"/>
        </w:rPr>
        <w:t xml:space="preserve"> </w:t>
      </w:r>
      <w:r>
        <w:rPr>
          <w:rFonts w:hint="eastAsia" w:ascii="仿宋_GB2312" w:hAnsi="仿宋_GB2312" w:eastAsia="仿宋_GB2312" w:cs="仿宋_GB2312"/>
          <w:b w:val="0"/>
          <w:bCs/>
          <w:color w:val="auto"/>
          <w:sz w:val="32"/>
          <w:szCs w:val="32"/>
          <w:highlight w:val="none"/>
          <w:lang w:val="en-US" w:eastAsia="zh-CN"/>
        </w:rPr>
        <w:t>代办服务过程中出现以下情形之一的，代办专班可以中止或终结代办服务：1、</w:t>
      </w:r>
      <w:r>
        <w:rPr>
          <w:rFonts w:hint="eastAsia" w:ascii="仿宋_GB2312" w:hAnsi="仿宋_GB2312" w:eastAsia="仿宋_GB2312" w:cs="仿宋_GB2312"/>
          <w:b w:val="0"/>
          <w:bCs/>
          <w:sz w:val="32"/>
          <w:szCs w:val="32"/>
          <w:lang w:val="en-US" w:eastAsia="zh-CN"/>
        </w:rPr>
        <w:t>项目因不可抗力原因不能继续审批；</w:t>
      </w:r>
      <w:r>
        <w:rPr>
          <w:rFonts w:hint="eastAsia" w:ascii="仿宋" w:hAnsi="仿宋" w:eastAsia="仿宋" w:cs="仿宋"/>
          <w:b w:val="0"/>
          <w:bCs/>
          <w:sz w:val="32"/>
          <w:szCs w:val="32"/>
          <w:lang w:val="en-US" w:eastAsia="zh-CN"/>
        </w:rPr>
        <w:t>2、</w:t>
      </w:r>
      <w:r>
        <w:rPr>
          <w:rFonts w:hint="eastAsia" w:ascii="仿宋" w:hAnsi="仿宋" w:eastAsia="仿宋" w:cs="仿宋"/>
          <w:kern w:val="0"/>
          <w:sz w:val="32"/>
          <w:szCs w:val="32"/>
          <w:highlight w:val="none"/>
          <w:lang w:val="en-US" w:eastAsia="zh-CN" w:bidi="ar"/>
        </w:rPr>
        <w:t>建设单位提供</w:t>
      </w:r>
      <w:r>
        <w:rPr>
          <w:rFonts w:hint="eastAsia" w:ascii="仿宋" w:hAnsi="仿宋" w:eastAsia="仿宋" w:cs="仿宋"/>
          <w:b w:val="0"/>
          <w:bCs/>
          <w:sz w:val="32"/>
          <w:szCs w:val="32"/>
          <w:lang w:val="en-US" w:eastAsia="zh-CN"/>
        </w:rPr>
        <w:t>虚假材料、隐瞒真实情况的；3、</w:t>
      </w:r>
      <w:r>
        <w:rPr>
          <w:rFonts w:hint="eastAsia" w:ascii="仿宋" w:hAnsi="仿宋" w:eastAsia="仿宋" w:cs="仿宋"/>
          <w:kern w:val="0"/>
          <w:sz w:val="32"/>
          <w:szCs w:val="32"/>
          <w:highlight w:val="none"/>
          <w:lang w:val="en-US" w:eastAsia="zh-CN" w:bidi="ar"/>
        </w:rPr>
        <w:t>建设单位</w:t>
      </w:r>
      <w:r>
        <w:rPr>
          <w:rFonts w:hint="eastAsia" w:ascii="仿宋" w:hAnsi="仿宋" w:eastAsia="仿宋" w:cs="仿宋"/>
          <w:b w:val="0"/>
          <w:bCs/>
          <w:sz w:val="32"/>
          <w:szCs w:val="32"/>
          <w:lang w:val="en-US" w:eastAsia="zh-CN"/>
        </w:rPr>
        <w:t>不按期缴纳依法</w:t>
      </w:r>
      <w:r>
        <w:rPr>
          <w:rFonts w:hint="eastAsia" w:ascii="仿宋" w:hAnsi="仿宋" w:eastAsia="仿宋" w:cs="仿宋"/>
          <w:kern w:val="0"/>
          <w:sz w:val="32"/>
          <w:szCs w:val="32"/>
          <w:highlight w:val="none"/>
          <w:lang w:val="en-US" w:eastAsia="zh-CN" w:bidi="ar"/>
        </w:rPr>
        <w:t>应当缴纳的行政事业性收费的；4、建设单位行政审批申请不符合法定条件、标准且不能补正的；5、建设单位不配合代办专班办理代办事项的；6、法律法规规定应当中</w:t>
      </w:r>
      <w:r>
        <w:rPr>
          <w:rFonts w:hint="eastAsia" w:ascii="仿宋" w:hAnsi="仿宋" w:eastAsia="仿宋" w:cs="仿宋"/>
          <w:b w:val="0"/>
          <w:bCs/>
          <w:color w:val="auto"/>
          <w:sz w:val="32"/>
          <w:szCs w:val="32"/>
          <w:highlight w:val="none"/>
          <w:lang w:val="en-US" w:eastAsia="zh-CN"/>
        </w:rPr>
        <w:t>止或终结的其他情形。</w:t>
      </w:r>
    </w:p>
    <w:p>
      <w:pPr>
        <w:keepNext w:val="0"/>
        <w:keepLines w:val="0"/>
        <w:pageBreakBefore w:val="0"/>
        <w:kinsoku/>
        <w:wordWrap/>
        <w:overflowPunct/>
        <w:topLinePunct w:val="0"/>
        <w:autoSpaceDE/>
        <w:autoSpaceDN/>
        <w:bidi w:val="0"/>
        <w:adjustRightInd/>
        <w:snapToGrid w:val="0"/>
        <w:spacing w:line="360" w:lineRule="auto"/>
        <w:ind w:firstLine="640" w:firstLineChars="200"/>
        <w:jc w:val="both"/>
        <w:textAlignment w:val="auto"/>
        <w:rPr>
          <w:rFonts w:hint="eastAsia" w:ascii="黑体" w:hAnsi="黑体" w:eastAsia="黑体" w:cs="黑体"/>
          <w:b/>
          <w:sz w:val="32"/>
          <w:szCs w:val="32"/>
          <w:lang w:val="en-US" w:eastAsia="zh-CN"/>
        </w:rPr>
      </w:pPr>
      <w:r>
        <w:rPr>
          <w:rFonts w:hint="eastAsia" w:ascii="黑体" w:hAnsi="黑体" w:eastAsia="黑体" w:cs="黑体"/>
          <w:b w:val="0"/>
          <w:bCs/>
          <w:sz w:val="32"/>
          <w:szCs w:val="32"/>
          <w:lang w:val="en-US" w:eastAsia="zh-CN"/>
        </w:rPr>
        <w:t>六、保障措施</w:t>
      </w: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楷体_GB2312" w:hAnsi="仿宋" w:eastAsia="楷体_GB2312" w:cs="仿宋"/>
          <w:kern w:val="0"/>
          <w:sz w:val="32"/>
          <w:szCs w:val="32"/>
          <w:lang w:val="en-US" w:eastAsia="zh-CN" w:bidi="ar"/>
        </w:rPr>
        <w:t xml:space="preserve">（一）统一平台，信息共享 </w:t>
      </w:r>
      <w:r>
        <w:rPr>
          <w:rFonts w:hint="eastAsia" w:ascii="仿宋_GB2312" w:hAnsi="仿宋_GB2312" w:eastAsia="仿宋_GB2312" w:cs="仿宋_GB2312"/>
          <w:b w:val="0"/>
          <w:bCs/>
          <w:sz w:val="32"/>
          <w:szCs w:val="32"/>
          <w:highlight w:val="none"/>
          <w:lang w:val="en-US" w:eastAsia="zh-CN"/>
        </w:rPr>
        <w:t>统一使用潮州市工程建设项目审批管理系统，同时与“广东政务服务网”、“多规合一”管理平台、在线电子审图系统、网上中介服务超市等信息平台互联互通，推动项目信息、图纸资料、审批结果和监管信息全程共享，全面推行电子签章、电子表单、电子材料等电子化应用。审批管理系统汇集的信息真实性、完整性由信息提供方负责，并直接作为审批依据，各审批部门根据审批管理系统调取的信息办理审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jc w:val="both"/>
        <w:textAlignment w:val="auto"/>
        <w:outlineLvl w:val="9"/>
        <w:rPr>
          <w:rFonts w:hint="eastAsia" w:ascii="仿宋_GB2312" w:hAnsi="仿宋_GB2312" w:eastAsia="仿宋_GB2312" w:cs="仿宋_GB2312"/>
          <w:b w:val="0"/>
          <w:bCs/>
          <w:kern w:val="2"/>
          <w:sz w:val="32"/>
          <w:szCs w:val="32"/>
          <w:highlight w:val="none"/>
          <w:lang w:val="en-US" w:eastAsia="zh-CN" w:bidi="ar-SA"/>
        </w:rPr>
      </w:pPr>
      <w:r>
        <w:rPr>
          <w:rFonts w:hint="eastAsia" w:ascii="楷体_GB2312" w:hAnsi="仿宋" w:eastAsia="楷体_GB2312" w:cs="仿宋"/>
          <w:kern w:val="0"/>
          <w:sz w:val="32"/>
          <w:szCs w:val="32"/>
          <w:lang w:val="en-US" w:eastAsia="zh-CN" w:bidi="ar"/>
        </w:rPr>
        <w:t>（二）完善机制，务实推进</w:t>
      </w:r>
      <w:r>
        <w:rPr>
          <w:rFonts w:hint="eastAsia" w:ascii="仿宋" w:hAnsi="仿宋" w:eastAsia="仿宋" w:cs="仿宋"/>
          <w:b w:val="0"/>
          <w:bCs/>
          <w:kern w:val="2"/>
          <w:sz w:val="32"/>
          <w:szCs w:val="32"/>
          <w:highlight w:val="none"/>
          <w:lang w:val="en-US" w:eastAsia="zh-CN" w:bidi="ar-SA"/>
        </w:rPr>
        <w:t xml:space="preserve"> </w:t>
      </w:r>
      <w:r>
        <w:rPr>
          <w:rFonts w:hint="eastAsia" w:ascii="仿宋" w:hAnsi="仿宋" w:eastAsia="仿宋" w:cs="仿宋"/>
          <w:sz w:val="32"/>
          <w:szCs w:val="32"/>
        </w:rPr>
        <w:t>建立代办队伍保障制，由市</w:t>
      </w:r>
      <w:r>
        <w:rPr>
          <w:rFonts w:hint="eastAsia" w:ascii="仿宋" w:hAnsi="仿宋" w:eastAsia="仿宋" w:cs="仿宋"/>
          <w:sz w:val="32"/>
          <w:szCs w:val="32"/>
          <w:lang w:eastAsia="zh-CN"/>
        </w:rPr>
        <w:t>政数局</w:t>
      </w:r>
      <w:r>
        <w:rPr>
          <w:rFonts w:hint="eastAsia" w:ascii="仿宋" w:hAnsi="仿宋" w:eastAsia="仿宋" w:cs="仿宋"/>
          <w:sz w:val="32"/>
          <w:szCs w:val="32"/>
        </w:rPr>
        <w:t>根据本级实际情况组建代办员队伍，财政部门要确保经费保障。</w:t>
      </w:r>
      <w:r>
        <w:rPr>
          <w:rFonts w:hint="eastAsia" w:ascii="仿宋_GB2312" w:hAnsi="仿宋_GB2312" w:eastAsia="仿宋_GB2312" w:cs="仿宋_GB2312"/>
          <w:b w:val="0"/>
          <w:bCs/>
          <w:kern w:val="2"/>
          <w:sz w:val="32"/>
          <w:szCs w:val="32"/>
          <w:highlight w:val="none"/>
          <w:lang w:val="en-US" w:eastAsia="zh-CN" w:bidi="ar-SA"/>
        </w:rPr>
        <w:t>建立重点工程建设项目代办联席会议制，及时研究解决代办服务实施过程中遇到的新情况、新问题，深化配套改革；建立人员报备制，市政数局和各审批职能部门要明确专人，组建代办员、专办员队伍，要保持项目代办员、专办员队伍的相对稳定，实行严格的准入和退出机制，因工作变动确需调整的，须提前报代办专班登记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jc w:val="both"/>
        <w:textAlignment w:val="auto"/>
        <w:outlineLvl w:val="9"/>
        <w:rPr>
          <w:rFonts w:hint="eastAsia" w:ascii="仿宋_GB2312" w:hAnsi="仿宋_GB2312" w:eastAsia="仿宋_GB2312" w:cs="仿宋_GB2312"/>
          <w:color w:val="4472C4" w:themeColor="accent1"/>
          <w:sz w:val="32"/>
          <w:szCs w:val="32"/>
          <w:lang w:eastAsia="zh-CN"/>
          <w14:textFill>
            <w14:solidFill>
              <w14:schemeClr w14:val="accent1"/>
            </w14:solidFill>
          </w14:textFill>
        </w:rPr>
      </w:pPr>
      <w:r>
        <w:rPr>
          <w:rFonts w:hint="eastAsia" w:ascii="仿宋_GB2312" w:hAnsi="仿宋_GB2312" w:eastAsia="仿宋_GB2312" w:cs="仿宋_GB2312"/>
          <w:b w:val="0"/>
          <w:bCs/>
          <w:kern w:val="2"/>
          <w:sz w:val="32"/>
          <w:szCs w:val="32"/>
          <w:highlight w:val="none"/>
          <w:lang w:val="en-US" w:eastAsia="zh-CN" w:bidi="ar-SA"/>
        </w:rPr>
        <w:t>建立业务培训制，代办专班适时组织项目审批代办员培训班，加强政策法规、业务知识和操作规范等方面的业务辅导，切实提高项目代办员的业务能力和服务水平；建立项目回访制，代办专班通过电话联系、入企走访、召开座谈会等形式，定期对代办项目进行回访，征求各方意见和建议，对代办事项进行综合评估。</w:t>
      </w:r>
      <w:r>
        <w:rPr>
          <w:rFonts w:hint="eastAsia" w:ascii="仿宋_GB2312" w:hAnsi="仿宋_GB2312" w:eastAsia="仿宋_GB2312" w:cs="仿宋_GB2312"/>
          <w:sz w:val="32"/>
          <w:szCs w:val="32"/>
        </w:rPr>
        <w:t>代办</w:t>
      </w:r>
      <w:r>
        <w:rPr>
          <w:rFonts w:hint="eastAsia" w:ascii="仿宋_GB2312" w:hAnsi="仿宋_GB2312" w:eastAsia="仿宋_GB2312" w:cs="仿宋_GB2312"/>
          <w:sz w:val="32"/>
          <w:szCs w:val="32"/>
          <w:lang w:eastAsia="zh-CN"/>
        </w:rPr>
        <w:t>专班</w:t>
      </w:r>
      <w:r>
        <w:rPr>
          <w:rFonts w:hint="eastAsia" w:ascii="仿宋_GB2312" w:hAnsi="仿宋_GB2312" w:eastAsia="仿宋_GB2312" w:cs="仿宋_GB2312"/>
          <w:sz w:val="32"/>
          <w:szCs w:val="32"/>
        </w:rPr>
        <w:t>应及时总结代办服务工作的经验做法，积极更新服务内容、探索服务途径、创新服务方式、拓展服务范围，认真对各类代办数据进行分析，深入研究建设工程项目审批过程中体制性、机制性问题，提出改进工作的意见和建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leftChars="0" w:right="0" w:rightChars="0" w:firstLine="640" w:firstLineChars="200"/>
        <w:jc w:val="both"/>
        <w:textAlignment w:val="auto"/>
        <w:outlineLvl w:val="9"/>
        <w:rPr>
          <w:rFonts w:hint="eastAsia" w:ascii="仿宋_GB2312" w:hAnsi="仿宋_GB2312" w:eastAsia="仿宋_GB2312" w:cs="仿宋_GB2312"/>
          <w:b w:val="0"/>
          <w:bCs/>
          <w:kern w:val="2"/>
          <w:sz w:val="32"/>
          <w:szCs w:val="32"/>
          <w:highlight w:val="none"/>
          <w:lang w:val="en-US" w:eastAsia="zh-CN" w:bidi="ar-SA"/>
        </w:rPr>
      </w:pPr>
      <w:r>
        <w:rPr>
          <w:rFonts w:hint="eastAsia" w:ascii="楷体" w:hAnsi="楷体" w:eastAsia="楷体" w:cs="楷体"/>
          <w:color w:val="auto"/>
          <w:sz w:val="32"/>
          <w:szCs w:val="32"/>
          <w:lang w:eastAsia="zh-CN"/>
        </w:rPr>
        <w:t>（三）</w:t>
      </w:r>
      <w:r>
        <w:rPr>
          <w:rFonts w:hint="eastAsia" w:ascii="楷体" w:hAnsi="楷体" w:eastAsia="楷体" w:cs="楷体"/>
          <w:color w:val="auto"/>
          <w:sz w:val="32"/>
          <w:szCs w:val="32"/>
        </w:rPr>
        <w:t>强化监督，注重考核</w:t>
      </w:r>
      <w:r>
        <w:rPr>
          <w:rFonts w:hint="eastAsia" w:ascii="楷体" w:hAnsi="楷体" w:eastAsia="楷体" w:cs="楷体"/>
          <w:color w:val="auto"/>
          <w:sz w:val="32"/>
          <w:szCs w:val="32"/>
          <w:lang w:val="en-US" w:eastAsia="zh-CN"/>
        </w:rPr>
        <w:t xml:space="preserve"> </w:t>
      </w:r>
      <w:r>
        <w:rPr>
          <w:rFonts w:hint="eastAsia" w:ascii="仿宋_GB2312" w:hAnsi="仿宋_GB2312" w:eastAsia="仿宋_GB2312" w:cs="仿宋_GB2312"/>
          <w:b w:val="0"/>
          <w:bCs/>
          <w:kern w:val="2"/>
          <w:sz w:val="32"/>
          <w:szCs w:val="32"/>
          <w:highlight w:val="none"/>
          <w:lang w:val="en-US" w:eastAsia="zh-CN" w:bidi="ar-SA"/>
        </w:rPr>
        <w:t>建立重点工程建设项目审批代办服务督查督办机制，市政数局对专办员工作情况出具评价意见，作为该部门政务服务年度考核重点内容之一，并对未按要求履行职责、工作明显滞后造成损失和不良影响的部门在《市政数局月度进驻工作情况》中进行通报。</w:t>
      </w:r>
    </w:p>
    <w:p>
      <w:pPr>
        <w:pStyle w:val="7"/>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leftChars="0" w:right="0" w:rightChars="0" w:firstLine="0" w:firstLineChars="0"/>
        <w:jc w:val="both"/>
        <w:textAlignment w:val="auto"/>
        <w:outlineLvl w:val="9"/>
        <w:rPr>
          <w:rFonts w:hint="eastAsia" w:ascii="仿宋_GB2312" w:hAnsi="仿宋_GB2312" w:eastAsia="仿宋_GB2312" w:cs="仿宋_GB2312"/>
          <w:b w:val="0"/>
          <w:bCs/>
          <w:kern w:val="2"/>
          <w:sz w:val="32"/>
          <w:szCs w:val="32"/>
          <w:highlight w:val="none"/>
          <w:lang w:val="en-US" w:eastAsia="zh-CN" w:bidi="ar-SA"/>
        </w:rPr>
      </w:pPr>
      <w:r>
        <w:rPr>
          <w:rFonts w:hint="eastAsia" w:ascii="仿宋_GB2312" w:hAnsi="仿宋_GB2312" w:eastAsia="仿宋_GB2312" w:cs="仿宋_GB2312"/>
          <w:b w:val="0"/>
          <w:bCs/>
          <w:kern w:val="2"/>
          <w:sz w:val="32"/>
          <w:szCs w:val="32"/>
          <w:highlight w:val="none"/>
          <w:lang w:val="en-US" w:eastAsia="zh-CN" w:bidi="ar-SA"/>
        </w:rPr>
        <w:t xml:space="preserve">    本办法由市政务服务数据管理局负责解释，并自印发之日起施行。各县（区）参照此办法组织实施。</w:t>
      </w:r>
    </w:p>
    <w:sectPr>
      <w:footerReference r:id="rId3" w:type="default"/>
      <w:pgSz w:w="11906" w:h="16838"/>
      <w:pgMar w:top="1701" w:right="1531" w:bottom="1587" w:left="1531" w:header="2098"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黑体">
    <w:altName w:val="黑体"/>
    <w:panose1 w:val="00000000000000000000"/>
    <w:charset w:val="86"/>
    <w:family w:val="swiss"/>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E5"/>
    <w:rsid w:val="001D7221"/>
    <w:rsid w:val="003A6D04"/>
    <w:rsid w:val="003C1BE5"/>
    <w:rsid w:val="00415411"/>
    <w:rsid w:val="00573F10"/>
    <w:rsid w:val="00575EDB"/>
    <w:rsid w:val="00610724"/>
    <w:rsid w:val="0067452B"/>
    <w:rsid w:val="007920D2"/>
    <w:rsid w:val="007A1274"/>
    <w:rsid w:val="00AC4B25"/>
    <w:rsid w:val="00BE1715"/>
    <w:rsid w:val="00C94217"/>
    <w:rsid w:val="01150F10"/>
    <w:rsid w:val="01154D23"/>
    <w:rsid w:val="013C54A7"/>
    <w:rsid w:val="014F4B7D"/>
    <w:rsid w:val="019C0359"/>
    <w:rsid w:val="019F4E68"/>
    <w:rsid w:val="01A25020"/>
    <w:rsid w:val="020B4058"/>
    <w:rsid w:val="021B03CF"/>
    <w:rsid w:val="025E509C"/>
    <w:rsid w:val="02636B80"/>
    <w:rsid w:val="02AE1586"/>
    <w:rsid w:val="02C77CFF"/>
    <w:rsid w:val="02FA5848"/>
    <w:rsid w:val="032F79CD"/>
    <w:rsid w:val="033F2336"/>
    <w:rsid w:val="036C7178"/>
    <w:rsid w:val="03D0382E"/>
    <w:rsid w:val="03D34059"/>
    <w:rsid w:val="03DC2BC6"/>
    <w:rsid w:val="03DE596A"/>
    <w:rsid w:val="04181B44"/>
    <w:rsid w:val="041B48C0"/>
    <w:rsid w:val="0455490A"/>
    <w:rsid w:val="045771D6"/>
    <w:rsid w:val="04892EA5"/>
    <w:rsid w:val="04B1644F"/>
    <w:rsid w:val="05211F0A"/>
    <w:rsid w:val="05516543"/>
    <w:rsid w:val="05CC2F27"/>
    <w:rsid w:val="05D96CA8"/>
    <w:rsid w:val="06317D8C"/>
    <w:rsid w:val="063460F8"/>
    <w:rsid w:val="063E71F2"/>
    <w:rsid w:val="06E7166A"/>
    <w:rsid w:val="06E76C0F"/>
    <w:rsid w:val="06ED3E3F"/>
    <w:rsid w:val="070B011F"/>
    <w:rsid w:val="073F05CF"/>
    <w:rsid w:val="0770172C"/>
    <w:rsid w:val="07796667"/>
    <w:rsid w:val="07DC1013"/>
    <w:rsid w:val="07E40A99"/>
    <w:rsid w:val="07E8446D"/>
    <w:rsid w:val="07E86C3E"/>
    <w:rsid w:val="07FD0B4F"/>
    <w:rsid w:val="0804454B"/>
    <w:rsid w:val="08457706"/>
    <w:rsid w:val="08486347"/>
    <w:rsid w:val="08746C68"/>
    <w:rsid w:val="08A42A4B"/>
    <w:rsid w:val="08D01F2B"/>
    <w:rsid w:val="092D1681"/>
    <w:rsid w:val="096B1935"/>
    <w:rsid w:val="098260BC"/>
    <w:rsid w:val="09B625A5"/>
    <w:rsid w:val="09CF1A41"/>
    <w:rsid w:val="0ABE541A"/>
    <w:rsid w:val="0AF000DC"/>
    <w:rsid w:val="0AFD2D62"/>
    <w:rsid w:val="0B6005F4"/>
    <w:rsid w:val="0BEA353E"/>
    <w:rsid w:val="0C56673D"/>
    <w:rsid w:val="0C9A4B34"/>
    <w:rsid w:val="0CD72F81"/>
    <w:rsid w:val="0D413E5F"/>
    <w:rsid w:val="0D435C3A"/>
    <w:rsid w:val="0D551636"/>
    <w:rsid w:val="0D732414"/>
    <w:rsid w:val="0D9569D0"/>
    <w:rsid w:val="0DB06826"/>
    <w:rsid w:val="0DC756B8"/>
    <w:rsid w:val="0DE315F6"/>
    <w:rsid w:val="0DFD3A65"/>
    <w:rsid w:val="0E266D86"/>
    <w:rsid w:val="0E5C23EF"/>
    <w:rsid w:val="0E60145B"/>
    <w:rsid w:val="0EB77928"/>
    <w:rsid w:val="0EC30F2C"/>
    <w:rsid w:val="0EC517A3"/>
    <w:rsid w:val="0F4010D2"/>
    <w:rsid w:val="0F61331D"/>
    <w:rsid w:val="0FBB73E9"/>
    <w:rsid w:val="0FC87467"/>
    <w:rsid w:val="0FE705A6"/>
    <w:rsid w:val="0FF1226E"/>
    <w:rsid w:val="10182A28"/>
    <w:rsid w:val="102140F8"/>
    <w:rsid w:val="1039238A"/>
    <w:rsid w:val="105F5335"/>
    <w:rsid w:val="106102FD"/>
    <w:rsid w:val="110E7C4F"/>
    <w:rsid w:val="110F7903"/>
    <w:rsid w:val="1117704A"/>
    <w:rsid w:val="113B2423"/>
    <w:rsid w:val="11744557"/>
    <w:rsid w:val="11823E1E"/>
    <w:rsid w:val="11C23352"/>
    <w:rsid w:val="1227388C"/>
    <w:rsid w:val="12357124"/>
    <w:rsid w:val="12C36E02"/>
    <w:rsid w:val="12D35EFE"/>
    <w:rsid w:val="12F6317B"/>
    <w:rsid w:val="130B14FC"/>
    <w:rsid w:val="1396331D"/>
    <w:rsid w:val="13BB5491"/>
    <w:rsid w:val="13FB6F63"/>
    <w:rsid w:val="143530AA"/>
    <w:rsid w:val="143A08A5"/>
    <w:rsid w:val="144068B0"/>
    <w:rsid w:val="14A3341D"/>
    <w:rsid w:val="14AA453E"/>
    <w:rsid w:val="14C73B75"/>
    <w:rsid w:val="14D71A29"/>
    <w:rsid w:val="150838A4"/>
    <w:rsid w:val="153C4942"/>
    <w:rsid w:val="15502D33"/>
    <w:rsid w:val="155800F7"/>
    <w:rsid w:val="15616A19"/>
    <w:rsid w:val="160818B7"/>
    <w:rsid w:val="160A4699"/>
    <w:rsid w:val="161058DE"/>
    <w:rsid w:val="161B3889"/>
    <w:rsid w:val="16260F39"/>
    <w:rsid w:val="16423BE2"/>
    <w:rsid w:val="166273FB"/>
    <w:rsid w:val="16651CC2"/>
    <w:rsid w:val="16C62FD5"/>
    <w:rsid w:val="16C90179"/>
    <w:rsid w:val="16CC5B56"/>
    <w:rsid w:val="17186505"/>
    <w:rsid w:val="178461B0"/>
    <w:rsid w:val="18A014B5"/>
    <w:rsid w:val="18A3688A"/>
    <w:rsid w:val="18D44A66"/>
    <w:rsid w:val="18FD2CAB"/>
    <w:rsid w:val="190B1D7E"/>
    <w:rsid w:val="19357C90"/>
    <w:rsid w:val="1981591A"/>
    <w:rsid w:val="19885B11"/>
    <w:rsid w:val="19A23780"/>
    <w:rsid w:val="19E65DDF"/>
    <w:rsid w:val="1A034F4D"/>
    <w:rsid w:val="1A382C83"/>
    <w:rsid w:val="1A3F6C39"/>
    <w:rsid w:val="1A61262F"/>
    <w:rsid w:val="1A7F6792"/>
    <w:rsid w:val="1A8934C0"/>
    <w:rsid w:val="1AB0596D"/>
    <w:rsid w:val="1AFC7B45"/>
    <w:rsid w:val="1B0910E0"/>
    <w:rsid w:val="1B195920"/>
    <w:rsid w:val="1B2141D9"/>
    <w:rsid w:val="1B366CE6"/>
    <w:rsid w:val="1B6D0D3F"/>
    <w:rsid w:val="1B8A689A"/>
    <w:rsid w:val="1BEE61DD"/>
    <w:rsid w:val="1BFD1FB1"/>
    <w:rsid w:val="1C017109"/>
    <w:rsid w:val="1C29087A"/>
    <w:rsid w:val="1C3759FC"/>
    <w:rsid w:val="1C652A8B"/>
    <w:rsid w:val="1CA528A8"/>
    <w:rsid w:val="1CA90758"/>
    <w:rsid w:val="1CF36582"/>
    <w:rsid w:val="1D614F14"/>
    <w:rsid w:val="1D7105A2"/>
    <w:rsid w:val="1DA60884"/>
    <w:rsid w:val="1DA71AD4"/>
    <w:rsid w:val="1DB4763F"/>
    <w:rsid w:val="1DCC0D5D"/>
    <w:rsid w:val="1DE5046C"/>
    <w:rsid w:val="1DF95A11"/>
    <w:rsid w:val="1E262B01"/>
    <w:rsid w:val="1E3758A4"/>
    <w:rsid w:val="1E3C3DA9"/>
    <w:rsid w:val="1E7339D5"/>
    <w:rsid w:val="1F443987"/>
    <w:rsid w:val="1F852C56"/>
    <w:rsid w:val="1FB2700E"/>
    <w:rsid w:val="1FBC1B44"/>
    <w:rsid w:val="1FBE10E5"/>
    <w:rsid w:val="1FBF7878"/>
    <w:rsid w:val="1FC86CEF"/>
    <w:rsid w:val="1FE23FFD"/>
    <w:rsid w:val="1FE576DD"/>
    <w:rsid w:val="200266CC"/>
    <w:rsid w:val="20034296"/>
    <w:rsid w:val="200E58ED"/>
    <w:rsid w:val="20431FDC"/>
    <w:rsid w:val="206218DE"/>
    <w:rsid w:val="209821DE"/>
    <w:rsid w:val="20C26F58"/>
    <w:rsid w:val="20C613CB"/>
    <w:rsid w:val="20F16146"/>
    <w:rsid w:val="21113951"/>
    <w:rsid w:val="217254B5"/>
    <w:rsid w:val="21B372CC"/>
    <w:rsid w:val="21B94348"/>
    <w:rsid w:val="21BE2F73"/>
    <w:rsid w:val="22470F9D"/>
    <w:rsid w:val="225B14D0"/>
    <w:rsid w:val="22E55DDC"/>
    <w:rsid w:val="23057B38"/>
    <w:rsid w:val="23325A41"/>
    <w:rsid w:val="234864E7"/>
    <w:rsid w:val="23664CAC"/>
    <w:rsid w:val="23785DDF"/>
    <w:rsid w:val="23941BD3"/>
    <w:rsid w:val="23B86193"/>
    <w:rsid w:val="240C52B8"/>
    <w:rsid w:val="247F2F97"/>
    <w:rsid w:val="24BD3D52"/>
    <w:rsid w:val="24C007FD"/>
    <w:rsid w:val="24D85859"/>
    <w:rsid w:val="25191AFC"/>
    <w:rsid w:val="254070AC"/>
    <w:rsid w:val="255C1A67"/>
    <w:rsid w:val="258F2380"/>
    <w:rsid w:val="25BB0804"/>
    <w:rsid w:val="25DC2989"/>
    <w:rsid w:val="25EC42EF"/>
    <w:rsid w:val="260C6124"/>
    <w:rsid w:val="26284F13"/>
    <w:rsid w:val="264657EA"/>
    <w:rsid w:val="269369CE"/>
    <w:rsid w:val="26B77279"/>
    <w:rsid w:val="270C1898"/>
    <w:rsid w:val="27202063"/>
    <w:rsid w:val="27446849"/>
    <w:rsid w:val="27724AB3"/>
    <w:rsid w:val="27B02F1A"/>
    <w:rsid w:val="28323D27"/>
    <w:rsid w:val="284A5B83"/>
    <w:rsid w:val="28663A19"/>
    <w:rsid w:val="28C13B58"/>
    <w:rsid w:val="28E16E8A"/>
    <w:rsid w:val="28EB269B"/>
    <w:rsid w:val="28ED24D4"/>
    <w:rsid w:val="28F326D1"/>
    <w:rsid w:val="29912AA3"/>
    <w:rsid w:val="29A10FA8"/>
    <w:rsid w:val="29CE6339"/>
    <w:rsid w:val="29ED0BDF"/>
    <w:rsid w:val="2A100AEA"/>
    <w:rsid w:val="2A5C28F2"/>
    <w:rsid w:val="2A600AE2"/>
    <w:rsid w:val="2A707FED"/>
    <w:rsid w:val="2A817789"/>
    <w:rsid w:val="2A835080"/>
    <w:rsid w:val="2A966989"/>
    <w:rsid w:val="2A9B247E"/>
    <w:rsid w:val="2AC84A5E"/>
    <w:rsid w:val="2ADF698F"/>
    <w:rsid w:val="2B301F39"/>
    <w:rsid w:val="2B414C28"/>
    <w:rsid w:val="2BD43E1E"/>
    <w:rsid w:val="2BF9155A"/>
    <w:rsid w:val="2BFF3A15"/>
    <w:rsid w:val="2C016E65"/>
    <w:rsid w:val="2C3665BE"/>
    <w:rsid w:val="2C424EBC"/>
    <w:rsid w:val="2C817CB0"/>
    <w:rsid w:val="2CB321CA"/>
    <w:rsid w:val="2D3A69F5"/>
    <w:rsid w:val="2D4C792A"/>
    <w:rsid w:val="2D6749EA"/>
    <w:rsid w:val="2D7043B6"/>
    <w:rsid w:val="2D810F89"/>
    <w:rsid w:val="2D957D31"/>
    <w:rsid w:val="2D981331"/>
    <w:rsid w:val="2DF42F06"/>
    <w:rsid w:val="2E4C3BBC"/>
    <w:rsid w:val="2E707FD0"/>
    <w:rsid w:val="2ED34600"/>
    <w:rsid w:val="2F00380D"/>
    <w:rsid w:val="2F395708"/>
    <w:rsid w:val="2F95281C"/>
    <w:rsid w:val="2FBF50AB"/>
    <w:rsid w:val="2FD069D0"/>
    <w:rsid w:val="2FF93771"/>
    <w:rsid w:val="30442E70"/>
    <w:rsid w:val="305404BD"/>
    <w:rsid w:val="306A1BAA"/>
    <w:rsid w:val="30726FC9"/>
    <w:rsid w:val="30AE784A"/>
    <w:rsid w:val="30EC2BFC"/>
    <w:rsid w:val="311E6325"/>
    <w:rsid w:val="3135292E"/>
    <w:rsid w:val="31760931"/>
    <w:rsid w:val="318D049D"/>
    <w:rsid w:val="31A2361C"/>
    <w:rsid w:val="31B55D10"/>
    <w:rsid w:val="31F17870"/>
    <w:rsid w:val="32542C75"/>
    <w:rsid w:val="32A52515"/>
    <w:rsid w:val="32A6169A"/>
    <w:rsid w:val="32C16C27"/>
    <w:rsid w:val="32D36782"/>
    <w:rsid w:val="331719A3"/>
    <w:rsid w:val="33520EE7"/>
    <w:rsid w:val="336E2050"/>
    <w:rsid w:val="339A4325"/>
    <w:rsid w:val="339E1573"/>
    <w:rsid w:val="33AF6447"/>
    <w:rsid w:val="33FB5541"/>
    <w:rsid w:val="34563794"/>
    <w:rsid w:val="34EB428C"/>
    <w:rsid w:val="35671E55"/>
    <w:rsid w:val="35BE01C4"/>
    <w:rsid w:val="35E41B60"/>
    <w:rsid w:val="36634476"/>
    <w:rsid w:val="366946B1"/>
    <w:rsid w:val="36A75393"/>
    <w:rsid w:val="36DA0F5B"/>
    <w:rsid w:val="370411A8"/>
    <w:rsid w:val="37213E1C"/>
    <w:rsid w:val="376268C9"/>
    <w:rsid w:val="376C77B5"/>
    <w:rsid w:val="37B60FD8"/>
    <w:rsid w:val="381B61C5"/>
    <w:rsid w:val="382962C7"/>
    <w:rsid w:val="38330735"/>
    <w:rsid w:val="385A25BA"/>
    <w:rsid w:val="3864467E"/>
    <w:rsid w:val="388A3C98"/>
    <w:rsid w:val="38D54177"/>
    <w:rsid w:val="395A06D0"/>
    <w:rsid w:val="39920325"/>
    <w:rsid w:val="399246C2"/>
    <w:rsid w:val="399A76B8"/>
    <w:rsid w:val="3A2B565D"/>
    <w:rsid w:val="3A7F148E"/>
    <w:rsid w:val="3AB8296B"/>
    <w:rsid w:val="3AC62E02"/>
    <w:rsid w:val="3AE32CC7"/>
    <w:rsid w:val="3B5F2AD6"/>
    <w:rsid w:val="3C6A35BE"/>
    <w:rsid w:val="3C762ED6"/>
    <w:rsid w:val="3CB43188"/>
    <w:rsid w:val="3CD45BB0"/>
    <w:rsid w:val="3CEA1D98"/>
    <w:rsid w:val="3D08571D"/>
    <w:rsid w:val="3DA74194"/>
    <w:rsid w:val="3DDE15A4"/>
    <w:rsid w:val="3E02200B"/>
    <w:rsid w:val="3E0670EB"/>
    <w:rsid w:val="3E180567"/>
    <w:rsid w:val="3E616B6A"/>
    <w:rsid w:val="3E701328"/>
    <w:rsid w:val="3E9224A8"/>
    <w:rsid w:val="3EB13BD0"/>
    <w:rsid w:val="3EB70A2E"/>
    <w:rsid w:val="3EC23938"/>
    <w:rsid w:val="3EF81054"/>
    <w:rsid w:val="3F424B59"/>
    <w:rsid w:val="3F6E24FB"/>
    <w:rsid w:val="3F8E59F0"/>
    <w:rsid w:val="3F9E2F12"/>
    <w:rsid w:val="3FD720DF"/>
    <w:rsid w:val="3FE02CB0"/>
    <w:rsid w:val="3FE144F8"/>
    <w:rsid w:val="3FE8728E"/>
    <w:rsid w:val="403418DB"/>
    <w:rsid w:val="40AE2F7A"/>
    <w:rsid w:val="40D8625D"/>
    <w:rsid w:val="40E8593C"/>
    <w:rsid w:val="412131CF"/>
    <w:rsid w:val="41227BF2"/>
    <w:rsid w:val="413C1339"/>
    <w:rsid w:val="4148410B"/>
    <w:rsid w:val="41876194"/>
    <w:rsid w:val="418F53C4"/>
    <w:rsid w:val="41DE0715"/>
    <w:rsid w:val="42042696"/>
    <w:rsid w:val="42087E2B"/>
    <w:rsid w:val="42196027"/>
    <w:rsid w:val="4225263C"/>
    <w:rsid w:val="42485771"/>
    <w:rsid w:val="425A6A00"/>
    <w:rsid w:val="426802FB"/>
    <w:rsid w:val="42C8396C"/>
    <w:rsid w:val="42F454ED"/>
    <w:rsid w:val="43185CC2"/>
    <w:rsid w:val="43246F46"/>
    <w:rsid w:val="438D5143"/>
    <w:rsid w:val="44090BF3"/>
    <w:rsid w:val="44112F78"/>
    <w:rsid w:val="44203C8B"/>
    <w:rsid w:val="44556C66"/>
    <w:rsid w:val="445A6B71"/>
    <w:rsid w:val="44A05200"/>
    <w:rsid w:val="44A533FD"/>
    <w:rsid w:val="44B67067"/>
    <w:rsid w:val="44E547A7"/>
    <w:rsid w:val="44FD36A1"/>
    <w:rsid w:val="450A4320"/>
    <w:rsid w:val="451B2B2B"/>
    <w:rsid w:val="457F4FDF"/>
    <w:rsid w:val="459C7104"/>
    <w:rsid w:val="45B2284B"/>
    <w:rsid w:val="45B91949"/>
    <w:rsid w:val="45F908AB"/>
    <w:rsid w:val="4604013B"/>
    <w:rsid w:val="46457E63"/>
    <w:rsid w:val="46895545"/>
    <w:rsid w:val="46BD6631"/>
    <w:rsid w:val="47191BFF"/>
    <w:rsid w:val="47637431"/>
    <w:rsid w:val="476D1327"/>
    <w:rsid w:val="479B4337"/>
    <w:rsid w:val="47AB438C"/>
    <w:rsid w:val="48023A05"/>
    <w:rsid w:val="48902A8F"/>
    <w:rsid w:val="48A27319"/>
    <w:rsid w:val="48AB1A60"/>
    <w:rsid w:val="48DD601B"/>
    <w:rsid w:val="49236DC7"/>
    <w:rsid w:val="4935707C"/>
    <w:rsid w:val="493F2789"/>
    <w:rsid w:val="497A14F8"/>
    <w:rsid w:val="49823261"/>
    <w:rsid w:val="49DE15E0"/>
    <w:rsid w:val="49ED115B"/>
    <w:rsid w:val="4A45218B"/>
    <w:rsid w:val="4A802B26"/>
    <w:rsid w:val="4AC0727F"/>
    <w:rsid w:val="4AE11095"/>
    <w:rsid w:val="4B140C5F"/>
    <w:rsid w:val="4B2E39DA"/>
    <w:rsid w:val="4B610CB0"/>
    <w:rsid w:val="4B9D2274"/>
    <w:rsid w:val="4BA451A2"/>
    <w:rsid w:val="4BDA246B"/>
    <w:rsid w:val="4BE05D52"/>
    <w:rsid w:val="4C1056F9"/>
    <w:rsid w:val="4D065C6B"/>
    <w:rsid w:val="4D925F6D"/>
    <w:rsid w:val="4D93172E"/>
    <w:rsid w:val="4DA17755"/>
    <w:rsid w:val="4DE6368E"/>
    <w:rsid w:val="4E500728"/>
    <w:rsid w:val="4E5F056D"/>
    <w:rsid w:val="4E8A0747"/>
    <w:rsid w:val="4EB125AF"/>
    <w:rsid w:val="4EE901F3"/>
    <w:rsid w:val="4F1707AF"/>
    <w:rsid w:val="4F974876"/>
    <w:rsid w:val="4FB17F4B"/>
    <w:rsid w:val="4FDE4B99"/>
    <w:rsid w:val="4FFD4729"/>
    <w:rsid w:val="501B06B3"/>
    <w:rsid w:val="508F4112"/>
    <w:rsid w:val="5097474C"/>
    <w:rsid w:val="50BB7397"/>
    <w:rsid w:val="50E955B1"/>
    <w:rsid w:val="50F948E6"/>
    <w:rsid w:val="51272D1A"/>
    <w:rsid w:val="515575BF"/>
    <w:rsid w:val="51606879"/>
    <w:rsid w:val="51CD4043"/>
    <w:rsid w:val="51DD2950"/>
    <w:rsid w:val="526830A4"/>
    <w:rsid w:val="52C01A29"/>
    <w:rsid w:val="52D8369F"/>
    <w:rsid w:val="52FA34AA"/>
    <w:rsid w:val="53023728"/>
    <w:rsid w:val="531279D4"/>
    <w:rsid w:val="534B78CA"/>
    <w:rsid w:val="53C811BF"/>
    <w:rsid w:val="540E562E"/>
    <w:rsid w:val="541E6E3C"/>
    <w:rsid w:val="54402A4E"/>
    <w:rsid w:val="5488520F"/>
    <w:rsid w:val="54942B83"/>
    <w:rsid w:val="54CD7564"/>
    <w:rsid w:val="54D72AA7"/>
    <w:rsid w:val="5519018B"/>
    <w:rsid w:val="553053D5"/>
    <w:rsid w:val="555C625F"/>
    <w:rsid w:val="556F1120"/>
    <w:rsid w:val="557D264A"/>
    <w:rsid w:val="559A77FD"/>
    <w:rsid w:val="56E575BE"/>
    <w:rsid w:val="57201F1A"/>
    <w:rsid w:val="575E2B8E"/>
    <w:rsid w:val="57631113"/>
    <w:rsid w:val="57D21D6A"/>
    <w:rsid w:val="580D6D2B"/>
    <w:rsid w:val="5815608D"/>
    <w:rsid w:val="585D38C5"/>
    <w:rsid w:val="585E562F"/>
    <w:rsid w:val="58676F42"/>
    <w:rsid w:val="587E4BAF"/>
    <w:rsid w:val="589A0999"/>
    <w:rsid w:val="58B2551E"/>
    <w:rsid w:val="590825EA"/>
    <w:rsid w:val="591743F0"/>
    <w:rsid w:val="59DB6BBD"/>
    <w:rsid w:val="5A4C1DE3"/>
    <w:rsid w:val="5A52544B"/>
    <w:rsid w:val="5A797E1D"/>
    <w:rsid w:val="5AE92541"/>
    <w:rsid w:val="5B101824"/>
    <w:rsid w:val="5B416297"/>
    <w:rsid w:val="5B5564DB"/>
    <w:rsid w:val="5B5C7246"/>
    <w:rsid w:val="5B5D72AC"/>
    <w:rsid w:val="5B8E5F47"/>
    <w:rsid w:val="5BF2300E"/>
    <w:rsid w:val="5CDD045B"/>
    <w:rsid w:val="5D492DEB"/>
    <w:rsid w:val="5D6F25D8"/>
    <w:rsid w:val="5D8D19B6"/>
    <w:rsid w:val="5DA752CF"/>
    <w:rsid w:val="5DCB7ECB"/>
    <w:rsid w:val="5DDF728D"/>
    <w:rsid w:val="5E233623"/>
    <w:rsid w:val="5E2577CF"/>
    <w:rsid w:val="5E423CD3"/>
    <w:rsid w:val="5E4932D1"/>
    <w:rsid w:val="5E877F15"/>
    <w:rsid w:val="5ED40EF6"/>
    <w:rsid w:val="5EFC572E"/>
    <w:rsid w:val="5F2656D8"/>
    <w:rsid w:val="5F500826"/>
    <w:rsid w:val="5F541C8A"/>
    <w:rsid w:val="5FC33749"/>
    <w:rsid w:val="607E7999"/>
    <w:rsid w:val="61041C8C"/>
    <w:rsid w:val="61960E8A"/>
    <w:rsid w:val="61D60529"/>
    <w:rsid w:val="622F7A2F"/>
    <w:rsid w:val="62735834"/>
    <w:rsid w:val="629040FC"/>
    <w:rsid w:val="63406A86"/>
    <w:rsid w:val="635511D7"/>
    <w:rsid w:val="64067F9F"/>
    <w:rsid w:val="641408D0"/>
    <w:rsid w:val="644B203E"/>
    <w:rsid w:val="64972E1C"/>
    <w:rsid w:val="64D20BFD"/>
    <w:rsid w:val="64EC3C14"/>
    <w:rsid w:val="65136492"/>
    <w:rsid w:val="653718A8"/>
    <w:rsid w:val="654D3FE5"/>
    <w:rsid w:val="658E7A2D"/>
    <w:rsid w:val="66113644"/>
    <w:rsid w:val="664D1131"/>
    <w:rsid w:val="66532812"/>
    <w:rsid w:val="665454D6"/>
    <w:rsid w:val="665625B1"/>
    <w:rsid w:val="669F615C"/>
    <w:rsid w:val="66C2482D"/>
    <w:rsid w:val="66D47735"/>
    <w:rsid w:val="66ED76B6"/>
    <w:rsid w:val="672E3414"/>
    <w:rsid w:val="67C34E92"/>
    <w:rsid w:val="681D2165"/>
    <w:rsid w:val="68913956"/>
    <w:rsid w:val="6898744A"/>
    <w:rsid w:val="68B523F2"/>
    <w:rsid w:val="68BE6AE0"/>
    <w:rsid w:val="68D06784"/>
    <w:rsid w:val="68D20193"/>
    <w:rsid w:val="68D949EE"/>
    <w:rsid w:val="68FF65A8"/>
    <w:rsid w:val="69241175"/>
    <w:rsid w:val="69686C7C"/>
    <w:rsid w:val="69720578"/>
    <w:rsid w:val="699640BD"/>
    <w:rsid w:val="69E032AC"/>
    <w:rsid w:val="6A4D6E37"/>
    <w:rsid w:val="6A7735F1"/>
    <w:rsid w:val="6A8A48C4"/>
    <w:rsid w:val="6A9950DE"/>
    <w:rsid w:val="6ACB57AE"/>
    <w:rsid w:val="6AD97DD2"/>
    <w:rsid w:val="6B2D677E"/>
    <w:rsid w:val="6B7F2A32"/>
    <w:rsid w:val="6B7F796A"/>
    <w:rsid w:val="6B8C4E9F"/>
    <w:rsid w:val="6BAE0B14"/>
    <w:rsid w:val="6BCB301A"/>
    <w:rsid w:val="6BCC0676"/>
    <w:rsid w:val="6BF5705D"/>
    <w:rsid w:val="6BF60730"/>
    <w:rsid w:val="6C9777C0"/>
    <w:rsid w:val="6CA12C1D"/>
    <w:rsid w:val="6CC2661D"/>
    <w:rsid w:val="6CC27D5E"/>
    <w:rsid w:val="6D09190C"/>
    <w:rsid w:val="6D2264DF"/>
    <w:rsid w:val="6D7B60F5"/>
    <w:rsid w:val="6DB360FE"/>
    <w:rsid w:val="6E240558"/>
    <w:rsid w:val="6E54683E"/>
    <w:rsid w:val="6E6D0870"/>
    <w:rsid w:val="6EBC3BF3"/>
    <w:rsid w:val="6F0760C5"/>
    <w:rsid w:val="6F341AE6"/>
    <w:rsid w:val="6F383A05"/>
    <w:rsid w:val="6F47684C"/>
    <w:rsid w:val="6F645DAC"/>
    <w:rsid w:val="6F697E45"/>
    <w:rsid w:val="6F6E5A3A"/>
    <w:rsid w:val="6F7376D9"/>
    <w:rsid w:val="6F915620"/>
    <w:rsid w:val="6F936DF5"/>
    <w:rsid w:val="6FAA45EE"/>
    <w:rsid w:val="6FBE154D"/>
    <w:rsid w:val="70022083"/>
    <w:rsid w:val="70305BC6"/>
    <w:rsid w:val="70390C98"/>
    <w:rsid w:val="70890461"/>
    <w:rsid w:val="70C3047E"/>
    <w:rsid w:val="70FC3DAE"/>
    <w:rsid w:val="71072965"/>
    <w:rsid w:val="711063D2"/>
    <w:rsid w:val="7124633A"/>
    <w:rsid w:val="7134776C"/>
    <w:rsid w:val="715332CB"/>
    <w:rsid w:val="717A4AA7"/>
    <w:rsid w:val="71981C57"/>
    <w:rsid w:val="72252008"/>
    <w:rsid w:val="72462441"/>
    <w:rsid w:val="72861CCA"/>
    <w:rsid w:val="729E4E43"/>
    <w:rsid w:val="72DE384A"/>
    <w:rsid w:val="72E67767"/>
    <w:rsid w:val="73096B83"/>
    <w:rsid w:val="733F1AE2"/>
    <w:rsid w:val="73801C68"/>
    <w:rsid w:val="739D7234"/>
    <w:rsid w:val="73A221FD"/>
    <w:rsid w:val="73A7266D"/>
    <w:rsid w:val="73BD3E72"/>
    <w:rsid w:val="73DC28E8"/>
    <w:rsid w:val="74073BC7"/>
    <w:rsid w:val="74503F3C"/>
    <w:rsid w:val="749E03DE"/>
    <w:rsid w:val="74DA2426"/>
    <w:rsid w:val="74EF5706"/>
    <w:rsid w:val="75263DDC"/>
    <w:rsid w:val="754D103E"/>
    <w:rsid w:val="754E3C38"/>
    <w:rsid w:val="754F24AF"/>
    <w:rsid w:val="758309F4"/>
    <w:rsid w:val="760B39C1"/>
    <w:rsid w:val="7612652B"/>
    <w:rsid w:val="763D0F32"/>
    <w:rsid w:val="76466B6F"/>
    <w:rsid w:val="76A80C74"/>
    <w:rsid w:val="76D06331"/>
    <w:rsid w:val="76D232A3"/>
    <w:rsid w:val="76DD26EF"/>
    <w:rsid w:val="775F4858"/>
    <w:rsid w:val="77D13724"/>
    <w:rsid w:val="77E10E34"/>
    <w:rsid w:val="78091036"/>
    <w:rsid w:val="78577830"/>
    <w:rsid w:val="79031BCE"/>
    <w:rsid w:val="790C626F"/>
    <w:rsid w:val="794818D0"/>
    <w:rsid w:val="797F19D8"/>
    <w:rsid w:val="79B50354"/>
    <w:rsid w:val="79D507A5"/>
    <w:rsid w:val="79EA68D5"/>
    <w:rsid w:val="79FB271D"/>
    <w:rsid w:val="7A0463DA"/>
    <w:rsid w:val="7A727996"/>
    <w:rsid w:val="7ADE7BEC"/>
    <w:rsid w:val="7AF162A9"/>
    <w:rsid w:val="7B0124BF"/>
    <w:rsid w:val="7B0429C4"/>
    <w:rsid w:val="7B0662DA"/>
    <w:rsid w:val="7B247556"/>
    <w:rsid w:val="7B3906C3"/>
    <w:rsid w:val="7B7C7179"/>
    <w:rsid w:val="7BA33439"/>
    <w:rsid w:val="7BFD3AE3"/>
    <w:rsid w:val="7C3D4816"/>
    <w:rsid w:val="7C3F77B8"/>
    <w:rsid w:val="7CE43E30"/>
    <w:rsid w:val="7CF273D4"/>
    <w:rsid w:val="7CFE46FC"/>
    <w:rsid w:val="7D392DD6"/>
    <w:rsid w:val="7D3A79C8"/>
    <w:rsid w:val="7D8E44E7"/>
    <w:rsid w:val="7DB63438"/>
    <w:rsid w:val="7DCF7DB8"/>
    <w:rsid w:val="7DDD12BC"/>
    <w:rsid w:val="7E3E2C1D"/>
    <w:rsid w:val="7E83519B"/>
    <w:rsid w:val="7E8E17A6"/>
    <w:rsid w:val="7E9976EB"/>
    <w:rsid w:val="7E9C6052"/>
    <w:rsid w:val="7EA3299A"/>
    <w:rsid w:val="7EB322C6"/>
    <w:rsid w:val="7EBA6CF0"/>
    <w:rsid w:val="7ECE544B"/>
    <w:rsid w:val="7EDA62DA"/>
    <w:rsid w:val="7EE62BEF"/>
    <w:rsid w:val="7F012C76"/>
    <w:rsid w:val="7F2D49DF"/>
    <w:rsid w:val="7F3E0B8E"/>
    <w:rsid w:val="7F497A8F"/>
    <w:rsid w:val="7F512A4B"/>
    <w:rsid w:val="7FB32711"/>
    <w:rsid w:val="7FB62801"/>
    <w:rsid w:val="7FBB1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spacing w:beforeAutospacing="1" w:afterAutospacing="1"/>
      <w:jc w:val="left"/>
      <w:outlineLvl w:val="1"/>
    </w:pPr>
    <w:rPr>
      <w:rFonts w:hint="eastAsia" w:ascii="宋体" w:hAnsi="宋体" w:eastAsia="宋体" w:cs="Times New Roman"/>
      <w:b/>
      <w:kern w:val="0"/>
      <w:sz w:val="36"/>
      <w:szCs w:val="36"/>
    </w:rPr>
  </w:style>
  <w:style w:type="paragraph" w:styleId="3">
    <w:name w:val="heading 3"/>
    <w:basedOn w:val="1"/>
    <w:next w:val="1"/>
    <w:unhideWhenUsed/>
    <w:qFormat/>
    <w:uiPriority w:val="9"/>
    <w:pPr>
      <w:spacing w:beforeAutospacing="1" w:afterAutospacing="1"/>
      <w:jc w:val="left"/>
      <w:outlineLvl w:val="2"/>
    </w:pPr>
    <w:rPr>
      <w:rFonts w:hint="eastAsia" w:ascii="宋体" w:hAnsi="宋体" w:eastAsia="宋体" w:cs="Times New Roman"/>
      <w:b/>
      <w:kern w:val="0"/>
      <w:sz w:val="27"/>
      <w:szCs w:val="27"/>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annotation text"/>
    <w:basedOn w:val="1"/>
    <w:link w:val="16"/>
    <w:semiHidden/>
    <w:unhideWhenUsed/>
    <w:qFormat/>
    <w:uiPriority w:val="99"/>
    <w:pPr>
      <w:jc w:val="left"/>
    </w:pPr>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10">
    <w:name w:val="Strong"/>
    <w:basedOn w:val="9"/>
    <w:qFormat/>
    <w:uiPriority w:val="22"/>
    <w:rPr>
      <w:b/>
    </w:rPr>
  </w:style>
  <w:style w:type="character" w:styleId="11">
    <w:name w:val="FollowedHyperlink"/>
    <w:basedOn w:val="9"/>
    <w:unhideWhenUsed/>
    <w:qFormat/>
    <w:uiPriority w:val="99"/>
    <w:rPr>
      <w:color w:val="800080"/>
      <w:u w:val="none"/>
    </w:rPr>
  </w:style>
  <w:style w:type="character" w:styleId="12">
    <w:name w:val="Emphasis"/>
    <w:basedOn w:val="9"/>
    <w:qFormat/>
    <w:uiPriority w:val="20"/>
    <w:rPr>
      <w:i/>
    </w:rPr>
  </w:style>
  <w:style w:type="character" w:styleId="13">
    <w:name w:val="Hyperlink"/>
    <w:basedOn w:val="9"/>
    <w:unhideWhenUsed/>
    <w:qFormat/>
    <w:uiPriority w:val="99"/>
    <w:rPr>
      <w:color w:val="0000FF"/>
      <w:u w:val="single"/>
    </w:rPr>
  </w:style>
  <w:style w:type="character" w:customStyle="1" w:styleId="14">
    <w:name w:val="A1"/>
    <w:qFormat/>
    <w:uiPriority w:val="0"/>
    <w:rPr>
      <w:rFonts w:cs="方正黑体"/>
      <w:color w:val="000000"/>
      <w:sz w:val="31"/>
      <w:szCs w:val="31"/>
    </w:rPr>
  </w:style>
  <w:style w:type="paragraph" w:customStyle="1" w:styleId="15">
    <w:name w:val="Pa3"/>
    <w:basedOn w:val="1"/>
    <w:next w:val="1"/>
    <w:qFormat/>
    <w:uiPriority w:val="0"/>
    <w:pPr>
      <w:autoSpaceDE w:val="0"/>
      <w:autoSpaceDN w:val="0"/>
      <w:adjustRightInd w:val="0"/>
      <w:spacing w:line="241" w:lineRule="atLeast"/>
      <w:jc w:val="left"/>
    </w:pPr>
    <w:rPr>
      <w:rFonts w:ascii="方正黑体" w:hAnsi="Calibri" w:eastAsia="方正黑体"/>
      <w:kern w:val="0"/>
      <w:sz w:val="24"/>
    </w:rPr>
  </w:style>
  <w:style w:type="character" w:customStyle="1" w:styleId="16">
    <w:name w:val="批注文字 Char"/>
    <w:link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3602</Words>
  <Characters>3611</Characters>
  <Lines>2</Lines>
  <Paragraphs>1</Paragraphs>
  <TotalTime>61</TotalTime>
  <ScaleCrop>false</ScaleCrop>
  <LinksUpToDate>false</LinksUpToDate>
  <CharactersWithSpaces>3629</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2018-12-21T14:12:00Z</dcterms:created>
  <dc:creator>d d</dc:creator>
  <cp:lastModifiedBy>星光</cp:lastModifiedBy>
  <cp:lastPrinted>2020-11-11T07:17:00Z</cp:lastPrinted>
  <dcterms:modified xsi:type="dcterms:W3CDTF">2020-11-11T07:36:53Z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