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附件1</w:t>
      </w:r>
    </w:p>
    <w:p>
      <w:pP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cs="FangSong.GB2312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FangSong.GB2312"/>
          <w:b/>
          <w:color w:val="000000"/>
          <w:kern w:val="0"/>
          <w:sz w:val="44"/>
          <w:szCs w:val="44"/>
        </w:rPr>
        <w:t>提前下达2019年中央和省财政</w:t>
      </w:r>
    </w:p>
    <w:p>
      <w:pPr>
        <w:jc w:val="center"/>
        <w:rPr>
          <w:rFonts w:hint="eastAsia" w:ascii="宋体" w:hAnsi="宋体" w:cs="FangSong.GB2312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FangSong.GB2312"/>
          <w:b/>
          <w:color w:val="000000"/>
          <w:kern w:val="0"/>
          <w:sz w:val="44"/>
          <w:szCs w:val="44"/>
        </w:rPr>
        <w:t>城乡医疗救助补助预算资金明细表</w:t>
      </w:r>
    </w:p>
    <w:tbl>
      <w:tblPr>
        <w:tblStyle w:val="3"/>
        <w:tblpPr w:leftFromText="180" w:rightFromText="180" w:vertAnchor="page" w:horzAnchor="margin" w:tblpY="4581"/>
        <w:tblW w:w="93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2415"/>
        <w:gridCol w:w="210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地区</w:t>
            </w:r>
          </w:p>
        </w:tc>
        <w:tc>
          <w:tcPr>
            <w:tcW w:w="24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下达补助资金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44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中央补助资金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省财政补助资金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潮安区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2944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90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23" w:type="dxa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湘桥区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366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8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凤泉湖高新区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71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5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枫溪区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207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6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3588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109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3479</w:t>
            </w:r>
          </w:p>
        </w:tc>
      </w:tr>
    </w:tbl>
    <w:p>
      <w:pPr>
        <w:ind w:firstLine="6720" w:firstLineChars="24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单位：万元</w:t>
      </w:r>
    </w:p>
    <w:p>
      <w:pPr>
        <w:ind w:firstLine="6720" w:firstLineChars="24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720" w:firstLineChars="24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720" w:firstLineChars="24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720" w:firstLineChars="24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6720" w:firstLineChars="24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jc w:val="left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540" w:lineRule="exact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附件2    </w:t>
      </w:r>
    </w:p>
    <w:p>
      <w:pPr>
        <w:spacing w:line="54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ind w:right="527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中央和省财政医疗救助补助资金绩效目标表</w:t>
      </w:r>
    </w:p>
    <w:p>
      <w:pPr>
        <w:ind w:right="527"/>
        <w:jc w:val="center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（2019年度）</w:t>
      </w:r>
    </w:p>
    <w:tbl>
      <w:tblPr>
        <w:tblStyle w:val="4"/>
        <w:tblW w:w="10241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82"/>
        <w:gridCol w:w="1069"/>
        <w:gridCol w:w="424"/>
        <w:gridCol w:w="2063"/>
        <w:gridCol w:w="1592"/>
        <w:gridCol w:w="895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778" w:type="dxa"/>
            <w:gridSpan w:val="3"/>
            <w:noWrap w:val="0"/>
            <w:vAlign w:val="center"/>
          </w:tcPr>
          <w:p>
            <w:pPr>
              <w:ind w:right="527" w:firstLine="735" w:firstLineChars="3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7463" w:type="dxa"/>
            <w:gridSpan w:val="5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医疗救助补助资金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778" w:type="dxa"/>
            <w:gridSpan w:val="3"/>
            <w:noWrap w:val="0"/>
            <w:vAlign w:val="center"/>
          </w:tcPr>
          <w:p>
            <w:pPr>
              <w:ind w:right="527" w:firstLine="525" w:firstLineChars="2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省级主管部门</w:t>
            </w:r>
          </w:p>
        </w:tc>
        <w:tc>
          <w:tcPr>
            <w:tcW w:w="7463" w:type="dxa"/>
            <w:gridSpan w:val="5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778" w:type="dxa"/>
            <w:gridSpan w:val="3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地方财政部门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各县区财政局</w:t>
            </w:r>
          </w:p>
        </w:tc>
        <w:tc>
          <w:tcPr>
            <w:tcW w:w="2487" w:type="dxa"/>
            <w:gridSpan w:val="2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地方主管部门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各县区医疗保障局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778" w:type="dxa"/>
            <w:gridSpan w:val="3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项目金额</w:t>
            </w:r>
          </w:p>
        </w:tc>
        <w:tc>
          <w:tcPr>
            <w:tcW w:w="7463" w:type="dxa"/>
            <w:gridSpan w:val="5"/>
            <w:noWrap w:val="0"/>
            <w:vAlign w:val="center"/>
          </w:tcPr>
          <w:p>
            <w:pPr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年度金额：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3588万元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27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年度总体目标</w:t>
            </w:r>
          </w:p>
        </w:tc>
        <w:tc>
          <w:tcPr>
            <w:tcW w:w="9714" w:type="dxa"/>
            <w:gridSpan w:val="7"/>
            <w:noWrap w:val="0"/>
            <w:vAlign w:val="center"/>
          </w:tcPr>
          <w:p>
            <w:pPr>
              <w:spacing w:line="24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目标1：资助低保和特困供养对象参加城乡居民（职工）基本医疗保险率达到100%；</w:t>
            </w:r>
          </w:p>
          <w:p>
            <w:pPr>
              <w:spacing w:line="24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目标2：重点医疗救助对象政策范围内基本医疗救助比例达到80%以上；</w:t>
            </w:r>
          </w:p>
          <w:p>
            <w:pPr>
              <w:spacing w:line="24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目标3：持续实施重特大医疗救助；</w:t>
            </w:r>
          </w:p>
          <w:p>
            <w:pPr>
              <w:spacing w:line="24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目标4：年度救助对象人次规模与上年持平；</w:t>
            </w:r>
          </w:p>
          <w:p>
            <w:pPr>
              <w:spacing w:line="240" w:lineRule="exact"/>
              <w:ind w:right="527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目标5：强化医疗救助规范管理。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27" w:type="dxa"/>
            <w:vMerge w:val="restart"/>
            <w:noWrap w:val="0"/>
            <w:vAlign w:val="center"/>
          </w:tcPr>
          <w:p>
            <w:pPr>
              <w:spacing w:line="240" w:lineRule="exact"/>
              <w:ind w:right="527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绩效指标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一般指标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二级指标</w:t>
            </w: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三级指标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</w:t>
            </w:r>
          </w:p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</w:t>
            </w:r>
          </w:p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</w:t>
            </w:r>
          </w:p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标</w:t>
            </w:r>
          </w:p>
        </w:tc>
        <w:tc>
          <w:tcPr>
            <w:tcW w:w="149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数量  指标</w:t>
            </w: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中央和省医疗救助资金支出率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重特大疾病医疗救助人次占直接救助人次比例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≥28%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资助困难群众参加城乡居民基本医疗保险率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达到100%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  指标</w:t>
            </w: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困难群众住院政策范围内基本医疗救助比例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达到80%以上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特困供养人员住院政策范围内基本医疗救助比例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达到100%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时效  指标</w:t>
            </w: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医疗救助“一站式”即时结算开展情况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市域内覆盖100%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中央、省财政补助资金拨付时限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按时拨付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  效益</w:t>
            </w: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困难群众看病就医方便程度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明显提高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医疗救助对象覆盖范围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逐步扩大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困难群众医疗费用负担减轻程度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有效缓解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可持续影响指标</w:t>
            </w: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对健全社会救助体系的影响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对健全医疗保障制度体系的作用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成效明显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restart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满意度指标</w:t>
            </w:r>
          </w:p>
        </w:tc>
        <w:tc>
          <w:tcPr>
            <w:tcW w:w="1493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服务对象满意度指标</w:t>
            </w: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政策知晓率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7" w:type="dxa"/>
            <w:vMerge w:val="continue"/>
            <w:noWrap w:val="0"/>
            <w:vAlign w:val="center"/>
          </w:tcPr>
          <w:p>
            <w:pPr>
              <w:spacing w:line="24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2" w:type="dxa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93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55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工作满意度</w:t>
            </w:r>
          </w:p>
        </w:tc>
        <w:tc>
          <w:tcPr>
            <w:tcW w:w="3384" w:type="dxa"/>
            <w:gridSpan w:val="2"/>
            <w:noWrap w:val="0"/>
            <w:vAlign w:val="center"/>
          </w:tcPr>
          <w:p>
            <w:pPr>
              <w:spacing w:line="280" w:lineRule="exact"/>
              <w:ind w:right="527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≥85%</w:t>
            </w:r>
          </w:p>
        </w:tc>
      </w:tr>
    </w:tbl>
    <w:p>
      <w:pPr>
        <w:ind w:firstLine="6720" w:firstLineChars="24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18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.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C1F70"/>
    <w:rsid w:val="196C1F70"/>
    <w:rsid w:val="7D9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2019-12-26T02:15:00Z</dcterms:created>
  <dc:creator>czj1256</dc:creator>
  <cp:lastModifiedBy>czj1256</cp:lastModifiedBy>
  <dcterms:modified xsi:type="dcterms:W3CDTF">2019-12-26T02:16:20Z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