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方正小标宋简体" w:hAnsi="黑体" w:eastAsia="方正小标宋简体" w:cs="仿宋_GB2312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仿宋" w:eastAsia="方正小标宋简体" w:cs="仿宋_GB2312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 w:cs="仿宋_GB2312"/>
          <w:kern w:val="0"/>
          <w:sz w:val="44"/>
          <w:szCs w:val="44"/>
        </w:rPr>
        <w:t>2019年度食品企业通过</w:t>
      </w:r>
      <w:r>
        <w:rPr>
          <w:rFonts w:hint="eastAsia" w:ascii="方正小标宋简体" w:hAnsi="仿宋" w:eastAsia="方正小标宋简体" w:cs="仿宋_GB2312"/>
          <w:kern w:val="0"/>
          <w:sz w:val="44"/>
          <w:szCs w:val="44"/>
        </w:rPr>
        <w:t>食品诚信体系认证奖励专项资金任务清单</w:t>
      </w:r>
    </w:p>
    <w:p>
      <w:pPr>
        <w:spacing w:line="560" w:lineRule="exact"/>
        <w:rPr>
          <w:rFonts w:ascii="仿宋_GB2312" w:hAnsi="仿宋" w:eastAsia="仿宋_GB2312" w:cs="仿宋_GB2312"/>
          <w:b/>
          <w:kern w:val="0"/>
          <w:sz w:val="32"/>
          <w:szCs w:val="32"/>
        </w:rPr>
      </w:pPr>
    </w:p>
    <w:tbl>
      <w:tblPr>
        <w:tblStyle w:val="3"/>
        <w:tblpPr w:leftFromText="180" w:rightFromText="180" w:vertAnchor="text" w:horzAnchor="margin" w:tblpXSpec="center" w:tblpY="-73"/>
        <w:tblW w:w="95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710"/>
        <w:gridCol w:w="1013"/>
        <w:gridCol w:w="1013"/>
        <w:gridCol w:w="1561"/>
        <w:gridCol w:w="1129"/>
        <w:gridCol w:w="1162"/>
        <w:gridCol w:w="9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县区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对已获食品诚信体系认证的企业实施奖励任务数（家）</w:t>
            </w:r>
          </w:p>
        </w:tc>
        <w:tc>
          <w:tcPr>
            <w:tcW w:w="10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任务性质</w:t>
            </w:r>
          </w:p>
        </w:tc>
        <w:tc>
          <w:tcPr>
            <w:tcW w:w="10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实施方式</w:t>
            </w:r>
          </w:p>
        </w:tc>
        <w:tc>
          <w:tcPr>
            <w:tcW w:w="1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实施标准</w:t>
            </w:r>
          </w:p>
        </w:tc>
        <w:tc>
          <w:tcPr>
            <w:tcW w:w="11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拟安排市级专项奖励资金（万元）</w:t>
            </w:r>
          </w:p>
        </w:tc>
        <w:tc>
          <w:tcPr>
            <w:tcW w:w="11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县区需负责奖励资金（万元）</w:t>
            </w:r>
          </w:p>
        </w:tc>
        <w:tc>
          <w:tcPr>
            <w:tcW w:w="9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市、县合计奖励金额（万元）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潮安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1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约束性任务</w:t>
            </w:r>
          </w:p>
        </w:tc>
        <w:tc>
          <w:tcPr>
            <w:tcW w:w="101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事后奖补方式</w:t>
            </w:r>
          </w:p>
        </w:tc>
        <w:tc>
          <w:tcPr>
            <w:tcW w:w="156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截至2018年12月31日，我市食品企业首次获得食品工业企业诚信管理体系认证的，给予一次性奖励5万元。市直企业的奖励金，全部由市财政负责；属县区企业的，市财政负责40%，县区财政负责60%。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饶平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1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凤泉湖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1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01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135</w:t>
            </w:r>
          </w:p>
        </w:tc>
      </w:tr>
    </w:tbl>
    <w:p>
      <w:pPr>
        <w:spacing w:line="560" w:lineRule="exact"/>
        <w:rPr>
          <w:rFonts w:ascii="仿宋_GB2312" w:hAnsi="仿宋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黑体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说明：</w:t>
      </w: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市直企业的奖励金，全部由市财政负责；属县区企业的，市财政负责40%，县区财政负责60%。（本年度不安排属市直企业奖励计划）</w:t>
      </w:r>
    </w:p>
    <w:p>
      <w:pPr>
        <w:jc w:val="left"/>
        <w:rPr>
          <w:rFonts w:ascii="仿宋_GB2312" w:hAnsi="仿宋" w:eastAsia="仿宋_GB2312" w:cs="仿宋_GB2312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7611A"/>
    <w:rsid w:val="0957611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2019-05-20T03:01:00Z</dcterms:created>
  <dc:creator>yu</dc:creator>
  <cp:lastModifiedBy>yu</cp:lastModifiedBy>
  <dcterms:modified xsi:type="dcterms:W3CDTF">2019-05-20T03:01:28Z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