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关于公开征求《关于潮州市市属国有“僵尸企业”处置工作指导意见》（征求意见稿）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意见的公告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推</w:t>
      </w:r>
      <w:r>
        <w:rPr>
          <w:rFonts w:hint="eastAsia" w:ascii="仿宋_GB2312" w:eastAsia="仿宋_GB2312"/>
          <w:sz w:val="32"/>
          <w:szCs w:val="32"/>
          <w:lang w:eastAsia="zh-CN"/>
        </w:rPr>
        <w:t>进</w:t>
      </w:r>
      <w:r>
        <w:rPr>
          <w:rFonts w:hint="eastAsia" w:ascii="仿宋_GB2312" w:eastAsia="仿宋_GB2312"/>
          <w:sz w:val="32"/>
          <w:szCs w:val="32"/>
        </w:rPr>
        <w:t>我市“僵尸企业”</w:t>
      </w:r>
      <w:r>
        <w:rPr>
          <w:rFonts w:hint="eastAsia" w:ascii="仿宋_GB2312" w:eastAsia="仿宋_GB2312"/>
          <w:sz w:val="32"/>
          <w:szCs w:val="32"/>
          <w:lang w:eastAsia="zh-CN"/>
        </w:rPr>
        <w:t>处置工作</w:t>
      </w:r>
      <w:r>
        <w:rPr>
          <w:rFonts w:hint="eastAsia" w:ascii="仿宋_GB2312" w:eastAsia="仿宋_GB2312"/>
          <w:sz w:val="32"/>
          <w:szCs w:val="32"/>
        </w:rPr>
        <w:t>，促进国有资本布局结构优化，根据《广东省人民政府关于全省国企出清重组“僵尸企业”促进国资结构优化的指导意见》（粤府〔2016〕29号）和</w:t>
      </w:r>
      <w:r>
        <w:rPr>
          <w:rFonts w:hint="eastAsia" w:ascii="仿宋_GB2312" w:eastAsia="仿宋_GB2312"/>
          <w:sz w:val="32"/>
          <w:szCs w:val="32"/>
          <w:lang w:eastAsia="zh-CN"/>
        </w:rPr>
        <w:t>《关于印发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&lt;</w:t>
      </w:r>
      <w:r>
        <w:rPr>
          <w:rFonts w:hint="eastAsia" w:ascii="仿宋_GB2312" w:eastAsia="仿宋_GB2312"/>
          <w:sz w:val="32"/>
          <w:szCs w:val="32"/>
        </w:rPr>
        <w:t>潮州市国有企业出清重组“僵尸企业”实施方案</w:t>
      </w:r>
      <w:r>
        <w:rPr>
          <w:rFonts w:hint="eastAsia" w:ascii="仿宋" w:hAnsi="仿宋" w:eastAsia="仿宋" w:cs="仿宋"/>
          <w:sz w:val="32"/>
          <w:szCs w:val="32"/>
        </w:rPr>
        <w:t>&gt;</w:t>
      </w:r>
      <w:r>
        <w:rPr>
          <w:rFonts w:hint="eastAsia" w:ascii="仿宋_GB2312" w:eastAsia="仿宋_GB2312"/>
          <w:sz w:val="32"/>
          <w:szCs w:val="32"/>
        </w:rPr>
        <w:t>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（潮府办〔2016〕36号）等规定</w:t>
      </w:r>
      <w:r>
        <w:rPr>
          <w:rFonts w:hint="eastAsia" w:ascii="仿宋_GB2312" w:eastAsia="仿宋_GB2312"/>
          <w:sz w:val="32"/>
          <w:szCs w:val="32"/>
          <w:lang w:eastAsia="zh-CN"/>
        </w:rPr>
        <w:t>和我市实际，结合有关部门、单位的意见，市国资委牵头拟订了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《关于潮州市市属国有“僵尸企业”处置工作指导意见》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(征求意见稿），现向社会公开征求意见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，此次公开征求意见的时间从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2019年8月13日至2019年8月26日。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欢迎各界人士建言献策，通过传真、电话或电子邮件等方式向我委提出相关意见建议。感谢您的参与和支持！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2266536  传真：2266103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电子邮箱：czcqdj@163.com。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《潮州市市属国有“僵尸企业”处置工作指导意见》（征求意见稿）</w:t>
      </w:r>
    </w:p>
    <w:p>
      <w:pPr>
        <w:ind w:firstLine="5760" w:firstLineChars="18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市国资委</w:t>
      </w:r>
    </w:p>
    <w:p>
      <w:pPr>
        <w:ind w:firstLine="5120" w:firstLineChars="16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2019年8月12日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E4BE1"/>
    <w:rsid w:val="12914541"/>
    <w:rsid w:val="12A51E3B"/>
    <w:rsid w:val="1CAB6EED"/>
    <w:rsid w:val="37031A8E"/>
    <w:rsid w:val="384E3ECE"/>
    <w:rsid w:val="3D5F4205"/>
    <w:rsid w:val="5BEE4BE1"/>
    <w:rsid w:val="6A9A3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2019-06-03T07:19:00Z</dcterms:created>
  <dc:creator>乡间小草</dc:creator>
  <cp:lastModifiedBy>乡间小草</cp:lastModifiedBy>
  <cp:lastPrinted>2019-08-12T08:33:00Z</cp:lastPrinted>
  <dcterms:modified xsi:type="dcterms:W3CDTF">2019-08-12T08:39:22Z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