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  <w:t>《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</w:rPr>
        <w:t>潮州市中小微企业贷款风险补偿基金管理办法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  <w:t>》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  <w:t>修订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val="en-US" w:eastAsia="zh-CN"/>
        </w:rPr>
        <w:t>)</w:t>
      </w:r>
      <w:r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  <w:t>的主要亮点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/>
          <w:b w:val="0"/>
          <w:spacing w:val="-23"/>
          <w:sz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97" w:leftChars="0" w:right="0" w:hanging="597" w:hangingChars="217"/>
        <w:jc w:val="both"/>
        <w:textAlignment w:val="baseline"/>
        <w:outlineLvl w:val="9"/>
        <w:rPr>
          <w:rFonts w:hint="eastAsia" w:ascii="仿宋" w:hAnsi="仿宋" w:eastAsia="仿宋" w:cs="仿宋"/>
          <w:b w:val="0"/>
          <w:spacing w:val="-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  <w:t>扩大合作金融机构的范围：</w:t>
      </w:r>
      <w:r>
        <w:rPr>
          <w:rFonts w:hint="eastAsia" w:ascii="仿宋" w:hAnsi="仿宋" w:eastAsia="仿宋" w:cs="仿宋"/>
          <w:b w:val="0"/>
          <w:spacing w:val="-23"/>
          <w:sz w:val="32"/>
          <w:szCs w:val="32"/>
          <w:lang w:eastAsia="zh-CN"/>
        </w:rPr>
        <w:t>将原来只跟银行业合作，扩大到可以跟银行业、融资性担保公司、保险公司等合作；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 w:val="0"/>
          <w:spacing w:val="-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  <w:t>取消缴纳助保金：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b w:val="0"/>
          <w:spacing w:val="-23"/>
          <w:sz w:val="32"/>
          <w:szCs w:val="32"/>
          <w:lang w:eastAsia="zh-CN"/>
        </w:rPr>
        <w:t>原来“贷款企业应按不低于实际获得贷款最高额的2%缴纳助保金”的规定取消，不需再缴纳助保金；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  <w:t>明确抵（质）押物的抵押率：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eastAsia="zh-CN"/>
        </w:rPr>
        <w:t>将原来“对符合贷款条件的企业贷款额度不低于企业所提供抵（质）押物评估价值的1倍”明确为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eastAsia="zh-CN"/>
        </w:rPr>
        <w:t>“对符合贷款条件的企业，贷款抵（质）押物按其抵押率的1至2.5倍放大贷款额度”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  <w:t>明确可信用贷款：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eastAsia="zh-CN"/>
        </w:rPr>
        <w:t>对满足免抵押信用贷款的，也可给予纯信用贷款；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eastAsia="zh-CN"/>
        </w:rPr>
        <w:t>明确担保机构的担保费：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  <w:t>担保机构向企业收取的担保费率年化率不超过2%，不收取贷款保证金；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val="en-US" w:eastAsia="zh-CN"/>
        </w:rPr>
        <w:t>增加基金贷款额度：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  <w:t>将原“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zh-CN" w:eastAsia="zh-CN"/>
        </w:rPr>
        <w:t>基金贷款额原则上应为500万元（含）以下（已归还的贷款不计算在内）”修订为“基金贷款额度原则上不超过1000万元（已归还的贷款不计算在内），并且不超过市风险补偿资金总额的20%（以发放贷款的前一月底市风险补偿资金账户余额计算）”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val="en-US" w:eastAsia="zh-CN"/>
        </w:rPr>
        <w:t>延长基金贷款期限：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lang w:val="en-US" w:eastAsia="zh-CN"/>
        </w:rPr>
        <w:t>将原“贷款期限不超过1年”修订为“贷款期限不超过2年”；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578" w:leftChars="0" w:right="0" w:hanging="578" w:hangingChars="21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32"/>
          <w:szCs w:val="32"/>
          <w:lang w:val="en-US" w:eastAsia="zh-CN"/>
        </w:rPr>
        <w:t>增加和完善部分术语的表述。</w:t>
      </w:r>
      <w:bookmarkStart w:id="0" w:name="_GoBack"/>
      <w:bookmarkEnd w:id="0"/>
    </w:p>
    <w:p/>
    <w:sectPr>
      <w:pgSz w:w="11906" w:h="16838"/>
      <w:pgMar w:top="1270" w:right="1633" w:bottom="127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C49F"/>
    <w:multiLevelType w:val="singleLevel"/>
    <w:tmpl w:val="6902C4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28D9"/>
    <w:rsid w:val="0A9473F4"/>
    <w:rsid w:val="0E6C6B3C"/>
    <w:rsid w:val="176E4418"/>
    <w:rsid w:val="17D9642F"/>
    <w:rsid w:val="1EF36B7B"/>
    <w:rsid w:val="3A4E3B72"/>
    <w:rsid w:val="3D9F629A"/>
    <w:rsid w:val="53353462"/>
    <w:rsid w:val="609246C4"/>
    <w:rsid w:val="638B4D20"/>
    <w:rsid w:val="64FE3A3A"/>
    <w:rsid w:val="706B28D9"/>
    <w:rsid w:val="729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2019-01-25T00:55:00Z</dcterms:created>
  <dc:creator>Administrator</dc:creator>
  <cp:lastModifiedBy>Administrator</cp:lastModifiedBy>
  <dcterms:modified xsi:type="dcterms:W3CDTF">2019-05-06T02:02:56Z</dcterms:modified>
  <dc:title>《潮州市中小微企业贷款风险补偿基金管理暂行办法》修订的主要亮点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