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20" w:lineRule="exact"/>
        <w:jc w:val="right"/>
        <w:rPr>
          <w:rFonts w:ascii="仿宋_GB2312" w:hAnsi="仿宋" w:eastAsia="仿宋_GB2312" w:cs="Times New Roman"/>
          <w:sz w:val="32"/>
        </w:rPr>
      </w:pPr>
    </w:p>
    <w:p>
      <w:pPr>
        <w:spacing w:line="520" w:lineRule="exact"/>
        <w:jc w:val="right"/>
        <w:rPr>
          <w:rFonts w:ascii="黑体" w:hAnsi="黑体" w:eastAsia="黑体" w:cs="Times New Roman"/>
          <w:b/>
          <w:bCs/>
          <w:sz w:val="44"/>
        </w:rPr>
      </w:pPr>
      <w:r>
        <w:rPr>
          <w:rFonts w:hint="eastAsia" w:ascii="仿宋_GB2312" w:hAnsi="仿宋" w:eastAsia="仿宋_GB2312" w:cs="Times New Roman"/>
          <w:sz w:val="32"/>
        </w:rPr>
        <w:t>潮城综管议[201</w:t>
      </w:r>
      <w:r>
        <w:rPr>
          <w:rFonts w:hint="eastAsia" w:ascii="仿宋_GB2312" w:hAnsi="仿宋" w:eastAsia="仿宋_GB2312"/>
          <w:sz w:val="32"/>
        </w:rPr>
        <w:t>7</w:t>
      </w:r>
      <w:r>
        <w:rPr>
          <w:rFonts w:hint="eastAsia" w:ascii="仿宋_GB2312" w:hAnsi="仿宋" w:eastAsia="仿宋_GB2312" w:cs="Times New Roman"/>
          <w:sz w:val="32"/>
        </w:rPr>
        <w:t>]</w:t>
      </w:r>
      <w:r>
        <w:rPr>
          <w:rFonts w:hint="eastAsia" w:ascii="仿宋_GB2312" w:hAnsi="仿宋" w:eastAsia="仿宋_GB2312"/>
          <w:sz w:val="32"/>
        </w:rPr>
        <w:t>1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32"/>
        </w:rPr>
        <w:t>号</w:t>
      </w:r>
      <w:r>
        <w:rPr>
          <w:rFonts w:hint="eastAsia" w:ascii="仿宋_GB2312" w:hAnsi="仿宋" w:eastAsia="仿宋_GB2312" w:cs="Times New Roman"/>
          <w:b/>
          <w:sz w:val="32"/>
        </w:rPr>
        <w:t>A</w:t>
      </w:r>
    </w:p>
    <w:p>
      <w:pPr>
        <w:spacing w:line="520" w:lineRule="exact"/>
        <w:jc w:val="center"/>
        <w:rPr>
          <w:rFonts w:ascii="宋体" w:hAnsi="宋体" w:eastAsia="宋体" w:cs="Times New Roman"/>
          <w:b/>
          <w:sz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 w:eastAsia="宋体" w:cs="Times New Roman"/>
          <w:b/>
          <w:sz w:val="44"/>
        </w:rPr>
        <w:t>关于对潮州市</w:t>
      </w:r>
      <w:r>
        <w:rPr>
          <w:rFonts w:hint="eastAsia" w:ascii="宋体" w:hAnsi="宋体"/>
          <w:b/>
          <w:sz w:val="44"/>
        </w:rPr>
        <w:t>第十五届一次会议</w:t>
      </w:r>
    </w:p>
    <w:p>
      <w:pPr>
        <w:spacing w:line="520" w:lineRule="exact"/>
        <w:jc w:val="center"/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b/>
          <w:sz w:val="44"/>
        </w:rPr>
        <w:t>第2号建议的答复意见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陈秋通等代表：</w:t>
      </w:r>
    </w:p>
    <w:p>
      <w:pPr>
        <w:adjustRightInd w:val="0"/>
        <w:snapToGrid w:val="0"/>
        <w:spacing w:line="360" w:lineRule="auto"/>
        <w:ind w:firstLine="645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333333"/>
          <w:sz w:val="32"/>
          <w:szCs w:val="32"/>
        </w:rPr>
        <w:t>你们在市第十五届人民代表大会第一次会议上提出《关于加强市城区环卫设施建设的建议》悉，经综合会办单位意见,</w:t>
      </w:r>
      <w:r>
        <w:rPr>
          <w:rFonts w:hint="eastAsia" w:ascii="仿宋_GB2312" w:hAnsi="仿宋" w:eastAsia="仿宋_GB2312" w:cs="仿宋_GB2312"/>
          <w:sz w:val="32"/>
          <w:szCs w:val="32"/>
        </w:rPr>
        <w:t>现将办理情况答复如下：</w:t>
      </w:r>
    </w:p>
    <w:p>
      <w:pPr>
        <w:snapToGrid w:val="0"/>
        <w:spacing w:line="360" w:lineRule="auto"/>
        <w:ind w:firstLine="800" w:firstLineChars="2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市政府一贯高度重视城区环卫设施建设，我局编制的《潮州市中心城区环境卫生设施专项规（2013-2020）》已经市政府2015年第二次常务会议讨论通过，已对中心城区的环卫设施建设做了近、远期规划。同时，结合《中心城区建设用地控制性详细规划》，根据国家规范，按服务范围、用地规模的要求将垃圾压缩中转站、公厕等环卫设施落实到用地空间上。现市城乡规划局也严格把关，要求建设工程项目除了要落实控规要求的环卫设施外，还依据建设项目用地规模及使用功能等增配相应的环卫设施，做到同时规划设计、同时建设、同时交付使用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关于垃圾压缩中转站不足的问题。目前，南春街道、桥东街道、城西街道各有1座垃圾压缩站已完成规划但尚未建成；在此次“百团大战”中我局也牵头两区完善市城区（环卫市场化方位内）垃圾收运体系，力争在湘桥区新建二座垃圾转运站（目前已选址在新建成的潮州大桥下新建一座，另外一座经由湘桥区环卫局进行选址），枫溪区新建一座垃圾转运站；待全部建成并投入使用，将大大改善市区垃圾中转站不足的问题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市财政局也加大对环卫设施建设的资金投入，积极拓宽投资渠道，逐步建立市容环境卫生经费投入良性增长机制。对原已建成的四座垃圾中转站实行每座50万元补助，同时给予湘桥区意溪镇垃圾压缩站重（扩）建工程及桥东街道生活垃圾压缩中转建设资金各50万元补助。此外还以“三治”为抓手，加大市政环卫设施的投入力度、推进旅游厕所的建设、增加城区果皮箱、垃圾桶等设施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自2014年4月起，我市城区（湘桥、枫溪二个片区）道路清扫保洁、住户生活垃圾收运、公厕管理等环卫作业通过公开招投标，按照分步实施、分级监管、经费分担的模式实行环卫市场化运作。两年多来，市隧成公司新增清扫车、洗扫车、洒水车、多功能抑尘车、压缩车、钓桶车、巡查车、六轮车60多辆，三轮摩托收运车100台，手推车1300部（鉴于部分手推车老化、破旧，我局已责成市隧成公司对市区的手推车进行更新，要求在7月底前全部到位），压缩箱10个，机械化作业水平不断提升，同时，管养维护公厕106座，无偿为市区配套了垃圾桶、果皮箱2000多个，有效地改善了市区的环卫设施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、接下来，我局也将严格合同的履行监管，责成市隧成公司按合同要求投入足够资金，配足垃圾转运工具、果皮箱等环卫设备，逐步完善环卫设施。同时加大对二个业主单位指导、监督力度，严格对环卫市场化服务质量监管和考核工作，加强对环卫设施的巡查防护，打击破坏环境卫生设施的行为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六、通过报纸、电视台、手机短信及大型电视屏幕等形式刊登公益广告，全方位、多形式向社会宣传环境卫生管理的重要意义和相关法律、法规。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举办“文明随手拍”等活动，对不文明陋习进行及时曝光，号召市民爱护环境、不随手丢弃垃圾，</w:t>
      </w:r>
      <w:r>
        <w:rPr>
          <w:rFonts w:hint="eastAsia" w:ascii="仿宋_GB2312" w:hAnsi="仿宋" w:eastAsia="仿宋_GB2312"/>
          <w:sz w:val="32"/>
          <w:szCs w:val="32"/>
        </w:rPr>
        <w:t>不断增强市民的文明意识和环境保护意识，形成全社会共同参与卫生环境管理的良好氛围。</w:t>
      </w:r>
    </w:p>
    <w:p>
      <w:pPr>
        <w:snapToGrid w:val="0"/>
        <w:spacing w:line="360" w:lineRule="auto"/>
        <w:jc w:val="left"/>
        <w:rPr>
          <w:rFonts w:ascii="仿宋_GB2312" w:hAnsi="仿宋" w:eastAsia="仿宋_GB2312"/>
          <w:sz w:val="32"/>
          <w:szCs w:val="32"/>
        </w:rPr>
      </w:pPr>
    </w:p>
    <w:p>
      <w:pPr>
        <w:snapToGrid w:val="0"/>
        <w:spacing w:line="360" w:lineRule="auto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潮州市城市综合管理局</w:t>
      </w:r>
    </w:p>
    <w:p>
      <w:pPr>
        <w:snapToGrid w:val="0"/>
        <w:spacing w:line="360" w:lineRule="auto"/>
        <w:ind w:right="32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2017年6月15日</w:t>
      </w:r>
    </w:p>
    <w:p>
      <w:pPr>
        <w:snapToGrid w:val="0"/>
        <w:spacing w:line="360" w:lineRule="auto"/>
        <w:ind w:right="800"/>
        <w:jc w:val="lef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联系人：邱子铿                 联系电话：2393334</w:t>
      </w:r>
    </w:p>
    <w:p>
      <w:pPr>
        <w:spacing w:line="240" w:lineRule="exact"/>
        <w:rPr>
          <w:rFonts w:ascii="仿宋_GB2312" w:hAnsi="仿宋" w:eastAsia="仿宋_GB2312"/>
          <w:sz w:val="32"/>
        </w:rPr>
      </w:pPr>
    </w:p>
    <w:p>
      <w:pPr>
        <w:pBdr>
          <w:top w:val="single" w:color="auto" w:sz="4" w:space="1"/>
          <w:bottom w:val="single" w:color="auto" w:sz="4" w:space="1"/>
        </w:pBdr>
        <w:jc w:val="left"/>
        <w:rPr>
          <w:rFonts w:ascii="仿宋_GB2312" w:hAnsi="仿宋" w:eastAsia="仿宋_GB2312"/>
          <w:sz w:val="32"/>
        </w:rPr>
      </w:pPr>
      <w:r>
        <w:rPr>
          <w:rFonts w:hint="eastAsia" w:ascii="仿宋_GB2312" w:eastAsia="仿宋_GB2312"/>
          <w:sz w:val="32"/>
        </w:rPr>
        <w:t>抄送：市人大选联工委、市府办建议提案科</w:t>
      </w:r>
    </w:p>
    <w:p>
      <w:pPr>
        <w:snapToGrid w:val="0"/>
        <w:spacing w:line="360" w:lineRule="auto"/>
        <w:ind w:right="320"/>
        <w:jc w:val="right"/>
        <w:rPr>
          <w:rFonts w:ascii="仿宋_GB2312" w:hAnsi="仿宋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10600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5E5"/>
    <w:rsid w:val="000000C7"/>
    <w:rsid w:val="0002462D"/>
    <w:rsid w:val="0005312B"/>
    <w:rsid w:val="000C286E"/>
    <w:rsid w:val="000C2A39"/>
    <w:rsid w:val="000E69C1"/>
    <w:rsid w:val="00114308"/>
    <w:rsid w:val="00194790"/>
    <w:rsid w:val="001A3B30"/>
    <w:rsid w:val="001B54A1"/>
    <w:rsid w:val="001D26D3"/>
    <w:rsid w:val="001D7B25"/>
    <w:rsid w:val="001F13AF"/>
    <w:rsid w:val="002B665B"/>
    <w:rsid w:val="002D6C37"/>
    <w:rsid w:val="0033415B"/>
    <w:rsid w:val="00335E40"/>
    <w:rsid w:val="00373B3F"/>
    <w:rsid w:val="00377052"/>
    <w:rsid w:val="003D1940"/>
    <w:rsid w:val="003F27FD"/>
    <w:rsid w:val="0044108B"/>
    <w:rsid w:val="00462CC4"/>
    <w:rsid w:val="0046328E"/>
    <w:rsid w:val="004649DF"/>
    <w:rsid w:val="004E3078"/>
    <w:rsid w:val="005332E8"/>
    <w:rsid w:val="00550A21"/>
    <w:rsid w:val="00550C2B"/>
    <w:rsid w:val="00574B59"/>
    <w:rsid w:val="005E7DEA"/>
    <w:rsid w:val="00614942"/>
    <w:rsid w:val="006160F3"/>
    <w:rsid w:val="00633DB6"/>
    <w:rsid w:val="00664CD5"/>
    <w:rsid w:val="006D7D0C"/>
    <w:rsid w:val="00702B5E"/>
    <w:rsid w:val="0073771D"/>
    <w:rsid w:val="00756596"/>
    <w:rsid w:val="007650BC"/>
    <w:rsid w:val="00775D1D"/>
    <w:rsid w:val="007C7441"/>
    <w:rsid w:val="007E42EC"/>
    <w:rsid w:val="00807C1F"/>
    <w:rsid w:val="00866951"/>
    <w:rsid w:val="00873E64"/>
    <w:rsid w:val="008C0FD8"/>
    <w:rsid w:val="008C55CD"/>
    <w:rsid w:val="00914867"/>
    <w:rsid w:val="009231E3"/>
    <w:rsid w:val="00927A2B"/>
    <w:rsid w:val="00934468"/>
    <w:rsid w:val="00937CA0"/>
    <w:rsid w:val="00956A0B"/>
    <w:rsid w:val="009B05E5"/>
    <w:rsid w:val="009B2CCB"/>
    <w:rsid w:val="009B6811"/>
    <w:rsid w:val="00A30D7F"/>
    <w:rsid w:val="00A3235B"/>
    <w:rsid w:val="00A32C59"/>
    <w:rsid w:val="00A418A2"/>
    <w:rsid w:val="00A51BC4"/>
    <w:rsid w:val="00A64268"/>
    <w:rsid w:val="00A73587"/>
    <w:rsid w:val="00AB4B5A"/>
    <w:rsid w:val="00AE532F"/>
    <w:rsid w:val="00B02C1F"/>
    <w:rsid w:val="00B24D40"/>
    <w:rsid w:val="00B70CC1"/>
    <w:rsid w:val="00C36D5B"/>
    <w:rsid w:val="00C47338"/>
    <w:rsid w:val="00C51795"/>
    <w:rsid w:val="00CD0CB0"/>
    <w:rsid w:val="00CF4142"/>
    <w:rsid w:val="00D05610"/>
    <w:rsid w:val="00D22697"/>
    <w:rsid w:val="00D6186B"/>
    <w:rsid w:val="00D94BA5"/>
    <w:rsid w:val="00DC14D1"/>
    <w:rsid w:val="00DC2DDA"/>
    <w:rsid w:val="00DC35E4"/>
    <w:rsid w:val="00DC75ED"/>
    <w:rsid w:val="00DD32BF"/>
    <w:rsid w:val="00DF07D1"/>
    <w:rsid w:val="00DF5C25"/>
    <w:rsid w:val="00E26904"/>
    <w:rsid w:val="00E42158"/>
    <w:rsid w:val="00E72F3C"/>
    <w:rsid w:val="00E83359"/>
    <w:rsid w:val="00E920E6"/>
    <w:rsid w:val="00EA1DF1"/>
    <w:rsid w:val="00EB7EAD"/>
    <w:rsid w:val="00EC7C99"/>
    <w:rsid w:val="00EE3A60"/>
    <w:rsid w:val="00EE6084"/>
    <w:rsid w:val="00F035C7"/>
    <w:rsid w:val="00F0495C"/>
    <w:rsid w:val="00F23B15"/>
    <w:rsid w:val="00F5331A"/>
    <w:rsid w:val="00F61D3B"/>
    <w:rsid w:val="00F705FE"/>
    <w:rsid w:val="00F959A2"/>
    <w:rsid w:val="00FA0077"/>
    <w:rsid w:val="00FE162E"/>
    <w:rsid w:val="00FE66ED"/>
    <w:rsid w:val="00FF216F"/>
    <w:rsid w:val="23BB38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205</Words>
  <Characters>1174</Characters>
  <Lines>9</Lines>
  <Paragraphs>2</Paragraphs>
  <TotalTime>0</TotalTime>
  <ScaleCrop>false</ScaleCrop>
  <LinksUpToDate>false</LinksUpToDate>
  <CharactersWithSpaces>1377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2017-05-22T01:05:00Z</dcterms:created>
  <dc:creator>User</dc:creator>
  <cp:lastModifiedBy>Administrator</cp:lastModifiedBy>
  <dcterms:modified xsi:type="dcterms:W3CDTF">2018-01-15T08:13:08Z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