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709" w:rsidRDefault="00F23709">
      <w:pPr>
        <w:jc w:val="center"/>
        <w:rPr>
          <w:sz w:val="44"/>
          <w:szCs w:val="44"/>
        </w:rPr>
      </w:pPr>
    </w:p>
    <w:p w:rsidR="00F23709" w:rsidRDefault="00F23709">
      <w:pPr>
        <w:jc w:val="center"/>
        <w:rPr>
          <w:sz w:val="44"/>
          <w:szCs w:val="44"/>
        </w:rPr>
      </w:pPr>
    </w:p>
    <w:p w:rsidR="00F23709" w:rsidRDefault="00F23709">
      <w:pPr>
        <w:jc w:val="center"/>
        <w:rPr>
          <w:sz w:val="44"/>
          <w:szCs w:val="44"/>
        </w:rPr>
      </w:pPr>
    </w:p>
    <w:p w:rsidR="00F23709" w:rsidRDefault="00CD7FC9">
      <w:pPr>
        <w:wordWrap w:val="0"/>
        <w:spacing w:line="520" w:lineRule="exact"/>
        <w:jc w:val="right"/>
        <w:rPr>
          <w:rFonts w:ascii="FangSong_GB2312" w:eastAsia="FangSong_GB2312"/>
          <w:sz w:val="32"/>
          <w:szCs w:val="32"/>
        </w:rPr>
      </w:pPr>
      <w:r>
        <w:rPr>
          <w:rFonts w:ascii="仿宋" w:eastAsia="仿宋" w:hAnsi="仿宋" w:hint="eastAsia"/>
          <w:sz w:val="32"/>
          <w:szCs w:val="32"/>
        </w:rPr>
        <w:t>潮规函〔2018〕</w:t>
      </w:r>
      <w:r w:rsidR="00642065">
        <w:rPr>
          <w:rFonts w:ascii="仿宋" w:eastAsia="仿宋" w:hAnsi="仿宋" w:hint="eastAsia"/>
          <w:sz w:val="32"/>
          <w:szCs w:val="32"/>
        </w:rPr>
        <w:t>326</w:t>
      </w:r>
      <w:r>
        <w:rPr>
          <w:rFonts w:ascii="仿宋" w:eastAsia="仿宋" w:hAnsi="仿宋" w:hint="eastAsia"/>
          <w:sz w:val="32"/>
          <w:szCs w:val="32"/>
        </w:rPr>
        <w:t>号</w:t>
      </w:r>
    </w:p>
    <w:p w:rsidR="006A126B" w:rsidRDefault="006A126B" w:rsidP="00B33D1A">
      <w:pPr>
        <w:rPr>
          <w:rFonts w:ascii="黑体" w:eastAsia="黑体"/>
          <w:sz w:val="44"/>
          <w:szCs w:val="44"/>
        </w:rPr>
      </w:pPr>
      <w:bookmarkStart w:id="0" w:name="_GoBack"/>
      <w:bookmarkEnd w:id="0"/>
    </w:p>
    <w:p w:rsidR="00642065" w:rsidRDefault="00642065" w:rsidP="00642065">
      <w:pPr>
        <w:jc w:val="center"/>
        <w:rPr>
          <w:rFonts w:ascii="黑体" w:eastAsia="黑体" w:hAnsi="黑体"/>
          <w:sz w:val="44"/>
          <w:szCs w:val="44"/>
        </w:rPr>
      </w:pPr>
      <w:r>
        <w:rPr>
          <w:rFonts w:ascii="黑体" w:eastAsia="黑体" w:hAnsi="黑体" w:hint="eastAsia"/>
          <w:sz w:val="44"/>
          <w:szCs w:val="44"/>
        </w:rPr>
        <w:t>对市人大十五届三次会议</w:t>
      </w:r>
    </w:p>
    <w:p w:rsidR="00642065" w:rsidRDefault="00642065" w:rsidP="00642065">
      <w:pPr>
        <w:jc w:val="center"/>
        <w:rPr>
          <w:rFonts w:ascii="黑体" w:eastAsia="黑体" w:hAnsi="黑体"/>
          <w:sz w:val="44"/>
          <w:szCs w:val="44"/>
        </w:rPr>
      </w:pPr>
      <w:r>
        <w:rPr>
          <w:rFonts w:ascii="黑体" w:eastAsia="黑体" w:hAnsi="黑体" w:hint="eastAsia"/>
          <w:sz w:val="44"/>
          <w:szCs w:val="44"/>
        </w:rPr>
        <w:t>第2号建议的答复</w:t>
      </w:r>
    </w:p>
    <w:p w:rsidR="00642065" w:rsidRDefault="00642065" w:rsidP="00642065">
      <w:pPr>
        <w:jc w:val="center"/>
        <w:rPr>
          <w:rFonts w:ascii="黑体" w:eastAsia="黑体" w:hAnsi="黑体"/>
          <w:sz w:val="44"/>
          <w:szCs w:val="44"/>
        </w:rPr>
      </w:pPr>
    </w:p>
    <w:p w:rsidR="00642065" w:rsidRDefault="00642065" w:rsidP="00642065">
      <w:pPr>
        <w:spacing w:line="540" w:lineRule="exact"/>
        <w:jc w:val="left"/>
        <w:rPr>
          <w:rFonts w:ascii="仿宋" w:eastAsia="仿宋" w:hAnsi="仿宋"/>
          <w:sz w:val="32"/>
          <w:szCs w:val="32"/>
        </w:rPr>
      </w:pPr>
      <w:r>
        <w:rPr>
          <w:rFonts w:ascii="仿宋" w:eastAsia="仿宋" w:hAnsi="仿宋" w:hint="eastAsia"/>
          <w:sz w:val="32"/>
          <w:szCs w:val="32"/>
        </w:rPr>
        <w:t>尊敬的黄礼辉代表：</w:t>
      </w:r>
    </w:p>
    <w:p w:rsidR="00642065" w:rsidRDefault="00642065" w:rsidP="00642065">
      <w:pPr>
        <w:ind w:firstLineChars="221" w:firstLine="707"/>
        <w:jc w:val="left"/>
        <w:rPr>
          <w:rFonts w:ascii="仿宋" w:eastAsia="仿宋" w:hAnsi="仿宋"/>
          <w:sz w:val="32"/>
          <w:szCs w:val="32"/>
        </w:rPr>
      </w:pPr>
      <w:r>
        <w:rPr>
          <w:rFonts w:ascii="仿宋" w:eastAsia="仿宋" w:hAnsi="仿宋" w:hint="eastAsia"/>
          <w:sz w:val="32"/>
          <w:szCs w:val="32"/>
        </w:rPr>
        <w:t>您在市人大十五届一二次会议提出的第二号建议《关于提高工业用地建筑密度和容积率的建议》悉。我局对此高度重视，经组织有关人员进行认真调研论证，对我市工业园区在规划控制指标进行了分析研究，并综合会办单位的意见，提出针对性的措施。现答复如下：</w:t>
      </w:r>
    </w:p>
    <w:p w:rsidR="00642065" w:rsidRDefault="00642065" w:rsidP="00642065">
      <w:pPr>
        <w:ind w:firstLineChars="221" w:firstLine="707"/>
        <w:jc w:val="left"/>
        <w:rPr>
          <w:rFonts w:ascii="仿宋" w:eastAsia="仿宋" w:hAnsi="仿宋"/>
          <w:sz w:val="32"/>
          <w:szCs w:val="32"/>
        </w:rPr>
      </w:pPr>
      <w:r>
        <w:rPr>
          <w:rFonts w:ascii="仿宋" w:eastAsia="仿宋" w:hAnsi="仿宋" w:hint="eastAsia"/>
          <w:sz w:val="32"/>
          <w:szCs w:val="32"/>
        </w:rPr>
        <w:t>一、近年来，我市大力推进城市控制性详细规划的编制，为用地规划建设许可提供法定依据，目前已编制完成了《潮州中心城区控制性详细规划》、《</w:t>
      </w:r>
      <w:r>
        <w:rPr>
          <w:rFonts w:ascii="仿宋" w:eastAsia="仿宋" w:hAnsi="仿宋" w:cs="华文仿宋" w:hint="eastAsia"/>
          <w:sz w:val="32"/>
          <w:szCs w:val="32"/>
        </w:rPr>
        <w:t>中山（潮州）产业转移园湘桥分园控规</w:t>
      </w:r>
      <w:r>
        <w:rPr>
          <w:rFonts w:ascii="仿宋" w:eastAsia="仿宋" w:hAnsi="仿宋" w:hint="eastAsia"/>
          <w:sz w:val="32"/>
          <w:szCs w:val="32"/>
        </w:rPr>
        <w:t>》、</w:t>
      </w:r>
      <w:r>
        <w:rPr>
          <w:rFonts w:ascii="仿宋" w:eastAsia="仿宋" w:hAnsi="仿宋" w:cs="华文仿宋" w:hint="eastAsia"/>
          <w:sz w:val="32"/>
          <w:szCs w:val="32"/>
        </w:rPr>
        <w:t>《凤泉湖高新技术开发区（径南片区）控制性详细规划》等控规，对城区北片工业区、产业转移园湘桥分园、凤泉湖高新区径南分园等工业园区的工业用地实现了控规全覆盖，潮安区也组织编制了《潮州市潮安区东山湖现代产业园控制性详细规划调整》。控规中工业用地的规划控制</w:t>
      </w:r>
      <w:r>
        <w:rPr>
          <w:rFonts w:ascii="仿宋" w:eastAsia="仿宋" w:hAnsi="仿宋" w:cs="华文仿宋" w:hint="eastAsia"/>
          <w:sz w:val="32"/>
          <w:szCs w:val="32"/>
        </w:rPr>
        <w:lastRenderedPageBreak/>
        <w:t>指标系规划编制单位在对我市工业项目用地利用状况进行充分分析与评价的基础上合理确定的</w:t>
      </w:r>
      <w:r>
        <w:rPr>
          <w:rFonts w:ascii="仿宋" w:eastAsia="仿宋" w:hAnsi="仿宋" w:hint="eastAsia"/>
          <w:sz w:val="32"/>
          <w:szCs w:val="32"/>
        </w:rPr>
        <w:t>，城区（含湘桥区、潮安区、枫溪区）各工业园区的工业用地规划控制指标详见下表。</w:t>
      </w:r>
    </w:p>
    <w:p w:rsidR="00642065" w:rsidRDefault="00642065" w:rsidP="00642065">
      <w:pPr>
        <w:ind w:firstLineChars="213" w:firstLine="511"/>
        <w:jc w:val="center"/>
        <w:rPr>
          <w:rFonts w:ascii="黑体" w:eastAsia="黑体" w:hAnsi="黑体" w:cs="黑体"/>
          <w:sz w:val="24"/>
          <w:szCs w:val="24"/>
        </w:rPr>
      </w:pPr>
      <w:r>
        <w:rPr>
          <w:rFonts w:ascii="黑体" w:eastAsia="黑体" w:hAnsi="黑体" w:cs="黑体" w:hint="eastAsia"/>
          <w:sz w:val="24"/>
          <w:szCs w:val="24"/>
        </w:rPr>
        <w:t>潮州工业用地规划控制指标情况汇总表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6"/>
        <w:gridCol w:w="1698"/>
        <w:gridCol w:w="1950"/>
        <w:gridCol w:w="1287"/>
        <w:gridCol w:w="1618"/>
      </w:tblGrid>
      <w:tr w:rsidR="00642065" w:rsidTr="002F08D7">
        <w:trPr>
          <w:trHeight w:val="723"/>
        </w:trPr>
        <w:tc>
          <w:tcPr>
            <w:tcW w:w="1966" w:type="dxa"/>
            <w:vAlign w:val="center"/>
          </w:tcPr>
          <w:p w:rsidR="00642065" w:rsidRDefault="00642065" w:rsidP="002F08D7">
            <w:pPr>
              <w:jc w:val="center"/>
              <w:rPr>
                <w:rFonts w:ascii="仿宋" w:eastAsia="仿宋" w:hAnsi="仿宋" w:cs="华文仿宋"/>
                <w:sz w:val="24"/>
                <w:szCs w:val="24"/>
              </w:rPr>
            </w:pPr>
            <w:r>
              <w:rPr>
                <w:rFonts w:ascii="仿宋" w:eastAsia="仿宋" w:hAnsi="仿宋" w:cs="华文仿宋" w:hint="eastAsia"/>
                <w:sz w:val="24"/>
                <w:szCs w:val="24"/>
              </w:rPr>
              <w:t>园区名称</w:t>
            </w:r>
          </w:p>
        </w:tc>
        <w:tc>
          <w:tcPr>
            <w:tcW w:w="1698" w:type="dxa"/>
            <w:vAlign w:val="center"/>
          </w:tcPr>
          <w:p w:rsidR="00642065" w:rsidRDefault="00642065" w:rsidP="002F08D7">
            <w:pPr>
              <w:jc w:val="center"/>
            </w:pPr>
            <w:r>
              <w:rPr>
                <w:rFonts w:ascii="仿宋" w:eastAsia="仿宋" w:hAnsi="仿宋" w:hint="eastAsia"/>
                <w:sz w:val="24"/>
                <w:szCs w:val="24"/>
              </w:rPr>
              <w:t>建筑密度</w:t>
            </w:r>
          </w:p>
        </w:tc>
        <w:tc>
          <w:tcPr>
            <w:tcW w:w="1950" w:type="dxa"/>
            <w:vAlign w:val="center"/>
          </w:tcPr>
          <w:p w:rsidR="00642065" w:rsidRDefault="00642065" w:rsidP="002F08D7">
            <w:pPr>
              <w:jc w:val="center"/>
            </w:pPr>
            <w:r>
              <w:rPr>
                <w:rFonts w:ascii="仿宋" w:eastAsia="仿宋" w:hAnsi="仿宋" w:hint="eastAsia"/>
                <w:sz w:val="24"/>
                <w:szCs w:val="24"/>
              </w:rPr>
              <w:t>容积率</w:t>
            </w:r>
          </w:p>
        </w:tc>
        <w:tc>
          <w:tcPr>
            <w:tcW w:w="1287" w:type="dxa"/>
            <w:vAlign w:val="center"/>
          </w:tcPr>
          <w:p w:rsidR="00642065" w:rsidRDefault="00642065" w:rsidP="002F08D7">
            <w:pPr>
              <w:jc w:val="center"/>
            </w:pPr>
            <w:r>
              <w:rPr>
                <w:rFonts w:ascii="仿宋" w:eastAsia="仿宋" w:hAnsi="仿宋" w:hint="eastAsia"/>
                <w:sz w:val="24"/>
                <w:szCs w:val="24"/>
              </w:rPr>
              <w:t>绿地率</w:t>
            </w:r>
          </w:p>
        </w:tc>
        <w:tc>
          <w:tcPr>
            <w:tcW w:w="1618" w:type="dxa"/>
            <w:vAlign w:val="center"/>
          </w:tcPr>
          <w:p w:rsidR="00642065" w:rsidRDefault="00642065" w:rsidP="002F08D7">
            <w:pPr>
              <w:jc w:val="center"/>
              <w:rPr>
                <w:rFonts w:ascii="仿宋" w:eastAsia="仿宋" w:hAnsi="仿宋"/>
                <w:sz w:val="24"/>
                <w:szCs w:val="24"/>
              </w:rPr>
            </w:pPr>
            <w:r>
              <w:rPr>
                <w:rFonts w:ascii="仿宋" w:eastAsia="仿宋" w:hAnsi="仿宋" w:hint="eastAsia"/>
                <w:sz w:val="24"/>
                <w:szCs w:val="24"/>
              </w:rPr>
              <w:t>高度</w:t>
            </w:r>
          </w:p>
        </w:tc>
      </w:tr>
      <w:tr w:rsidR="00642065" w:rsidTr="002F08D7">
        <w:trPr>
          <w:trHeight w:val="723"/>
        </w:trPr>
        <w:tc>
          <w:tcPr>
            <w:tcW w:w="1966" w:type="dxa"/>
            <w:vAlign w:val="center"/>
          </w:tcPr>
          <w:p w:rsidR="00642065" w:rsidRDefault="00642065" w:rsidP="002F08D7">
            <w:pPr>
              <w:jc w:val="center"/>
              <w:rPr>
                <w:rFonts w:ascii="仿宋" w:eastAsia="仿宋" w:hAnsi="仿宋" w:cs="华文仿宋"/>
                <w:sz w:val="24"/>
                <w:szCs w:val="24"/>
              </w:rPr>
            </w:pPr>
            <w:r>
              <w:rPr>
                <w:rFonts w:ascii="仿宋" w:eastAsia="仿宋" w:hAnsi="仿宋" w:cs="华文仿宋" w:hint="eastAsia"/>
                <w:sz w:val="24"/>
                <w:szCs w:val="24"/>
              </w:rPr>
              <w:t>潮州经济开发区及德州工业区、如意工业区</w:t>
            </w:r>
          </w:p>
        </w:tc>
        <w:tc>
          <w:tcPr>
            <w:tcW w:w="1698" w:type="dxa"/>
            <w:vAlign w:val="center"/>
          </w:tcPr>
          <w:p w:rsidR="00642065" w:rsidRDefault="00642065" w:rsidP="002F08D7">
            <w:pPr>
              <w:jc w:val="center"/>
            </w:pPr>
            <w:r>
              <w:rPr>
                <w:rFonts w:ascii="仿宋" w:eastAsia="仿宋" w:hAnsi="仿宋" w:hint="eastAsia"/>
                <w:sz w:val="24"/>
                <w:szCs w:val="24"/>
              </w:rPr>
              <w:t>35%≤D≤55%</w:t>
            </w:r>
          </w:p>
        </w:tc>
        <w:tc>
          <w:tcPr>
            <w:tcW w:w="1950" w:type="dxa"/>
            <w:vAlign w:val="center"/>
          </w:tcPr>
          <w:p w:rsidR="00642065" w:rsidRDefault="00642065" w:rsidP="002F08D7">
            <w:pPr>
              <w:jc w:val="center"/>
            </w:pPr>
            <w:r>
              <w:rPr>
                <w:rFonts w:ascii="仿宋" w:eastAsia="仿宋" w:hAnsi="仿宋" w:hint="eastAsia"/>
                <w:sz w:val="24"/>
                <w:szCs w:val="24"/>
              </w:rPr>
              <w:t>1.5≤FAR≤3.5</w:t>
            </w:r>
          </w:p>
        </w:tc>
        <w:tc>
          <w:tcPr>
            <w:tcW w:w="1287" w:type="dxa"/>
            <w:vAlign w:val="center"/>
          </w:tcPr>
          <w:p w:rsidR="00642065" w:rsidRDefault="00642065" w:rsidP="002F08D7">
            <w:pPr>
              <w:jc w:val="center"/>
            </w:pPr>
            <w:r>
              <w:rPr>
                <w:rFonts w:ascii="仿宋" w:eastAsia="仿宋" w:hAnsi="仿宋" w:hint="eastAsia"/>
                <w:sz w:val="24"/>
                <w:szCs w:val="24"/>
              </w:rPr>
              <w:t>20%</w:t>
            </w:r>
          </w:p>
        </w:tc>
        <w:tc>
          <w:tcPr>
            <w:tcW w:w="1618" w:type="dxa"/>
            <w:vAlign w:val="center"/>
          </w:tcPr>
          <w:p w:rsidR="00642065" w:rsidRDefault="00642065" w:rsidP="002F08D7">
            <w:pPr>
              <w:jc w:val="center"/>
              <w:rPr>
                <w:rFonts w:ascii="仿宋" w:eastAsia="仿宋" w:hAnsi="仿宋"/>
                <w:sz w:val="24"/>
                <w:szCs w:val="24"/>
              </w:rPr>
            </w:pPr>
            <w:r>
              <w:rPr>
                <w:rFonts w:ascii="仿宋" w:eastAsia="仿宋" w:hAnsi="仿宋" w:hint="eastAsia"/>
                <w:sz w:val="24"/>
                <w:szCs w:val="24"/>
              </w:rPr>
              <w:t>≤24米（弹性控制，详见备注）</w:t>
            </w:r>
          </w:p>
        </w:tc>
      </w:tr>
      <w:tr w:rsidR="00642065" w:rsidTr="002F08D7">
        <w:trPr>
          <w:trHeight w:val="723"/>
        </w:trPr>
        <w:tc>
          <w:tcPr>
            <w:tcW w:w="1966" w:type="dxa"/>
            <w:vAlign w:val="center"/>
          </w:tcPr>
          <w:p w:rsidR="00642065" w:rsidRDefault="00642065" w:rsidP="002F08D7">
            <w:pPr>
              <w:jc w:val="center"/>
              <w:rPr>
                <w:rFonts w:ascii="仿宋" w:eastAsia="仿宋" w:hAnsi="仿宋" w:cs="华文仿宋"/>
                <w:sz w:val="24"/>
                <w:szCs w:val="24"/>
              </w:rPr>
            </w:pPr>
            <w:r>
              <w:rPr>
                <w:rFonts w:ascii="仿宋" w:eastAsia="仿宋" w:hAnsi="仿宋" w:cs="华文仿宋" w:hint="eastAsia"/>
                <w:sz w:val="24"/>
                <w:szCs w:val="24"/>
              </w:rPr>
              <w:t>产业转移园</w:t>
            </w:r>
          </w:p>
          <w:p w:rsidR="00642065" w:rsidRDefault="00642065" w:rsidP="002F08D7">
            <w:pPr>
              <w:jc w:val="center"/>
              <w:rPr>
                <w:rFonts w:ascii="仿宋" w:eastAsia="仿宋" w:hAnsi="仿宋" w:cs="华文仿宋"/>
                <w:sz w:val="24"/>
                <w:szCs w:val="24"/>
              </w:rPr>
            </w:pPr>
            <w:r>
              <w:rPr>
                <w:rFonts w:ascii="仿宋" w:eastAsia="仿宋" w:hAnsi="仿宋" w:cs="华文仿宋" w:hint="eastAsia"/>
                <w:sz w:val="24"/>
                <w:szCs w:val="24"/>
              </w:rPr>
              <w:t>湘桥分园</w:t>
            </w:r>
          </w:p>
        </w:tc>
        <w:tc>
          <w:tcPr>
            <w:tcW w:w="1698" w:type="dxa"/>
            <w:vAlign w:val="center"/>
          </w:tcPr>
          <w:p w:rsidR="00642065" w:rsidRDefault="00642065" w:rsidP="002F08D7">
            <w:pPr>
              <w:jc w:val="center"/>
            </w:pPr>
            <w:r>
              <w:rPr>
                <w:rFonts w:ascii="仿宋" w:eastAsia="仿宋" w:hAnsi="仿宋" w:hint="eastAsia"/>
                <w:sz w:val="24"/>
                <w:szCs w:val="24"/>
              </w:rPr>
              <w:t>35%≤D≤50%</w:t>
            </w:r>
          </w:p>
        </w:tc>
        <w:tc>
          <w:tcPr>
            <w:tcW w:w="1950" w:type="dxa"/>
            <w:vAlign w:val="center"/>
          </w:tcPr>
          <w:p w:rsidR="00642065" w:rsidRDefault="00642065" w:rsidP="002F08D7">
            <w:pPr>
              <w:jc w:val="center"/>
            </w:pPr>
            <w:r>
              <w:rPr>
                <w:rFonts w:ascii="仿宋" w:eastAsia="仿宋" w:hAnsi="仿宋" w:hint="eastAsia"/>
                <w:sz w:val="24"/>
                <w:szCs w:val="24"/>
              </w:rPr>
              <w:t>1.2≤FAR≤3.0</w:t>
            </w:r>
          </w:p>
        </w:tc>
        <w:tc>
          <w:tcPr>
            <w:tcW w:w="1287" w:type="dxa"/>
            <w:vAlign w:val="center"/>
          </w:tcPr>
          <w:p w:rsidR="00642065" w:rsidRDefault="00642065" w:rsidP="002F08D7">
            <w:pPr>
              <w:jc w:val="center"/>
            </w:pPr>
            <w:r>
              <w:rPr>
                <w:rFonts w:ascii="仿宋" w:eastAsia="仿宋" w:hAnsi="仿宋" w:hint="eastAsia"/>
                <w:sz w:val="24"/>
                <w:szCs w:val="24"/>
              </w:rPr>
              <w:t>10%-20%</w:t>
            </w:r>
          </w:p>
        </w:tc>
        <w:tc>
          <w:tcPr>
            <w:tcW w:w="1618" w:type="dxa"/>
            <w:vAlign w:val="center"/>
          </w:tcPr>
          <w:p w:rsidR="00642065" w:rsidRDefault="00642065" w:rsidP="002F08D7">
            <w:pPr>
              <w:jc w:val="center"/>
              <w:rPr>
                <w:rFonts w:ascii="仿宋" w:eastAsia="仿宋" w:hAnsi="仿宋"/>
                <w:sz w:val="24"/>
                <w:szCs w:val="24"/>
              </w:rPr>
            </w:pPr>
            <w:r>
              <w:rPr>
                <w:rFonts w:ascii="仿宋" w:eastAsia="仿宋" w:hAnsi="仿宋" w:hint="eastAsia"/>
                <w:sz w:val="24"/>
                <w:szCs w:val="24"/>
              </w:rPr>
              <w:t>原则不限制</w:t>
            </w:r>
          </w:p>
        </w:tc>
      </w:tr>
      <w:tr w:rsidR="00642065" w:rsidTr="002F08D7">
        <w:trPr>
          <w:trHeight w:val="733"/>
        </w:trPr>
        <w:tc>
          <w:tcPr>
            <w:tcW w:w="1966" w:type="dxa"/>
            <w:vAlign w:val="center"/>
          </w:tcPr>
          <w:p w:rsidR="00642065" w:rsidRDefault="00642065" w:rsidP="002F08D7">
            <w:pPr>
              <w:jc w:val="center"/>
              <w:rPr>
                <w:rFonts w:ascii="仿宋" w:eastAsia="仿宋" w:hAnsi="仿宋" w:cs="华文仿宋"/>
                <w:sz w:val="24"/>
                <w:szCs w:val="24"/>
              </w:rPr>
            </w:pPr>
            <w:r>
              <w:rPr>
                <w:rFonts w:ascii="仿宋" w:eastAsia="仿宋" w:hAnsi="仿宋" w:cs="华文仿宋" w:hint="eastAsia"/>
                <w:sz w:val="24"/>
                <w:szCs w:val="24"/>
              </w:rPr>
              <w:t>凤泉湖高新区</w:t>
            </w:r>
          </w:p>
          <w:p w:rsidR="00642065" w:rsidRDefault="00642065" w:rsidP="002F08D7">
            <w:pPr>
              <w:jc w:val="center"/>
              <w:rPr>
                <w:rFonts w:ascii="仿宋" w:eastAsia="仿宋" w:hAnsi="仿宋" w:cs="华文仿宋"/>
                <w:sz w:val="24"/>
                <w:szCs w:val="24"/>
              </w:rPr>
            </w:pPr>
            <w:r>
              <w:rPr>
                <w:rFonts w:ascii="仿宋" w:eastAsia="仿宋" w:hAnsi="仿宋" w:cs="华文仿宋" w:hint="eastAsia"/>
                <w:sz w:val="24"/>
                <w:szCs w:val="24"/>
              </w:rPr>
              <w:t>径南分园</w:t>
            </w:r>
          </w:p>
        </w:tc>
        <w:tc>
          <w:tcPr>
            <w:tcW w:w="1698" w:type="dxa"/>
            <w:vAlign w:val="center"/>
          </w:tcPr>
          <w:p w:rsidR="00642065" w:rsidRDefault="00642065" w:rsidP="002F08D7">
            <w:pPr>
              <w:jc w:val="center"/>
            </w:pPr>
            <w:r>
              <w:rPr>
                <w:rFonts w:ascii="仿宋" w:eastAsia="仿宋" w:hAnsi="仿宋" w:hint="eastAsia"/>
                <w:sz w:val="24"/>
                <w:szCs w:val="24"/>
              </w:rPr>
              <w:t>30%≤D≤60%</w:t>
            </w:r>
          </w:p>
        </w:tc>
        <w:tc>
          <w:tcPr>
            <w:tcW w:w="1950" w:type="dxa"/>
            <w:vAlign w:val="center"/>
          </w:tcPr>
          <w:p w:rsidR="00642065" w:rsidRDefault="00642065" w:rsidP="002F08D7">
            <w:pPr>
              <w:jc w:val="center"/>
            </w:pPr>
            <w:r>
              <w:rPr>
                <w:rFonts w:ascii="仿宋" w:eastAsia="仿宋" w:hAnsi="仿宋" w:hint="eastAsia"/>
                <w:sz w:val="24"/>
                <w:szCs w:val="24"/>
              </w:rPr>
              <w:t>1.5≤FAR≤4.5</w:t>
            </w:r>
          </w:p>
        </w:tc>
        <w:tc>
          <w:tcPr>
            <w:tcW w:w="1287" w:type="dxa"/>
            <w:vAlign w:val="center"/>
          </w:tcPr>
          <w:p w:rsidR="00642065" w:rsidRDefault="00642065" w:rsidP="002F08D7">
            <w:pPr>
              <w:jc w:val="center"/>
            </w:pPr>
            <w:r>
              <w:rPr>
                <w:rFonts w:ascii="仿宋" w:eastAsia="仿宋" w:hAnsi="仿宋" w:hint="eastAsia"/>
                <w:sz w:val="24"/>
                <w:szCs w:val="24"/>
              </w:rPr>
              <w:t>10%-20%</w:t>
            </w:r>
          </w:p>
        </w:tc>
        <w:tc>
          <w:tcPr>
            <w:tcW w:w="1618" w:type="dxa"/>
            <w:vAlign w:val="center"/>
          </w:tcPr>
          <w:p w:rsidR="00642065" w:rsidRDefault="00642065" w:rsidP="002F08D7">
            <w:pPr>
              <w:jc w:val="center"/>
              <w:rPr>
                <w:rFonts w:ascii="仿宋" w:eastAsia="仿宋" w:hAnsi="仿宋"/>
                <w:sz w:val="24"/>
                <w:szCs w:val="24"/>
              </w:rPr>
            </w:pPr>
            <w:r>
              <w:rPr>
                <w:rFonts w:ascii="仿宋" w:eastAsia="仿宋" w:hAnsi="仿宋" w:hint="eastAsia"/>
                <w:sz w:val="24"/>
                <w:szCs w:val="24"/>
              </w:rPr>
              <w:t>弹性控制</w:t>
            </w:r>
          </w:p>
        </w:tc>
      </w:tr>
      <w:tr w:rsidR="00642065" w:rsidTr="002F08D7">
        <w:trPr>
          <w:trHeight w:val="733"/>
        </w:trPr>
        <w:tc>
          <w:tcPr>
            <w:tcW w:w="1966" w:type="dxa"/>
            <w:vAlign w:val="center"/>
          </w:tcPr>
          <w:p w:rsidR="00642065" w:rsidRDefault="00642065" w:rsidP="002F08D7">
            <w:pPr>
              <w:jc w:val="center"/>
              <w:rPr>
                <w:rFonts w:ascii="仿宋" w:eastAsia="仿宋" w:hAnsi="仿宋" w:cs="华文仿宋"/>
                <w:sz w:val="24"/>
                <w:szCs w:val="24"/>
              </w:rPr>
            </w:pPr>
            <w:r>
              <w:rPr>
                <w:rFonts w:ascii="仿宋" w:eastAsia="仿宋" w:hAnsi="仿宋" w:cs="华文仿宋" w:hint="eastAsia"/>
                <w:sz w:val="24"/>
                <w:szCs w:val="24"/>
              </w:rPr>
              <w:t>东山湖产业园</w:t>
            </w:r>
          </w:p>
        </w:tc>
        <w:tc>
          <w:tcPr>
            <w:tcW w:w="1698" w:type="dxa"/>
            <w:vAlign w:val="center"/>
          </w:tcPr>
          <w:p w:rsidR="00642065" w:rsidRDefault="00642065" w:rsidP="002F08D7">
            <w:pPr>
              <w:jc w:val="center"/>
              <w:rPr>
                <w:rFonts w:ascii="仿宋" w:eastAsia="仿宋" w:hAnsi="仿宋"/>
                <w:sz w:val="24"/>
                <w:szCs w:val="24"/>
              </w:rPr>
            </w:pPr>
            <w:r>
              <w:rPr>
                <w:rFonts w:ascii="仿宋" w:eastAsia="仿宋" w:hAnsi="仿宋" w:hint="eastAsia"/>
                <w:sz w:val="24"/>
                <w:szCs w:val="24"/>
              </w:rPr>
              <w:t>D≤50%</w:t>
            </w:r>
          </w:p>
        </w:tc>
        <w:tc>
          <w:tcPr>
            <w:tcW w:w="1950" w:type="dxa"/>
            <w:vAlign w:val="center"/>
          </w:tcPr>
          <w:p w:rsidR="00642065" w:rsidRDefault="00642065" w:rsidP="002F08D7">
            <w:pPr>
              <w:jc w:val="center"/>
              <w:rPr>
                <w:rFonts w:ascii="仿宋" w:eastAsia="仿宋" w:hAnsi="仿宋"/>
                <w:sz w:val="24"/>
                <w:szCs w:val="24"/>
              </w:rPr>
            </w:pPr>
            <w:r>
              <w:rPr>
                <w:rFonts w:ascii="仿宋" w:eastAsia="仿宋" w:hAnsi="仿宋" w:hint="eastAsia"/>
                <w:sz w:val="24"/>
                <w:szCs w:val="24"/>
              </w:rPr>
              <w:t>1.5≤FAR≤4.0</w:t>
            </w:r>
          </w:p>
        </w:tc>
        <w:tc>
          <w:tcPr>
            <w:tcW w:w="1287" w:type="dxa"/>
            <w:vAlign w:val="center"/>
          </w:tcPr>
          <w:p w:rsidR="00642065" w:rsidRDefault="00642065" w:rsidP="002F08D7">
            <w:pPr>
              <w:jc w:val="center"/>
              <w:rPr>
                <w:rFonts w:ascii="仿宋" w:eastAsia="仿宋" w:hAnsi="仿宋"/>
                <w:sz w:val="24"/>
                <w:szCs w:val="24"/>
              </w:rPr>
            </w:pPr>
            <w:r>
              <w:rPr>
                <w:rFonts w:ascii="仿宋" w:eastAsia="仿宋" w:hAnsi="仿宋" w:hint="eastAsia"/>
                <w:sz w:val="24"/>
                <w:szCs w:val="24"/>
              </w:rPr>
              <w:t>≤20%</w:t>
            </w:r>
          </w:p>
        </w:tc>
        <w:tc>
          <w:tcPr>
            <w:tcW w:w="1618" w:type="dxa"/>
            <w:vAlign w:val="center"/>
          </w:tcPr>
          <w:p w:rsidR="00642065" w:rsidRDefault="00642065" w:rsidP="002F08D7">
            <w:pPr>
              <w:jc w:val="center"/>
              <w:rPr>
                <w:rFonts w:ascii="仿宋" w:eastAsia="仿宋" w:hAnsi="仿宋"/>
                <w:sz w:val="24"/>
                <w:szCs w:val="24"/>
              </w:rPr>
            </w:pPr>
            <w:r>
              <w:rPr>
                <w:rFonts w:ascii="仿宋" w:eastAsia="仿宋" w:hAnsi="仿宋" w:hint="eastAsia"/>
                <w:sz w:val="24"/>
                <w:szCs w:val="24"/>
              </w:rPr>
              <w:t>弹性控制</w:t>
            </w:r>
          </w:p>
        </w:tc>
      </w:tr>
    </w:tbl>
    <w:p w:rsidR="00642065" w:rsidRDefault="00642065" w:rsidP="00642065">
      <w:pPr>
        <w:ind w:firstLineChars="221" w:firstLine="530"/>
        <w:jc w:val="left"/>
        <w:rPr>
          <w:rFonts w:ascii="仿宋" w:eastAsia="仿宋" w:hAnsi="仿宋"/>
          <w:sz w:val="24"/>
          <w:szCs w:val="24"/>
        </w:rPr>
      </w:pPr>
      <w:r>
        <w:rPr>
          <w:rFonts w:ascii="仿宋" w:eastAsia="仿宋" w:hAnsi="仿宋" w:hint="eastAsia"/>
          <w:sz w:val="24"/>
          <w:szCs w:val="24"/>
        </w:rPr>
        <w:t>注：建筑物除位于航空港、微波通信走廊、气象台、卫星地面站、军事要塞工程等周围或者位于历史文化名城、历史文化保护区、文物保护单位和风景名胜区的景观协调区时应严格控制建筑高度之外，其他原则上不予限制，经城乡规划行政主管部门批准同意后，建筑高度可根据实际建设需要进行调整。</w:t>
      </w:r>
    </w:p>
    <w:p w:rsidR="00642065" w:rsidRDefault="00642065" w:rsidP="00642065">
      <w:pPr>
        <w:ind w:firstLineChars="221" w:firstLine="707"/>
        <w:jc w:val="left"/>
        <w:rPr>
          <w:rFonts w:ascii="仿宋" w:eastAsia="仿宋" w:hAnsi="仿宋"/>
          <w:sz w:val="32"/>
          <w:szCs w:val="32"/>
        </w:rPr>
      </w:pPr>
      <w:r>
        <w:rPr>
          <w:rFonts w:ascii="仿宋" w:eastAsia="仿宋" w:hAnsi="仿宋" w:hint="eastAsia"/>
          <w:sz w:val="32"/>
          <w:szCs w:val="32"/>
        </w:rPr>
        <w:t>规划编制单位对近年来我市规划报批的工业项目进行统计分析，其容积率集中在1.5-2.2这个区间，建筑密度集中在35%-45%这个区间，现有控规的规划控制指标基本能够满足工业用地建设及城市社会经济发展的需要,应该说，在提高工业用地利用率方面，我市一直走在企业前面，急企业之所急，想企业之所想，较好地服务于企业。</w:t>
      </w:r>
    </w:p>
    <w:p w:rsidR="00642065" w:rsidRDefault="00642065" w:rsidP="00642065">
      <w:pPr>
        <w:ind w:firstLineChars="221" w:firstLine="707"/>
        <w:jc w:val="left"/>
        <w:rPr>
          <w:rFonts w:ascii="仿宋" w:eastAsia="仿宋" w:hAnsi="仿宋" w:cs="华文仿宋"/>
          <w:sz w:val="32"/>
          <w:szCs w:val="32"/>
        </w:rPr>
      </w:pPr>
      <w:r>
        <w:rPr>
          <w:rFonts w:ascii="仿宋" w:eastAsia="仿宋" w:hAnsi="仿宋" w:hint="eastAsia"/>
          <w:sz w:val="32"/>
          <w:szCs w:val="32"/>
        </w:rPr>
        <w:t>二、</w:t>
      </w:r>
      <w:r>
        <w:rPr>
          <w:rFonts w:ascii="仿宋" w:eastAsia="仿宋" w:hAnsi="仿宋" w:cs="华文仿宋" w:hint="eastAsia"/>
          <w:sz w:val="32"/>
          <w:szCs w:val="32"/>
        </w:rPr>
        <w:t>鉴于我市人多地少，土地资源宝贵，为进一步鼓励提高工业用地使用强度，推进用地的集约利用，我局经会同规划编制单位进行分析研究，并参考国内其他城市制定的工业用地规划控制指标，编制了《优化我市工业用地规划控制指标的建议》，建议我市工业用地规划控制指标为：</w:t>
      </w:r>
    </w:p>
    <w:p w:rsidR="00642065" w:rsidRDefault="00642065" w:rsidP="00642065">
      <w:pPr>
        <w:ind w:firstLineChars="221" w:firstLine="707"/>
        <w:jc w:val="left"/>
        <w:rPr>
          <w:rFonts w:ascii="仿宋" w:eastAsia="仿宋" w:hAnsi="仿宋" w:cs="华文仿宋"/>
          <w:sz w:val="32"/>
          <w:szCs w:val="32"/>
        </w:rPr>
      </w:pPr>
      <w:r>
        <w:rPr>
          <w:rFonts w:ascii="仿宋" w:eastAsia="仿宋" w:hAnsi="仿宋" w:cs="华文仿宋" w:hint="eastAsia"/>
          <w:sz w:val="32"/>
          <w:szCs w:val="32"/>
        </w:rPr>
        <w:t>容积率：控制区间为1.5≤FAR≤4.0（或4.5），部分工业门类（如石化工业或大型设备制造业）因生产工艺需要，容积率下限确难以达到1.5，则其容积率下限按有关规定执行。</w:t>
      </w:r>
    </w:p>
    <w:p w:rsidR="00642065" w:rsidRDefault="00642065" w:rsidP="00642065">
      <w:pPr>
        <w:ind w:firstLineChars="221" w:firstLine="707"/>
        <w:jc w:val="left"/>
        <w:rPr>
          <w:rFonts w:ascii="仿宋" w:eastAsia="仿宋" w:hAnsi="仿宋" w:cs="华文仿宋"/>
          <w:sz w:val="32"/>
          <w:szCs w:val="32"/>
        </w:rPr>
      </w:pPr>
      <w:r>
        <w:rPr>
          <w:rFonts w:ascii="仿宋" w:eastAsia="仿宋" w:hAnsi="仿宋" w:cs="华文仿宋" w:hint="eastAsia"/>
          <w:sz w:val="32"/>
          <w:szCs w:val="32"/>
        </w:rPr>
        <w:t>建筑密度：控制区间为35%≤D≤60%</w:t>
      </w:r>
    </w:p>
    <w:p w:rsidR="00642065" w:rsidRDefault="00642065" w:rsidP="00642065">
      <w:pPr>
        <w:ind w:firstLineChars="221" w:firstLine="707"/>
        <w:jc w:val="left"/>
        <w:rPr>
          <w:rFonts w:ascii="仿宋" w:eastAsia="仿宋" w:hAnsi="仿宋" w:cs="华文仿宋"/>
          <w:sz w:val="32"/>
          <w:szCs w:val="32"/>
        </w:rPr>
      </w:pPr>
      <w:r>
        <w:rPr>
          <w:rFonts w:ascii="仿宋" w:eastAsia="仿宋" w:hAnsi="仿宋" w:cs="华文仿宋" w:hint="eastAsia"/>
          <w:sz w:val="32"/>
          <w:szCs w:val="32"/>
        </w:rPr>
        <w:t>建筑限高：原则上不限制，位于微波通信走廊、气象台、历史文化保护区等敏感区域的除外。</w:t>
      </w:r>
    </w:p>
    <w:p w:rsidR="00642065" w:rsidRDefault="00642065" w:rsidP="00642065">
      <w:pPr>
        <w:ind w:firstLineChars="221" w:firstLine="707"/>
        <w:jc w:val="left"/>
        <w:rPr>
          <w:rFonts w:ascii="仿宋" w:eastAsia="仿宋" w:hAnsi="仿宋" w:cs="华文仿宋"/>
          <w:sz w:val="32"/>
          <w:szCs w:val="32"/>
        </w:rPr>
      </w:pPr>
      <w:r>
        <w:rPr>
          <w:rFonts w:ascii="仿宋" w:eastAsia="仿宋" w:hAnsi="仿宋" w:cs="华文仿宋" w:hint="eastAsia"/>
          <w:sz w:val="32"/>
          <w:szCs w:val="32"/>
        </w:rPr>
        <w:t>以上优化建议我局已在编制《凤泉湖高新技术开发区（径南片区）控制性详细规划》予以落实，也将指导后续控制性详细规划对工业用地指标的管控。</w:t>
      </w:r>
    </w:p>
    <w:p w:rsidR="00642065" w:rsidRDefault="00642065" w:rsidP="00642065">
      <w:pPr>
        <w:ind w:firstLineChars="221" w:firstLine="707"/>
        <w:jc w:val="left"/>
        <w:rPr>
          <w:rFonts w:ascii="仿宋" w:eastAsia="仿宋" w:hAnsi="仿宋" w:cs="仿宋"/>
          <w:sz w:val="32"/>
          <w:szCs w:val="32"/>
        </w:rPr>
      </w:pPr>
      <w:r>
        <w:rPr>
          <w:rFonts w:ascii="仿宋" w:eastAsia="仿宋" w:hAnsi="仿宋" w:cs="华文仿宋" w:hint="eastAsia"/>
          <w:sz w:val="32"/>
          <w:szCs w:val="32"/>
        </w:rPr>
        <w:t>三、目前，</w:t>
      </w:r>
      <w:r>
        <w:rPr>
          <w:rFonts w:ascii="仿宋" w:eastAsia="仿宋" w:hAnsi="仿宋" w:cs="仿宋" w:hint="eastAsia"/>
          <w:sz w:val="32"/>
          <w:szCs w:val="32"/>
        </w:rPr>
        <w:t>《潮州市城市总体规划2015-2035》（规划区包括潮安区、湘桥区、枫溪区）已经市人大常委会审议通过，由市政府报省政府审批，饶平县组织编制的《潮州市饶平县城总体规划》也已报市政府审批，市、县总规获批后，我局将及时组织潮安区、饶平县启动总规规划范围内建设用地控规编制（修编），对我市工业用地建筑密度和容积率等规划控制指标进一步优化</w:t>
      </w:r>
      <w:r>
        <w:rPr>
          <w:rFonts w:ascii="仿宋" w:eastAsia="仿宋" w:hAnsi="仿宋" w:cs="华文仿宋" w:hint="eastAsia"/>
          <w:sz w:val="32"/>
          <w:szCs w:val="32"/>
        </w:rPr>
        <w:t>，在符合国家相关法律法规规范的前提下，鼓励适当提高容积率及建筑密度，以进一步增强土地使用效率，满足生产企业提高厂区建筑密度和容积率的需求。</w:t>
      </w:r>
    </w:p>
    <w:p w:rsidR="00642065" w:rsidRDefault="00642065" w:rsidP="00642065">
      <w:pPr>
        <w:ind w:firstLineChars="200" w:firstLine="640"/>
        <w:jc w:val="left"/>
        <w:rPr>
          <w:rFonts w:ascii="仿宋" w:eastAsia="仿宋" w:hAnsi="仿宋"/>
          <w:sz w:val="32"/>
          <w:szCs w:val="32"/>
        </w:rPr>
      </w:pPr>
      <w:r>
        <w:rPr>
          <w:rFonts w:ascii="仿宋" w:eastAsia="仿宋" w:hAnsi="仿宋" w:hint="eastAsia"/>
          <w:sz w:val="32"/>
          <w:szCs w:val="32"/>
        </w:rPr>
        <w:t>四、近期，我市出台了</w:t>
      </w:r>
      <w:r>
        <w:rPr>
          <w:rFonts w:ascii="FangSong_GB2312" w:eastAsia="FangSong_GB2312" w:hAnsi="FangSong_GB2312" w:hint="eastAsia"/>
          <w:sz w:val="32"/>
        </w:rPr>
        <w:t>《关于鼓励通用厂房建设促进工业地产发展的实施意见》、《潮州市文化科技创意产业园管理细则》等一批鼓励工业地产及文化创意产业园壮大发展的规范性文件，这对集约节约使用土地，增强工业用地使用效率具有重大意义。</w:t>
      </w:r>
      <w:r>
        <w:rPr>
          <w:rFonts w:ascii="仿宋" w:eastAsia="仿宋" w:hAnsi="仿宋" w:hint="eastAsia"/>
          <w:sz w:val="32"/>
          <w:szCs w:val="32"/>
        </w:rPr>
        <w:t>下一阶段，我市将结合“三旧”改造，加强存量用地开发，鼓励工业企业提高土地利用效率，促进工业经济转型升级。同时按照“统筹布局、引导集聚、健全标准、加强监管”的基本原则，促进新增工业用地合理布局和规模集聚，挖掘存量工业用地资源，为发展壮大实体经济保驾护航。</w:t>
      </w:r>
    </w:p>
    <w:p w:rsidR="00642065" w:rsidRDefault="00642065" w:rsidP="00642065">
      <w:pPr>
        <w:ind w:firstLineChars="200" w:firstLine="640"/>
        <w:jc w:val="left"/>
        <w:rPr>
          <w:rFonts w:ascii="仿宋" w:eastAsia="仿宋" w:hAnsi="仿宋"/>
          <w:sz w:val="32"/>
          <w:szCs w:val="32"/>
        </w:rPr>
      </w:pPr>
    </w:p>
    <w:p w:rsidR="00642065" w:rsidRDefault="00642065" w:rsidP="00642065">
      <w:pPr>
        <w:ind w:firstLineChars="200" w:firstLine="640"/>
        <w:jc w:val="right"/>
        <w:rPr>
          <w:rFonts w:ascii="仿宋" w:eastAsia="仿宋" w:hAnsi="仿宋"/>
          <w:sz w:val="32"/>
          <w:szCs w:val="32"/>
        </w:rPr>
      </w:pPr>
      <w:r>
        <w:rPr>
          <w:rFonts w:ascii="仿宋" w:eastAsia="仿宋" w:hAnsi="仿宋" w:hint="eastAsia"/>
          <w:sz w:val="32"/>
          <w:szCs w:val="32"/>
        </w:rPr>
        <w:t>潮州市城乡规划局</w:t>
      </w:r>
    </w:p>
    <w:p w:rsidR="00642065" w:rsidRDefault="00642065" w:rsidP="00642065">
      <w:pPr>
        <w:ind w:firstLineChars="200" w:firstLine="640"/>
        <w:jc w:val="right"/>
        <w:rPr>
          <w:rFonts w:ascii="仿宋" w:eastAsia="仿宋" w:hAnsi="仿宋"/>
          <w:sz w:val="32"/>
          <w:szCs w:val="32"/>
        </w:rPr>
      </w:pPr>
      <w:r>
        <w:rPr>
          <w:rFonts w:ascii="仿宋" w:eastAsia="仿宋" w:hAnsi="仿宋" w:hint="eastAsia"/>
          <w:sz w:val="32"/>
          <w:szCs w:val="32"/>
        </w:rPr>
        <w:t>2018年6月2</w:t>
      </w:r>
      <w:r w:rsidR="00F86B34">
        <w:rPr>
          <w:rFonts w:ascii="仿宋" w:eastAsia="仿宋" w:hAnsi="仿宋" w:hint="eastAsia"/>
          <w:sz w:val="32"/>
          <w:szCs w:val="32"/>
        </w:rPr>
        <w:t>6</w:t>
      </w:r>
      <w:r>
        <w:rPr>
          <w:rFonts w:ascii="仿宋" w:eastAsia="仿宋" w:hAnsi="仿宋" w:hint="eastAsia"/>
          <w:sz w:val="32"/>
          <w:szCs w:val="32"/>
        </w:rPr>
        <w:t>日</w:t>
      </w:r>
    </w:p>
    <w:p w:rsidR="00642065" w:rsidRDefault="00642065" w:rsidP="00642065">
      <w:pPr>
        <w:spacing w:line="420" w:lineRule="auto"/>
        <w:jc w:val="left"/>
        <w:rPr>
          <w:rFonts w:ascii="仿宋" w:eastAsia="仿宋" w:hAnsi="仿宋"/>
          <w:sz w:val="32"/>
          <w:szCs w:val="32"/>
        </w:rPr>
      </w:pPr>
    </w:p>
    <w:p w:rsidR="00642065" w:rsidRDefault="00642065" w:rsidP="00642065">
      <w:pPr>
        <w:spacing w:line="420" w:lineRule="auto"/>
        <w:jc w:val="left"/>
        <w:rPr>
          <w:rFonts w:ascii="仿宋" w:eastAsia="仿宋" w:hAnsi="仿宋"/>
          <w:sz w:val="32"/>
          <w:szCs w:val="32"/>
        </w:rPr>
      </w:pPr>
    </w:p>
    <w:p w:rsidR="00E85C15" w:rsidRDefault="00E85C15" w:rsidP="00DA2C86">
      <w:pPr>
        <w:spacing w:line="500" w:lineRule="exact"/>
        <w:rPr>
          <w:rFonts w:ascii="仿宋" w:eastAsia="仿宋" w:hAnsi="仿宋"/>
          <w:sz w:val="32"/>
          <w:szCs w:val="32"/>
        </w:rPr>
      </w:pPr>
    </w:p>
    <w:p w:rsidR="00F86B34" w:rsidRDefault="00F86B34" w:rsidP="00DA2C86">
      <w:pPr>
        <w:spacing w:line="500" w:lineRule="exact"/>
        <w:rPr>
          <w:rFonts w:ascii="仿宋" w:eastAsia="仿宋" w:hAnsi="仿宋"/>
          <w:sz w:val="32"/>
          <w:szCs w:val="32"/>
        </w:rPr>
      </w:pPr>
    </w:p>
    <w:p w:rsidR="00F86B34" w:rsidRDefault="00F86B34" w:rsidP="00DA2C86">
      <w:pPr>
        <w:spacing w:line="500" w:lineRule="exact"/>
        <w:rPr>
          <w:rFonts w:ascii="仿宋" w:eastAsia="仿宋" w:hAnsi="仿宋"/>
          <w:sz w:val="32"/>
          <w:szCs w:val="32"/>
        </w:rPr>
      </w:pPr>
    </w:p>
    <w:p w:rsidR="00F86B34" w:rsidRDefault="00F86B34" w:rsidP="00DA2C86">
      <w:pPr>
        <w:spacing w:line="500" w:lineRule="exact"/>
        <w:rPr>
          <w:rFonts w:ascii="仿宋" w:eastAsia="仿宋" w:hAnsi="仿宋"/>
          <w:sz w:val="32"/>
          <w:szCs w:val="32"/>
        </w:rPr>
      </w:pPr>
    </w:p>
    <w:p w:rsidR="00F86B34" w:rsidRDefault="00F86B34" w:rsidP="00DA2C86">
      <w:pPr>
        <w:spacing w:line="500" w:lineRule="exact"/>
        <w:rPr>
          <w:rFonts w:ascii="仿宋" w:eastAsia="仿宋" w:hAnsi="仿宋"/>
          <w:sz w:val="32"/>
          <w:szCs w:val="32"/>
        </w:rPr>
      </w:pPr>
    </w:p>
    <w:p w:rsidR="00F86B34" w:rsidRDefault="00F86B34" w:rsidP="00DA2C86">
      <w:pPr>
        <w:spacing w:line="500" w:lineRule="exact"/>
        <w:rPr>
          <w:rFonts w:ascii="仿宋" w:eastAsia="仿宋" w:hAnsi="仿宋"/>
          <w:sz w:val="32"/>
          <w:szCs w:val="32"/>
        </w:rPr>
      </w:pPr>
    </w:p>
    <w:p w:rsidR="00F86B34" w:rsidRDefault="00F86B34" w:rsidP="00DA2C86">
      <w:pPr>
        <w:spacing w:line="500" w:lineRule="exact"/>
        <w:rPr>
          <w:rFonts w:ascii="仿宋" w:eastAsia="仿宋" w:hAnsi="仿宋"/>
          <w:sz w:val="32"/>
          <w:szCs w:val="32"/>
        </w:rPr>
      </w:pPr>
    </w:p>
    <w:p w:rsidR="00F86B34" w:rsidRPr="00642065" w:rsidRDefault="00F86B34" w:rsidP="00DA2C86">
      <w:pPr>
        <w:spacing w:line="500" w:lineRule="exact"/>
        <w:rPr>
          <w:rFonts w:ascii="仿宋" w:eastAsia="仿宋" w:hAnsi="仿宋"/>
          <w:sz w:val="32"/>
          <w:szCs w:val="32"/>
        </w:rPr>
      </w:pPr>
    </w:p>
    <w:p w:rsidR="00DA2C86" w:rsidRPr="00DA2C86" w:rsidRDefault="00DA2C86" w:rsidP="00DA2C86">
      <w:pPr>
        <w:spacing w:line="500" w:lineRule="exact"/>
        <w:rPr>
          <w:rFonts w:ascii="仿宋" w:eastAsia="仿宋" w:hAnsi="仿宋"/>
          <w:sz w:val="32"/>
          <w:szCs w:val="32"/>
        </w:rPr>
      </w:pPr>
      <w:r w:rsidRPr="00DA2C86">
        <w:rPr>
          <w:rFonts w:ascii="仿宋" w:eastAsia="仿宋" w:hAnsi="仿宋" w:hint="eastAsia"/>
          <w:sz w:val="32"/>
          <w:szCs w:val="32"/>
        </w:rPr>
        <w:t>联系人：</w:t>
      </w:r>
      <w:r w:rsidR="00F86B34">
        <w:rPr>
          <w:rFonts w:ascii="仿宋" w:eastAsia="仿宋" w:hAnsi="仿宋" w:hint="eastAsia"/>
          <w:sz w:val="32"/>
          <w:szCs w:val="32"/>
        </w:rPr>
        <w:t>卢建州</w:t>
      </w:r>
      <w:r w:rsidRPr="00DA2C86">
        <w:rPr>
          <w:rFonts w:ascii="仿宋" w:eastAsia="仿宋" w:hAnsi="仿宋" w:hint="eastAsia"/>
          <w:sz w:val="32"/>
          <w:szCs w:val="32"/>
        </w:rPr>
        <w:t xml:space="preserve">        联系电话:2393384</w:t>
      </w:r>
    </w:p>
    <w:p w:rsidR="004E2AFE" w:rsidRPr="00DA2C86" w:rsidRDefault="00E42FD2" w:rsidP="00DA2C86">
      <w:pPr>
        <w:spacing w:line="500" w:lineRule="exact"/>
        <w:rPr>
          <w:rFonts w:ascii="仿宋" w:eastAsia="仿宋" w:hAnsi="仿宋"/>
          <w:sz w:val="32"/>
          <w:szCs w:val="32"/>
        </w:rPr>
      </w:pPr>
      <w:r>
        <w:rPr>
          <w:rFonts w:ascii="仿宋" w:eastAsia="仿宋" w:hAnsi="仿宋"/>
          <w:sz w:val="32"/>
          <w:szCs w:val="32"/>
        </w:rPr>
        <w:pict>
          <v:line id="_x0000_s2052" style="position:absolute;left:0;text-align:left;z-index:251660288" from="-9pt,.7pt" to="450pt,.7pt" o:gfxdata="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5CkPvSAAAABwEAAA8AAAAAAAAA&#10;AQAgAAAAIgAAAGRycy9kb3ducmV2LnhtbFBLAQIUABQAAAAIAIdO4kAhlmuS3gEAAKQDAAAOAAAA&#10;AAAAAAEAIAAAACEBAABkcnMvZTJvRG9jLnhtbFBLBQYAAAAABgAGAFkBAABxBQAAAAA=&#10;" strokeweight=".5pt"/>
        </w:pict>
      </w:r>
      <w:r>
        <w:rPr>
          <w:rFonts w:ascii="仿宋" w:eastAsia="仿宋" w:hAnsi="仿宋"/>
          <w:sz w:val="32"/>
          <w:szCs w:val="32"/>
        </w:rPr>
        <w:pict>
          <v:line id="_x0000_s2053" style="position:absolute;left:0;text-align:left;z-index:251661312" from="-9pt,30.05pt" to="450pt,30.05pt" o:gfxdata="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VYEYjUAAAACQEAAA8AAAAA&#10;AAAAAQAgAAAAIgAAAGRycy9kb3ducmV2LnhtbFBLAQIUABQAAAAIAIdO4kCRza+u3wEAAKQDAAAO&#10;AAAAAAAAAAEAIAAAACMBAABkcnMvZTJvRG9jLnhtbFBLBQYAAAAABgAGAFkBAAB0BQAAAAA=&#10;" strokeweight=".5pt"/>
        </w:pict>
      </w:r>
      <w:r w:rsidR="00DA2C86" w:rsidRPr="00DA2C86">
        <w:rPr>
          <w:rFonts w:ascii="仿宋" w:eastAsia="仿宋" w:hAnsi="仿宋" w:hint="eastAsia"/>
          <w:sz w:val="32"/>
          <w:szCs w:val="32"/>
        </w:rPr>
        <w:t>抄  送：市人大选联委、市府办建议提案科</w:t>
      </w:r>
    </w:p>
    <w:sectPr w:rsidR="004E2AFE" w:rsidRPr="00DA2C86" w:rsidSect="00F2370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E8F" w:rsidRDefault="00125E8F" w:rsidP="002873A4">
      <w:r>
        <w:separator/>
      </w:r>
    </w:p>
  </w:endnote>
  <w:endnote w:type="continuationSeparator" w:id="1">
    <w:p w:rsidR="00125E8F" w:rsidRDefault="00125E8F" w:rsidP="00287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_GB2312">
    <w:altName w:val="MS Gothic"/>
    <w:panose1 w:val="02010609060101010101"/>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E8F" w:rsidRDefault="00125E8F" w:rsidP="002873A4">
      <w:r>
        <w:separator/>
      </w:r>
    </w:p>
  </w:footnote>
  <w:footnote w:type="continuationSeparator" w:id="1">
    <w:p w:rsidR="00125E8F" w:rsidRDefault="00125E8F" w:rsidP="002873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F72FC5"/>
    <w:multiLevelType w:val="singleLevel"/>
    <w:tmpl w:val="9EF72FC5"/>
    <w:lvl w:ilvl="0">
      <w:start w:val="1"/>
      <w:numFmt w:val="decimal"/>
      <w:suff w:val="nothing"/>
      <w:lvlText w:val="%1、"/>
      <w:lvlJc w:val="left"/>
    </w:lvl>
  </w:abstractNum>
  <w:abstractNum w:abstractNumId="1">
    <w:nsid w:val="E88E3184"/>
    <w:multiLevelType w:val="singleLevel"/>
    <w:tmpl w:val="E88E3184"/>
    <w:lvl w:ilvl="0">
      <w:start w:val="1"/>
      <w:numFmt w:val="chineseCounting"/>
      <w:suff w:val="nothing"/>
      <w:lvlText w:val="%1、"/>
      <w:lvlJc w:val="left"/>
      <w:rPr>
        <w:rFonts w:hint="eastAsia"/>
      </w:rPr>
    </w:lvl>
  </w:abstractNum>
  <w:abstractNum w:abstractNumId="2">
    <w:nsid w:val="E8D5DD05"/>
    <w:multiLevelType w:val="singleLevel"/>
    <w:tmpl w:val="E8D5DD05"/>
    <w:lvl w:ilvl="0">
      <w:start w:val="1"/>
      <w:numFmt w:val="chineseCounting"/>
      <w:suff w:val="nothing"/>
      <w:lvlText w:val="%1、"/>
      <w:lvlJc w:val="left"/>
      <w:rPr>
        <w:rFonts w:hint="eastAsia"/>
      </w:rPr>
    </w:lvl>
  </w:abstractNum>
  <w:abstractNum w:abstractNumId="3">
    <w:nsid w:val="4E05643E"/>
    <w:multiLevelType w:val="singleLevel"/>
    <w:tmpl w:val="4E05643E"/>
    <w:lvl w:ilvl="0">
      <w:start w:val="1"/>
      <w:numFmt w:val="chineseCounting"/>
      <w:suff w:val="nothing"/>
      <w:lvlText w:val="%1、"/>
      <w:lvlJc w:val="left"/>
      <w:rPr>
        <w:rFonts w:hint="eastAsia"/>
      </w:rPr>
    </w:lvl>
  </w:abstractNum>
  <w:abstractNum w:abstractNumId="4">
    <w:nsid w:val="59AE6969"/>
    <w:multiLevelType w:val="singleLevel"/>
    <w:tmpl w:val="59AE6969"/>
    <w:lvl w:ilvl="0">
      <w:start w:val="1"/>
      <w:numFmt w:val="chineseCounting"/>
      <w:suff w:val="nothing"/>
      <w:lvlText w:val="%1、"/>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2B07"/>
    <w:rsid w:val="000011AD"/>
    <w:rsid w:val="00005C81"/>
    <w:rsid w:val="00014C9B"/>
    <w:rsid w:val="00022B53"/>
    <w:rsid w:val="00034663"/>
    <w:rsid w:val="000364F4"/>
    <w:rsid w:val="00044D16"/>
    <w:rsid w:val="00047471"/>
    <w:rsid w:val="00051100"/>
    <w:rsid w:val="00055AA5"/>
    <w:rsid w:val="000622B1"/>
    <w:rsid w:val="00064E13"/>
    <w:rsid w:val="00080273"/>
    <w:rsid w:val="00085307"/>
    <w:rsid w:val="00093316"/>
    <w:rsid w:val="000A0D07"/>
    <w:rsid w:val="000B1FEA"/>
    <w:rsid w:val="000C43A0"/>
    <w:rsid w:val="000C7595"/>
    <w:rsid w:val="000E0490"/>
    <w:rsid w:val="000E535D"/>
    <w:rsid w:val="000E5AA3"/>
    <w:rsid w:val="000F148F"/>
    <w:rsid w:val="000F3186"/>
    <w:rsid w:val="000F395E"/>
    <w:rsid w:val="000F597B"/>
    <w:rsid w:val="00100F8D"/>
    <w:rsid w:val="001019A5"/>
    <w:rsid w:val="00121074"/>
    <w:rsid w:val="00125E8F"/>
    <w:rsid w:val="0012616F"/>
    <w:rsid w:val="00151B4C"/>
    <w:rsid w:val="00152DA4"/>
    <w:rsid w:val="00160A95"/>
    <w:rsid w:val="0016279F"/>
    <w:rsid w:val="0016484A"/>
    <w:rsid w:val="00167A97"/>
    <w:rsid w:val="00175D1C"/>
    <w:rsid w:val="001835C5"/>
    <w:rsid w:val="00184A5B"/>
    <w:rsid w:val="001913FA"/>
    <w:rsid w:val="0019424C"/>
    <w:rsid w:val="00195031"/>
    <w:rsid w:val="001A4FC6"/>
    <w:rsid w:val="001B5E7A"/>
    <w:rsid w:val="001C266B"/>
    <w:rsid w:val="001D2E32"/>
    <w:rsid w:val="001E174F"/>
    <w:rsid w:val="001E3D47"/>
    <w:rsid w:val="001E3DB0"/>
    <w:rsid w:val="001E7744"/>
    <w:rsid w:val="001F55FC"/>
    <w:rsid w:val="001F7CCC"/>
    <w:rsid w:val="00204CC0"/>
    <w:rsid w:val="00205E87"/>
    <w:rsid w:val="00226565"/>
    <w:rsid w:val="00235E3A"/>
    <w:rsid w:val="00243E03"/>
    <w:rsid w:val="0024432B"/>
    <w:rsid w:val="00260654"/>
    <w:rsid w:val="00261B9A"/>
    <w:rsid w:val="00261CA4"/>
    <w:rsid w:val="00267364"/>
    <w:rsid w:val="00274FAC"/>
    <w:rsid w:val="00275E4A"/>
    <w:rsid w:val="002873A4"/>
    <w:rsid w:val="002925D8"/>
    <w:rsid w:val="002949B7"/>
    <w:rsid w:val="002959CB"/>
    <w:rsid w:val="002976A3"/>
    <w:rsid w:val="002A3F64"/>
    <w:rsid w:val="002A5DBC"/>
    <w:rsid w:val="002A73C3"/>
    <w:rsid w:val="002C2525"/>
    <w:rsid w:val="002C2F27"/>
    <w:rsid w:val="002C782F"/>
    <w:rsid w:val="002D35DD"/>
    <w:rsid w:val="002D7308"/>
    <w:rsid w:val="002E098B"/>
    <w:rsid w:val="002E1782"/>
    <w:rsid w:val="002E2A65"/>
    <w:rsid w:val="002E5308"/>
    <w:rsid w:val="002F3006"/>
    <w:rsid w:val="002F4BCB"/>
    <w:rsid w:val="003051B9"/>
    <w:rsid w:val="003062F4"/>
    <w:rsid w:val="00307534"/>
    <w:rsid w:val="00312189"/>
    <w:rsid w:val="00317D05"/>
    <w:rsid w:val="00320679"/>
    <w:rsid w:val="00332A9E"/>
    <w:rsid w:val="003371A8"/>
    <w:rsid w:val="00346148"/>
    <w:rsid w:val="00361E1F"/>
    <w:rsid w:val="00372514"/>
    <w:rsid w:val="00384BA7"/>
    <w:rsid w:val="0039592D"/>
    <w:rsid w:val="003A1823"/>
    <w:rsid w:val="003B619D"/>
    <w:rsid w:val="003D00D1"/>
    <w:rsid w:val="003D0459"/>
    <w:rsid w:val="003E127F"/>
    <w:rsid w:val="003F7B65"/>
    <w:rsid w:val="00405C43"/>
    <w:rsid w:val="0042730C"/>
    <w:rsid w:val="004314CB"/>
    <w:rsid w:val="00455203"/>
    <w:rsid w:val="0047196B"/>
    <w:rsid w:val="004916B7"/>
    <w:rsid w:val="004938A1"/>
    <w:rsid w:val="004A15E5"/>
    <w:rsid w:val="004A2897"/>
    <w:rsid w:val="004A4732"/>
    <w:rsid w:val="004D0A1E"/>
    <w:rsid w:val="004D3C69"/>
    <w:rsid w:val="004D5090"/>
    <w:rsid w:val="004E0AF6"/>
    <w:rsid w:val="004E2AFE"/>
    <w:rsid w:val="004F299F"/>
    <w:rsid w:val="004F7EAF"/>
    <w:rsid w:val="0050049D"/>
    <w:rsid w:val="00510CC0"/>
    <w:rsid w:val="00521A25"/>
    <w:rsid w:val="00530EFE"/>
    <w:rsid w:val="00533F92"/>
    <w:rsid w:val="0053513B"/>
    <w:rsid w:val="005425C4"/>
    <w:rsid w:val="00543B99"/>
    <w:rsid w:val="00547DC8"/>
    <w:rsid w:val="005554DA"/>
    <w:rsid w:val="005602FE"/>
    <w:rsid w:val="005603A8"/>
    <w:rsid w:val="005642D3"/>
    <w:rsid w:val="00566752"/>
    <w:rsid w:val="005709C0"/>
    <w:rsid w:val="00573DAB"/>
    <w:rsid w:val="005747C0"/>
    <w:rsid w:val="00583271"/>
    <w:rsid w:val="0059281F"/>
    <w:rsid w:val="00593061"/>
    <w:rsid w:val="00597CD0"/>
    <w:rsid w:val="005B2C57"/>
    <w:rsid w:val="005C01E5"/>
    <w:rsid w:val="005C3E18"/>
    <w:rsid w:val="005D0BB3"/>
    <w:rsid w:val="005D63AB"/>
    <w:rsid w:val="005E3461"/>
    <w:rsid w:val="005F1368"/>
    <w:rsid w:val="006005F1"/>
    <w:rsid w:val="00600E5F"/>
    <w:rsid w:val="006120AA"/>
    <w:rsid w:val="00636DF7"/>
    <w:rsid w:val="00642065"/>
    <w:rsid w:val="006431AF"/>
    <w:rsid w:val="00643850"/>
    <w:rsid w:val="00645E7B"/>
    <w:rsid w:val="006523E3"/>
    <w:rsid w:val="00652E7A"/>
    <w:rsid w:val="0065416D"/>
    <w:rsid w:val="0067334A"/>
    <w:rsid w:val="00682B99"/>
    <w:rsid w:val="006978FE"/>
    <w:rsid w:val="006A126B"/>
    <w:rsid w:val="006B79C4"/>
    <w:rsid w:val="006C2B07"/>
    <w:rsid w:val="006D38E5"/>
    <w:rsid w:val="006D5CE8"/>
    <w:rsid w:val="006D65B0"/>
    <w:rsid w:val="006E6D19"/>
    <w:rsid w:val="006E7353"/>
    <w:rsid w:val="006F7C0E"/>
    <w:rsid w:val="00703751"/>
    <w:rsid w:val="00703DFB"/>
    <w:rsid w:val="00707732"/>
    <w:rsid w:val="007112BC"/>
    <w:rsid w:val="00716678"/>
    <w:rsid w:val="00716E1C"/>
    <w:rsid w:val="00731A15"/>
    <w:rsid w:val="0073223B"/>
    <w:rsid w:val="0074307F"/>
    <w:rsid w:val="00753205"/>
    <w:rsid w:val="007708E8"/>
    <w:rsid w:val="00774D39"/>
    <w:rsid w:val="007858B3"/>
    <w:rsid w:val="00793154"/>
    <w:rsid w:val="0079424B"/>
    <w:rsid w:val="00795064"/>
    <w:rsid w:val="00796434"/>
    <w:rsid w:val="007A3D83"/>
    <w:rsid w:val="007B5100"/>
    <w:rsid w:val="007B7D7D"/>
    <w:rsid w:val="007C5EC6"/>
    <w:rsid w:val="007D4A09"/>
    <w:rsid w:val="007D7714"/>
    <w:rsid w:val="007E0135"/>
    <w:rsid w:val="007E0A75"/>
    <w:rsid w:val="007E7410"/>
    <w:rsid w:val="007F22A4"/>
    <w:rsid w:val="007F4E71"/>
    <w:rsid w:val="007F65D5"/>
    <w:rsid w:val="00814892"/>
    <w:rsid w:val="008226A4"/>
    <w:rsid w:val="00832AD5"/>
    <w:rsid w:val="008346A5"/>
    <w:rsid w:val="00836FE8"/>
    <w:rsid w:val="00840181"/>
    <w:rsid w:val="008410FE"/>
    <w:rsid w:val="00847483"/>
    <w:rsid w:val="008568F3"/>
    <w:rsid w:val="00870F13"/>
    <w:rsid w:val="008727D3"/>
    <w:rsid w:val="00874D37"/>
    <w:rsid w:val="00875614"/>
    <w:rsid w:val="00892804"/>
    <w:rsid w:val="0089574B"/>
    <w:rsid w:val="008960FA"/>
    <w:rsid w:val="00896B40"/>
    <w:rsid w:val="008C39AD"/>
    <w:rsid w:val="008C4DAD"/>
    <w:rsid w:val="008D2CAB"/>
    <w:rsid w:val="008D5E8E"/>
    <w:rsid w:val="008F23A2"/>
    <w:rsid w:val="008F329D"/>
    <w:rsid w:val="008F7FEC"/>
    <w:rsid w:val="009012E7"/>
    <w:rsid w:val="00917544"/>
    <w:rsid w:val="00926106"/>
    <w:rsid w:val="009269D3"/>
    <w:rsid w:val="0093120B"/>
    <w:rsid w:val="009376BB"/>
    <w:rsid w:val="00940A1E"/>
    <w:rsid w:val="009506B6"/>
    <w:rsid w:val="00951758"/>
    <w:rsid w:val="00956CAB"/>
    <w:rsid w:val="00976B05"/>
    <w:rsid w:val="00977F8E"/>
    <w:rsid w:val="00985845"/>
    <w:rsid w:val="009872A0"/>
    <w:rsid w:val="00990AB3"/>
    <w:rsid w:val="00993420"/>
    <w:rsid w:val="009A0C8B"/>
    <w:rsid w:val="009A5351"/>
    <w:rsid w:val="009C07D6"/>
    <w:rsid w:val="009D05B6"/>
    <w:rsid w:val="009D48C0"/>
    <w:rsid w:val="009D7F67"/>
    <w:rsid w:val="009E2E39"/>
    <w:rsid w:val="009E4F2C"/>
    <w:rsid w:val="00A205A5"/>
    <w:rsid w:val="00A250E4"/>
    <w:rsid w:val="00A33EA9"/>
    <w:rsid w:val="00A34051"/>
    <w:rsid w:val="00A52269"/>
    <w:rsid w:val="00A53051"/>
    <w:rsid w:val="00A539B5"/>
    <w:rsid w:val="00A611D9"/>
    <w:rsid w:val="00A70EAE"/>
    <w:rsid w:val="00A8793C"/>
    <w:rsid w:val="00AA1B33"/>
    <w:rsid w:val="00AB3077"/>
    <w:rsid w:val="00AC43D9"/>
    <w:rsid w:val="00AD0FA4"/>
    <w:rsid w:val="00AD5EE3"/>
    <w:rsid w:val="00AD7968"/>
    <w:rsid w:val="00AE1750"/>
    <w:rsid w:val="00AE25FB"/>
    <w:rsid w:val="00AE4FA1"/>
    <w:rsid w:val="00AE577E"/>
    <w:rsid w:val="00B01992"/>
    <w:rsid w:val="00B02CE1"/>
    <w:rsid w:val="00B07BC9"/>
    <w:rsid w:val="00B14256"/>
    <w:rsid w:val="00B16D8F"/>
    <w:rsid w:val="00B17CC0"/>
    <w:rsid w:val="00B26AD6"/>
    <w:rsid w:val="00B27E7B"/>
    <w:rsid w:val="00B33D1A"/>
    <w:rsid w:val="00B3564E"/>
    <w:rsid w:val="00B37690"/>
    <w:rsid w:val="00B377F6"/>
    <w:rsid w:val="00B44E84"/>
    <w:rsid w:val="00B5260B"/>
    <w:rsid w:val="00B5292D"/>
    <w:rsid w:val="00B55C9F"/>
    <w:rsid w:val="00B5648D"/>
    <w:rsid w:val="00B63A65"/>
    <w:rsid w:val="00B75FCF"/>
    <w:rsid w:val="00B7628A"/>
    <w:rsid w:val="00B824C2"/>
    <w:rsid w:val="00B83FC1"/>
    <w:rsid w:val="00B918CF"/>
    <w:rsid w:val="00BA3AB8"/>
    <w:rsid w:val="00BA57B4"/>
    <w:rsid w:val="00BC25DD"/>
    <w:rsid w:val="00BC5E7B"/>
    <w:rsid w:val="00BE5F02"/>
    <w:rsid w:val="00BF07C8"/>
    <w:rsid w:val="00C014A7"/>
    <w:rsid w:val="00C12F7E"/>
    <w:rsid w:val="00C20890"/>
    <w:rsid w:val="00C30AF6"/>
    <w:rsid w:val="00C450F7"/>
    <w:rsid w:val="00C45845"/>
    <w:rsid w:val="00C50042"/>
    <w:rsid w:val="00C56D99"/>
    <w:rsid w:val="00C671CD"/>
    <w:rsid w:val="00C7625F"/>
    <w:rsid w:val="00C9046F"/>
    <w:rsid w:val="00CA7710"/>
    <w:rsid w:val="00CB4D22"/>
    <w:rsid w:val="00CB7CA0"/>
    <w:rsid w:val="00CC40AD"/>
    <w:rsid w:val="00CD7FC9"/>
    <w:rsid w:val="00CE2154"/>
    <w:rsid w:val="00CF5ECD"/>
    <w:rsid w:val="00D07FC1"/>
    <w:rsid w:val="00D122C4"/>
    <w:rsid w:val="00D12453"/>
    <w:rsid w:val="00D1691C"/>
    <w:rsid w:val="00D20D0C"/>
    <w:rsid w:val="00D25FBC"/>
    <w:rsid w:val="00D46B83"/>
    <w:rsid w:val="00D4745E"/>
    <w:rsid w:val="00D504BE"/>
    <w:rsid w:val="00D512E3"/>
    <w:rsid w:val="00D547DB"/>
    <w:rsid w:val="00D74E97"/>
    <w:rsid w:val="00D77CAA"/>
    <w:rsid w:val="00D80EDB"/>
    <w:rsid w:val="00D82355"/>
    <w:rsid w:val="00D91724"/>
    <w:rsid w:val="00DA2C86"/>
    <w:rsid w:val="00DA3E32"/>
    <w:rsid w:val="00DA7E25"/>
    <w:rsid w:val="00DD45F9"/>
    <w:rsid w:val="00DE5E2A"/>
    <w:rsid w:val="00DF2E31"/>
    <w:rsid w:val="00E000D7"/>
    <w:rsid w:val="00E0026D"/>
    <w:rsid w:val="00E00EFC"/>
    <w:rsid w:val="00E01777"/>
    <w:rsid w:val="00E044D4"/>
    <w:rsid w:val="00E10C72"/>
    <w:rsid w:val="00E11208"/>
    <w:rsid w:val="00E12381"/>
    <w:rsid w:val="00E175E1"/>
    <w:rsid w:val="00E177F6"/>
    <w:rsid w:val="00E2154C"/>
    <w:rsid w:val="00E26A91"/>
    <w:rsid w:val="00E32EC4"/>
    <w:rsid w:val="00E35187"/>
    <w:rsid w:val="00E36B9F"/>
    <w:rsid w:val="00E42FD2"/>
    <w:rsid w:val="00E52D5A"/>
    <w:rsid w:val="00E55ADB"/>
    <w:rsid w:val="00E60936"/>
    <w:rsid w:val="00E62378"/>
    <w:rsid w:val="00E66D0F"/>
    <w:rsid w:val="00E748AA"/>
    <w:rsid w:val="00E85C15"/>
    <w:rsid w:val="00E908B5"/>
    <w:rsid w:val="00E96BDC"/>
    <w:rsid w:val="00E96CD6"/>
    <w:rsid w:val="00EA0F1C"/>
    <w:rsid w:val="00EA2228"/>
    <w:rsid w:val="00EA60E0"/>
    <w:rsid w:val="00EA745C"/>
    <w:rsid w:val="00EB6C05"/>
    <w:rsid w:val="00EC0356"/>
    <w:rsid w:val="00EC66EC"/>
    <w:rsid w:val="00EE1A7C"/>
    <w:rsid w:val="00EE243A"/>
    <w:rsid w:val="00EE5E4E"/>
    <w:rsid w:val="00EE7B32"/>
    <w:rsid w:val="00EF110A"/>
    <w:rsid w:val="00F04282"/>
    <w:rsid w:val="00F0527C"/>
    <w:rsid w:val="00F0574B"/>
    <w:rsid w:val="00F23701"/>
    <w:rsid w:val="00F23709"/>
    <w:rsid w:val="00F4612B"/>
    <w:rsid w:val="00F76477"/>
    <w:rsid w:val="00F84BD0"/>
    <w:rsid w:val="00F8564E"/>
    <w:rsid w:val="00F865B8"/>
    <w:rsid w:val="00F86B34"/>
    <w:rsid w:val="00F91CD1"/>
    <w:rsid w:val="00F97730"/>
    <w:rsid w:val="00FA1C2F"/>
    <w:rsid w:val="00FB64AA"/>
    <w:rsid w:val="00FB6EB2"/>
    <w:rsid w:val="00FC364E"/>
    <w:rsid w:val="00FC5754"/>
    <w:rsid w:val="00FD098C"/>
    <w:rsid w:val="00FD1B07"/>
    <w:rsid w:val="00FD78E5"/>
    <w:rsid w:val="00FE1A82"/>
    <w:rsid w:val="00FE260D"/>
    <w:rsid w:val="00FE481A"/>
    <w:rsid w:val="0DC34575"/>
    <w:rsid w:val="0ECD4D3A"/>
    <w:rsid w:val="21D83ED5"/>
    <w:rsid w:val="25ED276E"/>
    <w:rsid w:val="26800C82"/>
    <w:rsid w:val="324735C2"/>
    <w:rsid w:val="328D1AB2"/>
    <w:rsid w:val="52EF7B73"/>
    <w:rsid w:val="5D9C7DF2"/>
    <w:rsid w:val="78B30C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709"/>
    <w:pPr>
      <w:widowControl w:val="0"/>
      <w:jc w:val="both"/>
    </w:pPr>
    <w:rPr>
      <w:kern w:val="2"/>
      <w:sz w:val="21"/>
      <w:szCs w:val="22"/>
    </w:rPr>
  </w:style>
  <w:style w:type="paragraph" w:styleId="1">
    <w:name w:val="heading 1"/>
    <w:basedOn w:val="a"/>
    <w:next w:val="a"/>
    <w:link w:val="1Char"/>
    <w:qFormat/>
    <w:rsid w:val="00F23709"/>
    <w:pPr>
      <w:keepNext/>
      <w:keepLines/>
      <w:spacing w:line="576" w:lineRule="auto"/>
      <w:ind w:firstLineChars="200" w:firstLine="420"/>
      <w:jc w:val="center"/>
      <w:outlineLvl w:val="0"/>
    </w:pPr>
    <w:rPr>
      <w:rFonts w:eastAsia="黑体"/>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23709"/>
    <w:pPr>
      <w:ind w:leftChars="2500" w:left="100"/>
    </w:pPr>
  </w:style>
  <w:style w:type="paragraph" w:styleId="a4">
    <w:name w:val="Balloon Text"/>
    <w:basedOn w:val="a"/>
    <w:link w:val="Char0"/>
    <w:uiPriority w:val="99"/>
    <w:semiHidden/>
    <w:unhideWhenUsed/>
    <w:qFormat/>
    <w:rsid w:val="00F23709"/>
    <w:rPr>
      <w:sz w:val="18"/>
      <w:szCs w:val="18"/>
    </w:rPr>
  </w:style>
  <w:style w:type="paragraph" w:styleId="a5">
    <w:name w:val="footer"/>
    <w:basedOn w:val="a"/>
    <w:link w:val="Char1"/>
    <w:uiPriority w:val="99"/>
    <w:unhideWhenUsed/>
    <w:qFormat/>
    <w:rsid w:val="00F2370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F2370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F2370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semiHidden/>
    <w:qFormat/>
    <w:rsid w:val="00F23709"/>
    <w:rPr>
      <w:sz w:val="18"/>
      <w:szCs w:val="18"/>
    </w:rPr>
  </w:style>
  <w:style w:type="character" w:customStyle="1" w:styleId="Char1">
    <w:name w:val="页脚 Char"/>
    <w:basedOn w:val="a0"/>
    <w:link w:val="a5"/>
    <w:uiPriority w:val="99"/>
    <w:semiHidden/>
    <w:qFormat/>
    <w:rsid w:val="00F23709"/>
    <w:rPr>
      <w:sz w:val="18"/>
      <w:szCs w:val="18"/>
    </w:rPr>
  </w:style>
  <w:style w:type="character" w:customStyle="1" w:styleId="Char0">
    <w:name w:val="批注框文本 Char"/>
    <w:basedOn w:val="a0"/>
    <w:link w:val="a4"/>
    <w:uiPriority w:val="99"/>
    <w:semiHidden/>
    <w:qFormat/>
    <w:rsid w:val="00F23709"/>
    <w:rPr>
      <w:kern w:val="2"/>
      <w:sz w:val="18"/>
      <w:szCs w:val="18"/>
    </w:rPr>
  </w:style>
  <w:style w:type="character" w:customStyle="1" w:styleId="1Char">
    <w:name w:val="标题 1 Char"/>
    <w:basedOn w:val="a0"/>
    <w:link w:val="1"/>
    <w:qFormat/>
    <w:rsid w:val="00F23709"/>
    <w:rPr>
      <w:rFonts w:eastAsia="黑体"/>
      <w:kern w:val="44"/>
      <w:sz w:val="44"/>
      <w:szCs w:val="24"/>
    </w:rPr>
  </w:style>
  <w:style w:type="character" w:customStyle="1" w:styleId="Char">
    <w:name w:val="日期 Char"/>
    <w:basedOn w:val="a0"/>
    <w:link w:val="a3"/>
    <w:uiPriority w:val="99"/>
    <w:semiHidden/>
    <w:qFormat/>
    <w:rsid w:val="00F23709"/>
    <w:rPr>
      <w:kern w:val="2"/>
      <w:sz w:val="21"/>
      <w:szCs w:val="22"/>
    </w:rPr>
  </w:style>
  <w:style w:type="character" w:customStyle="1" w:styleId="Char3">
    <w:name w:val="文本段落 Char"/>
    <w:link w:val="a8"/>
    <w:rsid w:val="00F23709"/>
    <w:rPr>
      <w:rFonts w:ascii="Times New Roman" w:eastAsia="宋体" w:hAnsi="Times New Roman" w:cs="宋体"/>
      <w:sz w:val="24"/>
    </w:rPr>
  </w:style>
  <w:style w:type="paragraph" w:customStyle="1" w:styleId="a8">
    <w:name w:val="文本段落"/>
    <w:basedOn w:val="a"/>
    <w:link w:val="Char3"/>
    <w:qFormat/>
    <w:rsid w:val="00F23709"/>
    <w:pPr>
      <w:spacing w:line="360" w:lineRule="auto"/>
      <w:ind w:firstLineChars="200" w:firstLine="480"/>
    </w:pPr>
    <w:rPr>
      <w:rFonts w:ascii="Times New Roman" w:eastAsia="宋体" w:hAnsi="Times New Roman" w:cs="宋体"/>
      <w:kern w:val="0"/>
      <w:sz w:val="24"/>
      <w:szCs w:val="20"/>
    </w:rPr>
  </w:style>
  <w:style w:type="paragraph" w:customStyle="1" w:styleId="10">
    <w:name w:val="列出段落1"/>
    <w:basedOn w:val="a"/>
    <w:uiPriority w:val="34"/>
    <w:qFormat/>
    <w:rsid w:val="002C782F"/>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933CF0A-A88C-454E-BFA2-8B249CDAB2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2018-06-26T06:59:00Z</cp:lastPrinted>
  <dcterms:created xsi:type="dcterms:W3CDTF">2018-09-23T08:45:00Z</dcterms:created>
  <dcterms:modified xsi:type="dcterms:W3CDTF">2018-09-23T08:45:00Z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