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8AB" w:rsidRDefault="00EA64D1" w:rsidP="00D31D50">
      <w:pPr>
        <w:spacing w:line="220" w:lineRule="atLeast"/>
      </w:pPr>
      <w:r>
        <w:rPr>
          <w:rFonts w:hint="eastAsia"/>
        </w:rPr>
        <w:t>概况：</w:t>
      </w:r>
    </w:p>
    <w:p w:rsidR="00EA64D1" w:rsidRDefault="00EA64D1" w:rsidP="00D31D50">
      <w:pPr>
        <w:spacing w:line="220" w:lineRule="atLeast"/>
        <w:rPr>
          <w:rFonts w:ascii="Helvetica" w:hAnsi="Helvetica" w:cs="Helvetica"/>
          <w:color w:val="3E3E3E"/>
          <w:spacing w:val="15"/>
          <w:shd w:val="clear" w:color="auto" w:fill="FFFFFF"/>
        </w:rPr>
      </w:pPr>
      <w:r>
        <w:rPr>
          <w:rFonts w:ascii="Helvetica" w:hAnsi="Helvetica" w:cs="Helvetica"/>
          <w:color w:val="3E3E3E"/>
          <w:spacing w:val="15"/>
          <w:shd w:val="clear" w:color="auto" w:fill="FFFFFF"/>
        </w:rPr>
        <w:t>潮州市博物馆是一座地方综合性和纪念性两者兼具的博物館，新馆位于市区人民广场西南角，占地面积</w:t>
      </w:r>
      <w:r>
        <w:rPr>
          <w:rFonts w:ascii="Helvetica" w:hAnsi="Helvetica" w:cs="Helvetica"/>
          <w:color w:val="3E3E3E"/>
          <w:spacing w:val="15"/>
          <w:shd w:val="clear" w:color="auto" w:fill="FFFFFF"/>
        </w:rPr>
        <w:t>10000</w:t>
      </w:r>
      <w:r>
        <w:rPr>
          <w:rFonts w:ascii="Helvetica" w:hAnsi="Helvetica" w:cs="Helvetica"/>
          <w:color w:val="3E3E3E"/>
          <w:spacing w:val="15"/>
          <w:shd w:val="clear" w:color="auto" w:fill="FFFFFF"/>
        </w:rPr>
        <w:t>平方米，建筑面积</w:t>
      </w:r>
      <w:r>
        <w:rPr>
          <w:rFonts w:ascii="Helvetica" w:hAnsi="Helvetica" w:cs="Helvetica"/>
          <w:color w:val="3E3E3E"/>
          <w:spacing w:val="15"/>
          <w:shd w:val="clear" w:color="auto" w:fill="FFFFFF"/>
        </w:rPr>
        <w:t>13215</w:t>
      </w:r>
      <w:r>
        <w:rPr>
          <w:rFonts w:ascii="Helvetica" w:hAnsi="Helvetica" w:cs="Helvetica"/>
          <w:color w:val="3E3E3E"/>
          <w:spacing w:val="15"/>
          <w:shd w:val="clear" w:color="auto" w:fill="FFFFFF"/>
        </w:rPr>
        <w:t>平方米，地上</w:t>
      </w:r>
      <w:r>
        <w:rPr>
          <w:rFonts w:ascii="Helvetica" w:hAnsi="Helvetica" w:cs="Helvetica"/>
          <w:color w:val="3E3E3E"/>
          <w:spacing w:val="15"/>
          <w:shd w:val="clear" w:color="auto" w:fill="FFFFFF"/>
        </w:rPr>
        <w:t>4</w:t>
      </w:r>
      <w:r>
        <w:rPr>
          <w:rFonts w:ascii="Helvetica" w:hAnsi="Helvetica" w:cs="Helvetica"/>
          <w:color w:val="3E3E3E"/>
          <w:spacing w:val="15"/>
          <w:shd w:val="clear" w:color="auto" w:fill="FFFFFF"/>
        </w:rPr>
        <w:t>层，地下</w:t>
      </w:r>
      <w:r>
        <w:rPr>
          <w:rFonts w:ascii="Helvetica" w:hAnsi="Helvetica" w:cs="Helvetica"/>
          <w:color w:val="3E3E3E"/>
          <w:spacing w:val="15"/>
          <w:shd w:val="clear" w:color="auto" w:fill="FFFFFF"/>
        </w:rPr>
        <w:t>1</w:t>
      </w:r>
      <w:r>
        <w:rPr>
          <w:rFonts w:ascii="Helvetica" w:hAnsi="Helvetica" w:cs="Helvetica"/>
          <w:color w:val="3E3E3E"/>
          <w:spacing w:val="15"/>
          <w:shd w:val="clear" w:color="auto" w:fill="FFFFFF"/>
        </w:rPr>
        <w:t>层，高</w:t>
      </w:r>
      <w:r>
        <w:rPr>
          <w:rFonts w:ascii="Helvetica" w:hAnsi="Helvetica" w:cs="Helvetica"/>
          <w:color w:val="3E3E3E"/>
          <w:spacing w:val="15"/>
          <w:shd w:val="clear" w:color="auto" w:fill="FFFFFF"/>
        </w:rPr>
        <w:t>18.8</w:t>
      </w:r>
      <w:r>
        <w:rPr>
          <w:rFonts w:ascii="Helvetica" w:hAnsi="Helvetica" w:cs="Helvetica"/>
          <w:color w:val="3E3E3E"/>
          <w:spacing w:val="15"/>
          <w:shd w:val="clear" w:color="auto" w:fill="FFFFFF"/>
        </w:rPr>
        <w:t>米，总投资</w:t>
      </w:r>
      <w:r>
        <w:rPr>
          <w:rFonts w:ascii="Helvetica" w:hAnsi="Helvetica" w:cs="Helvetica"/>
          <w:color w:val="3E3E3E"/>
          <w:spacing w:val="15"/>
          <w:shd w:val="clear" w:color="auto" w:fill="FFFFFF"/>
        </w:rPr>
        <w:t>1.35</w:t>
      </w:r>
      <w:r>
        <w:rPr>
          <w:rFonts w:ascii="Helvetica" w:hAnsi="Helvetica" w:cs="Helvetica"/>
          <w:color w:val="3E3E3E"/>
          <w:spacing w:val="15"/>
          <w:shd w:val="clear" w:color="auto" w:fill="FFFFFF"/>
        </w:rPr>
        <w:t>亿元。具有文物收藏、陈列展示、研究、教育等主要功能，是传播历史文化知识、弘扬民族精神和潮州传统文化，丰富和陶冶人民群众精神和情操的重要文化场所和文化旅游景点。</w:t>
      </w:r>
    </w:p>
    <w:p w:rsidR="00EA64D1" w:rsidRDefault="00EA64D1" w:rsidP="00D31D50">
      <w:pPr>
        <w:spacing w:line="220" w:lineRule="atLeast"/>
        <w:rPr>
          <w:rFonts w:ascii="Helvetica" w:hAnsi="Helvetica" w:cs="Helvetica"/>
          <w:color w:val="3E3E3E"/>
          <w:spacing w:val="15"/>
          <w:shd w:val="clear" w:color="auto" w:fill="FFFFFF"/>
        </w:rPr>
      </w:pPr>
      <w:r>
        <w:rPr>
          <w:rFonts w:ascii="Helvetica" w:hAnsi="Helvetica" w:cs="Helvetica"/>
          <w:color w:val="3E3E3E"/>
          <w:spacing w:val="15"/>
          <w:shd w:val="clear" w:color="auto" w:fill="FFFFFF"/>
        </w:rPr>
        <w:t>博物馆分</w:t>
      </w:r>
      <w:r>
        <w:rPr>
          <w:rFonts w:ascii="Helvetica" w:hAnsi="Helvetica" w:cs="Helvetica"/>
          <w:color w:val="3E3E3E"/>
          <w:spacing w:val="15"/>
          <w:shd w:val="clear" w:color="auto" w:fill="FFFFFF"/>
        </w:rPr>
        <w:t>4</w:t>
      </w:r>
      <w:r>
        <w:rPr>
          <w:rFonts w:ascii="Helvetica" w:hAnsi="Helvetica" w:cs="Helvetica"/>
          <w:color w:val="3E3E3E"/>
          <w:spacing w:val="15"/>
          <w:shd w:val="clear" w:color="auto" w:fill="FFFFFF"/>
        </w:rPr>
        <w:t>层建设，一层主要用于贵宾接待和观众服务；二层面积近</w:t>
      </w:r>
      <w:r>
        <w:rPr>
          <w:rFonts w:ascii="Helvetica" w:hAnsi="Helvetica" w:cs="Helvetica"/>
          <w:color w:val="3E3E3E"/>
          <w:spacing w:val="15"/>
          <w:shd w:val="clear" w:color="auto" w:fill="FFFFFF"/>
        </w:rPr>
        <w:t>3000</w:t>
      </w:r>
      <w:r>
        <w:rPr>
          <w:rFonts w:ascii="Helvetica" w:hAnsi="Helvetica" w:cs="Helvetica"/>
          <w:color w:val="3E3E3E"/>
          <w:spacing w:val="15"/>
          <w:shd w:val="clear" w:color="auto" w:fill="FFFFFF"/>
        </w:rPr>
        <w:t>平方米，设置华侨史料展厅、潮州通史展厅和变动性专题展厅各</w:t>
      </w:r>
      <w:r>
        <w:rPr>
          <w:rFonts w:ascii="Helvetica" w:hAnsi="Helvetica" w:cs="Helvetica"/>
          <w:color w:val="3E3E3E"/>
          <w:spacing w:val="15"/>
          <w:shd w:val="clear" w:color="auto" w:fill="FFFFFF"/>
        </w:rPr>
        <w:t>1</w:t>
      </w:r>
      <w:r>
        <w:rPr>
          <w:rFonts w:ascii="Helvetica" w:hAnsi="Helvetica" w:cs="Helvetica"/>
          <w:color w:val="3E3E3E"/>
          <w:spacing w:val="15"/>
          <w:shd w:val="clear" w:color="auto" w:fill="FFFFFF"/>
        </w:rPr>
        <w:t>个；三层主要是文物库房，根据藏品类别，设有书画库、陶瓷库（其中国家收藏品及一般收藏品各</w:t>
      </w:r>
      <w:r>
        <w:rPr>
          <w:rFonts w:ascii="Helvetica" w:hAnsi="Helvetica" w:cs="Helvetica"/>
          <w:color w:val="3E3E3E"/>
          <w:spacing w:val="15"/>
          <w:shd w:val="clear" w:color="auto" w:fill="FFFFFF"/>
        </w:rPr>
        <w:t>1</w:t>
      </w:r>
      <w:r>
        <w:rPr>
          <w:rFonts w:ascii="Helvetica" w:hAnsi="Helvetica" w:cs="Helvetica"/>
          <w:color w:val="3E3E3E"/>
          <w:spacing w:val="15"/>
          <w:shd w:val="clear" w:color="auto" w:fill="FFFFFF"/>
        </w:rPr>
        <w:t>个）、木雕库、民俗文物库、出土文物库、金属、玉器库，古籍善本书库等库房。同时配套有学术讲演厅等工作室。</w:t>
      </w:r>
    </w:p>
    <w:p w:rsidR="00EA64D1" w:rsidRDefault="00EA64D1" w:rsidP="00D31D50">
      <w:pPr>
        <w:spacing w:line="220" w:lineRule="atLeast"/>
        <w:rPr>
          <w:rFonts w:ascii="Helvetica" w:hAnsi="Helvetica" w:cs="Helvetica"/>
          <w:color w:val="3E3E3E"/>
          <w:spacing w:val="15"/>
          <w:shd w:val="clear" w:color="auto" w:fill="FFFFFF"/>
        </w:rPr>
      </w:pPr>
      <w:r>
        <w:rPr>
          <w:rFonts w:ascii="Helvetica" w:hAnsi="Helvetica" w:cs="Helvetica"/>
          <w:color w:val="3E3E3E"/>
          <w:spacing w:val="15"/>
          <w:shd w:val="clear" w:color="auto" w:fill="FFFFFF"/>
        </w:rPr>
        <w:t>新馆的建成，将成为城市的品牌形象。展现我市的悠久历史，弥补城市所缺乏的特色和个性化。为广大公众提供文化教育和休闲旅游的综合去处，将成为旅游资源的新亮点，对满足人民群众的精神文化需求和社会经济发展发挥巨大的推动作用。</w:t>
      </w:r>
    </w:p>
    <w:p w:rsidR="00EA64D1" w:rsidRDefault="00EA64D1" w:rsidP="00D31D50">
      <w:pPr>
        <w:spacing w:line="220" w:lineRule="atLeast"/>
        <w:rPr>
          <w:rFonts w:ascii="Helvetica" w:hAnsi="Helvetica" w:cs="Helvetica"/>
          <w:color w:val="3E3E3E"/>
          <w:spacing w:val="15"/>
          <w:shd w:val="clear" w:color="auto" w:fill="FFFFFF"/>
        </w:rPr>
      </w:pPr>
      <w:r>
        <w:rPr>
          <w:rFonts w:ascii="Helvetica" w:hAnsi="Helvetica" w:cs="Helvetica"/>
          <w:color w:val="3E3E3E"/>
          <w:spacing w:val="15"/>
          <w:shd w:val="clear" w:color="auto" w:fill="FFFFFF"/>
        </w:rPr>
        <w:t>2013</w:t>
      </w:r>
      <w:r>
        <w:rPr>
          <w:rFonts w:ascii="Helvetica" w:hAnsi="Helvetica" w:cs="Helvetica"/>
          <w:color w:val="3E3E3E"/>
          <w:spacing w:val="15"/>
          <w:shd w:val="clear" w:color="auto" w:fill="FFFFFF"/>
        </w:rPr>
        <w:t>年</w:t>
      </w:r>
      <w:r>
        <w:rPr>
          <w:rFonts w:ascii="Helvetica" w:hAnsi="Helvetica" w:cs="Helvetica"/>
          <w:color w:val="3E3E3E"/>
          <w:spacing w:val="15"/>
          <w:shd w:val="clear" w:color="auto" w:fill="FFFFFF"/>
        </w:rPr>
        <w:t>5</w:t>
      </w:r>
      <w:r>
        <w:rPr>
          <w:rFonts w:ascii="Helvetica" w:hAnsi="Helvetica" w:cs="Helvetica"/>
          <w:color w:val="3E3E3E"/>
          <w:spacing w:val="15"/>
          <w:shd w:val="clear" w:color="auto" w:fill="FFFFFF"/>
        </w:rPr>
        <w:t>月潮州市博物馆被国家文物局公布为第二批国家二级博物馆。</w:t>
      </w:r>
    </w:p>
    <w:p w:rsidR="00EA64D1" w:rsidRDefault="00EA64D1" w:rsidP="00D31D50">
      <w:pPr>
        <w:spacing w:line="220" w:lineRule="atLeast"/>
      </w:pPr>
      <w:r>
        <w:rPr>
          <w:rFonts w:ascii="Helvetica" w:hAnsi="Helvetica" w:cs="Helvetica"/>
          <w:noProof/>
          <w:color w:val="3E3E3E"/>
          <w:spacing w:val="15"/>
          <w:shd w:val="clear" w:color="auto" w:fill="FFFFFF"/>
        </w:rPr>
        <w:drawing>
          <wp:inline distT="0" distB="0" distL="0" distR="0">
            <wp:extent cx="5267325" cy="3543300"/>
            <wp:effectExtent l="19050" t="0" r="9525" b="0"/>
            <wp:docPr id="1" name="图片 1" descr="H:\20161121\潮州市博物馆外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61121\潮州市博物馆外景.JPG"/>
                    <pic:cNvPicPr>
                      <a:picLocks noChangeAspect="1" noChangeArrowheads="1"/>
                    </pic:cNvPicPr>
                  </pic:nvPicPr>
                  <pic:blipFill>
                    <a:blip r:embed="rId4" cstate="print"/>
                    <a:srcRect/>
                    <a:stretch>
                      <a:fillRect/>
                    </a:stretch>
                  </pic:blipFill>
                  <pic:spPr bwMode="auto">
                    <a:xfrm>
                      <a:off x="0" y="0"/>
                      <a:ext cx="5267325" cy="3543300"/>
                    </a:xfrm>
                    <a:prstGeom prst="rect">
                      <a:avLst/>
                    </a:prstGeom>
                    <a:noFill/>
                    <a:ln w="9525">
                      <a:noFill/>
                      <a:miter lim="800000"/>
                      <a:headEnd/>
                      <a:tailEnd/>
                    </a:ln>
                  </pic:spPr>
                </pic:pic>
              </a:graphicData>
            </a:graphic>
          </wp:inline>
        </w:drawing>
      </w:r>
    </w:p>
    <w:p w:rsidR="00EA64D1" w:rsidRDefault="00EA64D1" w:rsidP="00EA64D1">
      <w:pPr>
        <w:spacing w:line="220" w:lineRule="atLeast"/>
        <w:rPr>
          <w:rFonts w:ascii="Helvetica" w:hAnsi="Helvetica" w:cs="Helvetica"/>
          <w:color w:val="3E3E3E"/>
          <w:sz w:val="21"/>
          <w:szCs w:val="21"/>
          <w:shd w:val="clear" w:color="auto" w:fill="FFFFFF"/>
        </w:rPr>
      </w:pPr>
      <w:r>
        <w:rPr>
          <w:rFonts w:ascii="Helvetica" w:hAnsi="Helvetica" w:cs="Helvetica"/>
          <w:color w:val="3E3E3E"/>
          <w:sz w:val="21"/>
          <w:szCs w:val="21"/>
          <w:shd w:val="clear" w:color="auto" w:fill="FFFFFF"/>
        </w:rPr>
        <w:t>涵碧楼（南昌起义军三师司令部旧址）位于潮州市区西湖公园内，属灰砖水泥结构的洋式双层小楼房，背靠青山，面临湖水，楼后绿榕参天，楼前红棉似火。该楼始建于民国十一年（</w:t>
      </w:r>
      <w:r>
        <w:rPr>
          <w:rFonts w:ascii="Helvetica" w:hAnsi="Helvetica" w:cs="Helvetica"/>
          <w:color w:val="3E3E3E"/>
          <w:sz w:val="21"/>
          <w:szCs w:val="21"/>
          <w:shd w:val="clear" w:color="auto" w:fill="FFFFFF"/>
        </w:rPr>
        <w:t>1922</w:t>
      </w:r>
      <w:r>
        <w:rPr>
          <w:rFonts w:ascii="Helvetica" w:hAnsi="Helvetica" w:cs="Helvetica"/>
          <w:color w:val="3E3E3E"/>
          <w:sz w:val="21"/>
          <w:szCs w:val="21"/>
          <w:shd w:val="clear" w:color="auto" w:fill="FFFFFF"/>
        </w:rPr>
        <w:t>年），原为西湖公园景观性建筑。</w:t>
      </w:r>
      <w:r>
        <w:rPr>
          <w:rFonts w:ascii="Helvetica" w:hAnsi="Helvetica" w:cs="Helvetica"/>
          <w:color w:val="3E3E3E"/>
          <w:sz w:val="21"/>
          <w:szCs w:val="21"/>
          <w:shd w:val="clear" w:color="auto" w:fill="FFFFFF"/>
        </w:rPr>
        <w:t>1925</w:t>
      </w:r>
      <w:r>
        <w:rPr>
          <w:rFonts w:ascii="Helvetica" w:hAnsi="Helvetica" w:cs="Helvetica"/>
          <w:color w:val="3E3E3E"/>
          <w:sz w:val="21"/>
          <w:szCs w:val="21"/>
          <w:shd w:val="clear" w:color="auto" w:fill="FFFFFF"/>
        </w:rPr>
        <w:t>年</w:t>
      </w:r>
      <w:r>
        <w:rPr>
          <w:rFonts w:ascii="Helvetica" w:hAnsi="Helvetica" w:cs="Helvetica"/>
          <w:color w:val="3E3E3E"/>
          <w:sz w:val="21"/>
          <w:szCs w:val="21"/>
          <w:shd w:val="clear" w:color="auto" w:fill="FFFFFF"/>
        </w:rPr>
        <w:t>3</w:t>
      </w:r>
      <w:r>
        <w:rPr>
          <w:rFonts w:ascii="Helvetica" w:hAnsi="Helvetica" w:cs="Helvetica"/>
          <w:color w:val="3E3E3E"/>
          <w:sz w:val="21"/>
          <w:szCs w:val="21"/>
          <w:shd w:val="clear" w:color="auto" w:fill="FFFFFF"/>
        </w:rPr>
        <w:t>月国民革命军东征时，东征军黄埔</w:t>
      </w:r>
      <w:r>
        <w:rPr>
          <w:rFonts w:ascii="Helvetica" w:hAnsi="Helvetica" w:cs="Helvetica"/>
          <w:color w:val="3E3E3E"/>
          <w:sz w:val="21"/>
          <w:szCs w:val="21"/>
          <w:shd w:val="clear" w:color="auto" w:fill="FFFFFF"/>
        </w:rPr>
        <w:lastRenderedPageBreak/>
        <w:t>军校办事处设于此，时任黄埔军校政治部主任的周恩来同志在这里进行革命活动。</w:t>
      </w:r>
      <w:r>
        <w:rPr>
          <w:rFonts w:ascii="Helvetica" w:hAnsi="Helvetica" w:cs="Helvetica"/>
          <w:color w:val="3E3E3E"/>
          <w:sz w:val="21"/>
          <w:szCs w:val="21"/>
          <w:shd w:val="clear" w:color="auto" w:fill="FFFFFF"/>
        </w:rPr>
        <w:t>1927</w:t>
      </w:r>
      <w:r>
        <w:rPr>
          <w:rFonts w:ascii="Helvetica" w:hAnsi="Helvetica" w:cs="Helvetica"/>
          <w:color w:val="3E3E3E"/>
          <w:sz w:val="21"/>
          <w:szCs w:val="21"/>
          <w:shd w:val="clear" w:color="auto" w:fill="FFFFFF"/>
        </w:rPr>
        <w:t>年，</w:t>
      </w:r>
      <w:r>
        <w:rPr>
          <w:rFonts w:ascii="Helvetica" w:hAnsi="Helvetica" w:cs="Helvetica"/>
          <w:color w:val="3E3E3E"/>
          <w:sz w:val="21"/>
          <w:szCs w:val="21"/>
          <w:shd w:val="clear" w:color="auto" w:fill="FFFFFF"/>
        </w:rPr>
        <w:t>“</w:t>
      </w:r>
      <w:r>
        <w:rPr>
          <w:rFonts w:ascii="Helvetica" w:hAnsi="Helvetica" w:cs="Helvetica"/>
          <w:color w:val="3E3E3E"/>
          <w:sz w:val="21"/>
          <w:szCs w:val="21"/>
          <w:shd w:val="clear" w:color="auto" w:fill="FFFFFF"/>
        </w:rPr>
        <w:t>八一</w:t>
      </w:r>
      <w:r>
        <w:rPr>
          <w:rFonts w:ascii="Helvetica" w:hAnsi="Helvetica" w:cs="Helvetica"/>
          <w:color w:val="3E3E3E"/>
          <w:sz w:val="21"/>
          <w:szCs w:val="21"/>
          <w:shd w:val="clear" w:color="auto" w:fill="FFFFFF"/>
        </w:rPr>
        <w:t>”</w:t>
      </w:r>
      <w:r>
        <w:rPr>
          <w:rFonts w:ascii="Helvetica" w:hAnsi="Helvetica" w:cs="Helvetica"/>
          <w:color w:val="3E3E3E"/>
          <w:sz w:val="21"/>
          <w:szCs w:val="21"/>
          <w:shd w:val="clear" w:color="auto" w:fill="FFFFFF"/>
        </w:rPr>
        <w:t>南昌起义军转战入粤，贺部第三师司令部设于涵碧楼，师长周逸群在此指挥战斗，史称</w:t>
      </w:r>
      <w:r>
        <w:rPr>
          <w:rFonts w:ascii="Helvetica" w:hAnsi="Helvetica" w:cs="Helvetica"/>
          <w:color w:val="3E3E3E"/>
          <w:sz w:val="21"/>
          <w:szCs w:val="21"/>
          <w:shd w:val="clear" w:color="auto" w:fill="FFFFFF"/>
        </w:rPr>
        <w:t>“</w:t>
      </w:r>
      <w:r>
        <w:rPr>
          <w:rFonts w:ascii="Helvetica" w:hAnsi="Helvetica" w:cs="Helvetica"/>
          <w:color w:val="3E3E3E"/>
          <w:sz w:val="21"/>
          <w:szCs w:val="21"/>
          <w:shd w:val="clear" w:color="auto" w:fill="FFFFFF"/>
        </w:rPr>
        <w:t>潮州七日红</w:t>
      </w:r>
      <w:r>
        <w:rPr>
          <w:rFonts w:ascii="Helvetica" w:hAnsi="Helvetica" w:cs="Helvetica"/>
          <w:color w:val="3E3E3E"/>
          <w:sz w:val="21"/>
          <w:szCs w:val="21"/>
          <w:shd w:val="clear" w:color="auto" w:fill="FFFFFF"/>
        </w:rPr>
        <w:t>”</w:t>
      </w:r>
      <w:r>
        <w:rPr>
          <w:rFonts w:ascii="Helvetica" w:hAnsi="Helvetica" w:cs="Helvetica"/>
          <w:color w:val="3E3E3E"/>
          <w:sz w:val="21"/>
          <w:szCs w:val="21"/>
          <w:shd w:val="clear" w:color="auto" w:fill="FFFFFF"/>
        </w:rPr>
        <w:t>。涵碧楼是一处具有重要历史意义的革命遗址，也是潮州人民缅怀革命先烈，进行革命传统教育的重要场所。</w:t>
      </w:r>
      <w:r>
        <w:rPr>
          <w:rFonts w:ascii="Helvetica" w:hAnsi="Helvetica" w:cs="Helvetica"/>
          <w:color w:val="3E3E3E"/>
          <w:sz w:val="21"/>
          <w:szCs w:val="21"/>
          <w:shd w:val="clear" w:color="auto" w:fill="FFFFFF"/>
        </w:rPr>
        <w:t>2000</w:t>
      </w:r>
      <w:r>
        <w:rPr>
          <w:rFonts w:ascii="Helvetica" w:hAnsi="Helvetica" w:cs="Helvetica"/>
          <w:color w:val="3E3E3E"/>
          <w:sz w:val="21"/>
          <w:szCs w:val="21"/>
          <w:shd w:val="clear" w:color="auto" w:fill="FFFFFF"/>
        </w:rPr>
        <w:t>年</w:t>
      </w:r>
      <w:r>
        <w:rPr>
          <w:rFonts w:ascii="Helvetica" w:hAnsi="Helvetica" w:cs="Helvetica"/>
          <w:color w:val="3E3E3E"/>
          <w:sz w:val="21"/>
          <w:szCs w:val="21"/>
          <w:shd w:val="clear" w:color="auto" w:fill="FFFFFF"/>
        </w:rPr>
        <w:t>4</w:t>
      </w:r>
      <w:r>
        <w:rPr>
          <w:rFonts w:ascii="Helvetica" w:hAnsi="Helvetica" w:cs="Helvetica"/>
          <w:color w:val="3E3E3E"/>
          <w:sz w:val="21"/>
          <w:szCs w:val="21"/>
          <w:shd w:val="clear" w:color="auto" w:fill="FFFFFF"/>
        </w:rPr>
        <w:t>月，广东省精神文明建设委员会、广东省委宣传部公布涵碧楼为</w:t>
      </w:r>
      <w:r>
        <w:rPr>
          <w:rFonts w:ascii="Helvetica" w:hAnsi="Helvetica" w:cs="Helvetica"/>
          <w:color w:val="3E3E3E"/>
          <w:sz w:val="21"/>
          <w:szCs w:val="21"/>
          <w:shd w:val="clear" w:color="auto" w:fill="FFFFFF"/>
        </w:rPr>
        <w:t>“</w:t>
      </w:r>
      <w:r>
        <w:rPr>
          <w:rFonts w:ascii="Helvetica" w:hAnsi="Helvetica" w:cs="Helvetica"/>
          <w:color w:val="3E3E3E"/>
          <w:sz w:val="21"/>
          <w:szCs w:val="21"/>
          <w:shd w:val="clear" w:color="auto" w:fill="FFFFFF"/>
        </w:rPr>
        <w:t>广东省爱国主义教育基地</w:t>
      </w:r>
      <w:r>
        <w:rPr>
          <w:rFonts w:ascii="Helvetica" w:hAnsi="Helvetica" w:cs="Helvetica"/>
          <w:color w:val="3E3E3E"/>
          <w:sz w:val="21"/>
          <w:szCs w:val="21"/>
          <w:shd w:val="clear" w:color="auto" w:fill="FFFFFF"/>
        </w:rPr>
        <w:t>”</w:t>
      </w:r>
      <w:r>
        <w:rPr>
          <w:rFonts w:ascii="Helvetica" w:hAnsi="Helvetica" w:cs="Helvetica"/>
          <w:color w:val="3E3E3E"/>
          <w:sz w:val="21"/>
          <w:szCs w:val="21"/>
          <w:shd w:val="clear" w:color="auto" w:fill="FFFFFF"/>
        </w:rPr>
        <w:t>。</w:t>
      </w:r>
      <w:r>
        <w:rPr>
          <w:rFonts w:ascii="Helvetica" w:hAnsi="Helvetica" w:cs="Helvetica"/>
          <w:color w:val="3E3E3E"/>
          <w:sz w:val="21"/>
          <w:szCs w:val="21"/>
          <w:shd w:val="clear" w:color="auto" w:fill="FFFFFF"/>
        </w:rPr>
        <w:br/>
      </w:r>
      <w:r>
        <w:rPr>
          <w:rFonts w:ascii="Helvetica" w:hAnsi="Helvetica" w:cs="Helvetica"/>
          <w:color w:val="3E3E3E"/>
          <w:sz w:val="21"/>
          <w:szCs w:val="21"/>
          <w:shd w:val="clear" w:color="auto" w:fill="FFFFFF"/>
        </w:rPr>
        <w:t xml:space="preserve">　　</w:t>
      </w:r>
      <w:r>
        <w:rPr>
          <w:rFonts w:ascii="Helvetica" w:hAnsi="Helvetica" w:cs="Helvetica"/>
          <w:color w:val="3E3E3E"/>
          <w:sz w:val="21"/>
          <w:szCs w:val="21"/>
          <w:shd w:val="clear" w:color="auto" w:fill="FFFFFF"/>
        </w:rPr>
        <w:t>2002</w:t>
      </w:r>
      <w:r>
        <w:rPr>
          <w:rFonts w:ascii="Helvetica" w:hAnsi="Helvetica" w:cs="Helvetica"/>
          <w:color w:val="3E3E3E"/>
          <w:sz w:val="21"/>
          <w:szCs w:val="21"/>
          <w:shd w:val="clear" w:color="auto" w:fill="FFFFFF"/>
        </w:rPr>
        <w:t>年被广东省人民政府公布为省级文物保护单位。</w:t>
      </w:r>
    </w:p>
    <w:p w:rsidR="00EA64D1" w:rsidRDefault="00EA64D1" w:rsidP="00EA64D1">
      <w:pPr>
        <w:spacing w:line="220" w:lineRule="atLeast"/>
        <w:rPr>
          <w:rFonts w:ascii="Helvetica" w:hAnsi="Helvetica" w:cs="Helvetica"/>
          <w:color w:val="3E3E3E"/>
          <w:sz w:val="21"/>
          <w:szCs w:val="21"/>
          <w:shd w:val="clear" w:color="auto" w:fill="FFFFFF"/>
        </w:rPr>
      </w:pPr>
      <w:r>
        <w:rPr>
          <w:rFonts w:ascii="Helvetica" w:hAnsi="Helvetica" w:cs="Helvetica"/>
          <w:noProof/>
          <w:color w:val="3E3E3E"/>
          <w:sz w:val="21"/>
          <w:szCs w:val="21"/>
          <w:shd w:val="clear" w:color="auto" w:fill="FFFFFF"/>
        </w:rPr>
        <w:drawing>
          <wp:inline distT="0" distB="0" distL="0" distR="0">
            <wp:extent cx="5274310" cy="3516207"/>
            <wp:effectExtent l="19050" t="0" r="2540" b="0"/>
            <wp:docPr id="3" name="图片 3" descr="C:\Users\Administrator\Desktop\宣传画板内容\IMG_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宣传画板内容\IMG_1617.jpg"/>
                    <pic:cNvPicPr>
                      <a:picLocks noChangeAspect="1" noChangeArrowheads="1"/>
                    </pic:cNvPicPr>
                  </pic:nvPicPr>
                  <pic:blipFill>
                    <a:blip r:embed="rId5"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EA64D1" w:rsidRDefault="00EA64D1" w:rsidP="00EA64D1">
      <w:pPr>
        <w:spacing w:line="220" w:lineRule="atLeast"/>
        <w:rPr>
          <w:rFonts w:ascii="Helvetica" w:hAnsi="Helvetica" w:cs="Helvetica"/>
          <w:color w:val="3E3E3E"/>
          <w:spacing w:val="15"/>
          <w:shd w:val="clear" w:color="auto" w:fill="FFFFFF"/>
        </w:rPr>
      </w:pPr>
      <w:r>
        <w:rPr>
          <w:rFonts w:ascii="Helvetica" w:hAnsi="Helvetica" w:cs="Helvetica"/>
          <w:noProof/>
          <w:color w:val="3E3E3E"/>
          <w:spacing w:val="15"/>
          <w:shd w:val="clear" w:color="auto" w:fill="FFFFFF"/>
        </w:rPr>
        <w:drawing>
          <wp:inline distT="0" distB="0" distL="0" distR="0">
            <wp:extent cx="5274310" cy="3520144"/>
            <wp:effectExtent l="19050" t="0" r="2540" b="0"/>
            <wp:docPr id="2" name="图片 2" descr="H:\20161121\潮州七日红 青史垂千秋n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161121\潮州七日红 青史垂千秋net2.jpg"/>
                    <pic:cNvPicPr>
                      <a:picLocks noChangeAspect="1" noChangeArrowheads="1"/>
                    </pic:cNvPicPr>
                  </pic:nvPicPr>
                  <pic:blipFill>
                    <a:blip r:embed="rId6" cstate="print"/>
                    <a:srcRect/>
                    <a:stretch>
                      <a:fillRect/>
                    </a:stretch>
                  </pic:blipFill>
                  <pic:spPr bwMode="auto">
                    <a:xfrm>
                      <a:off x="0" y="0"/>
                      <a:ext cx="5274310" cy="3520144"/>
                    </a:xfrm>
                    <a:prstGeom prst="rect">
                      <a:avLst/>
                    </a:prstGeom>
                    <a:noFill/>
                    <a:ln w="9525">
                      <a:noFill/>
                      <a:miter lim="800000"/>
                      <a:headEnd/>
                      <a:tailEnd/>
                    </a:ln>
                  </pic:spPr>
                </pic:pic>
              </a:graphicData>
            </a:graphic>
          </wp:inline>
        </w:drawing>
      </w:r>
    </w:p>
    <w:p w:rsidR="00EA64D1" w:rsidRDefault="000F206D" w:rsidP="00D31D50">
      <w:pPr>
        <w:spacing w:line="220" w:lineRule="atLeast"/>
        <w:rPr>
          <w:rFonts w:hint="eastAsia"/>
          <w:u w:val="single"/>
        </w:rPr>
      </w:pPr>
      <w:r>
        <w:rPr>
          <w:rFonts w:hint="eastAsia"/>
          <w:u w:val="single"/>
        </w:rPr>
        <w:lastRenderedPageBreak/>
        <w:t>交通方式</w:t>
      </w:r>
      <w:r>
        <w:rPr>
          <w:rFonts w:hint="eastAsia"/>
          <w:u w:val="single"/>
        </w:rPr>
        <w:t xml:space="preserve"> </w:t>
      </w:r>
      <w:r>
        <w:rPr>
          <w:rFonts w:hint="eastAsia"/>
          <w:u w:val="single"/>
        </w:rPr>
        <w:t>：</w:t>
      </w:r>
    </w:p>
    <w:p w:rsidR="000F206D" w:rsidRDefault="000F206D" w:rsidP="00D31D50">
      <w:pPr>
        <w:spacing w:line="220" w:lineRule="atLeast"/>
        <w:rPr>
          <w:rFonts w:hint="eastAsia"/>
        </w:rPr>
      </w:pPr>
      <w:r>
        <w:t>时间：</w:t>
      </w:r>
      <w:r>
        <w:t>9:00-17:00</w:t>
      </w:r>
      <w:r>
        <w:t>（</w:t>
      </w:r>
      <w:r>
        <w:t>16:00</w:t>
      </w:r>
      <w:r>
        <w:t>停止进场，</w:t>
      </w:r>
      <w:r>
        <w:t>16:30</w:t>
      </w:r>
      <w:r>
        <w:t>清场，</w:t>
      </w:r>
      <w:r>
        <w:t>17:00</w:t>
      </w:r>
      <w:r>
        <w:t>闭馆）周二至周日开放，逢周一闭馆（含国家法定节假日）特殊情况临时闭馆另行通知。</w:t>
      </w:r>
    </w:p>
    <w:p w:rsidR="000F206D" w:rsidRDefault="000F206D" w:rsidP="00D31D50">
      <w:pPr>
        <w:spacing w:line="220" w:lineRule="atLeast"/>
        <w:rPr>
          <w:rFonts w:hint="eastAsia"/>
        </w:rPr>
      </w:pPr>
      <w:r>
        <w:rPr>
          <w:rStyle w:val="apple-converted-space"/>
        </w:rPr>
        <w:t> </w:t>
      </w:r>
      <w:r>
        <w:t>地点：潮州大道人民广场西南侧</w:t>
      </w:r>
    </w:p>
    <w:p w:rsidR="000F206D" w:rsidRDefault="000F206D" w:rsidP="00D31D50">
      <w:pPr>
        <w:spacing w:line="220" w:lineRule="atLeast"/>
        <w:rPr>
          <w:rFonts w:hint="eastAsia"/>
        </w:rPr>
      </w:pPr>
      <w:r>
        <w:t>咨询电话：</w:t>
      </w:r>
      <w:r>
        <w:t>0768-2231362</w:t>
      </w:r>
    </w:p>
    <w:p w:rsidR="000F206D" w:rsidRDefault="000F206D" w:rsidP="00D31D50">
      <w:pPr>
        <w:spacing w:line="220" w:lineRule="atLeast"/>
        <w:rPr>
          <w:rFonts w:hint="eastAsia"/>
        </w:rPr>
      </w:pPr>
      <w:r>
        <w:t>邮编：</w:t>
      </w:r>
      <w:r>
        <w:t>521000</w:t>
      </w:r>
    </w:p>
    <w:p w:rsidR="000F206D" w:rsidRDefault="000F206D" w:rsidP="00D31D50">
      <w:pPr>
        <w:spacing w:line="220" w:lineRule="atLeast"/>
        <w:rPr>
          <w:rFonts w:hint="eastAsia"/>
        </w:rPr>
      </w:pPr>
      <w:r>
        <w:t>邮件：</w:t>
      </w:r>
      <w:hyperlink r:id="rId7" w:history="1">
        <w:r w:rsidRPr="006131F4">
          <w:rPr>
            <w:rStyle w:val="a4"/>
          </w:rPr>
          <w:t>czbwg@163.com</w:t>
        </w:r>
      </w:hyperlink>
    </w:p>
    <w:p w:rsidR="00EA64D1" w:rsidRDefault="000F206D" w:rsidP="00D31D50">
      <w:pPr>
        <w:spacing w:line="220" w:lineRule="atLeast"/>
        <w:rPr>
          <w:rFonts w:ascii="Helvetica" w:hAnsi="Helvetica" w:cs="Helvetica" w:hint="eastAsia"/>
          <w:color w:val="3E3E3E"/>
          <w:shd w:val="clear" w:color="auto" w:fill="FFFFFF"/>
        </w:rPr>
      </w:pPr>
      <w:r>
        <w:rPr>
          <w:rFonts w:hint="eastAsia"/>
        </w:rPr>
        <w:t>公车：</w:t>
      </w:r>
      <w:r>
        <w:rPr>
          <w:rFonts w:ascii="Helvetica" w:hAnsi="Helvetica" w:cs="Helvetica"/>
          <w:color w:val="3E3E3E"/>
          <w:shd w:val="clear" w:color="auto" w:fill="FFFFFF"/>
        </w:rPr>
        <w:t>乘坐</w:t>
      </w:r>
      <w:r>
        <w:rPr>
          <w:rFonts w:ascii="Helvetica" w:hAnsi="Helvetica" w:cs="Helvetica"/>
          <w:color w:val="3E3E3E"/>
          <w:shd w:val="clear" w:color="auto" w:fill="FFFFFF"/>
        </w:rPr>
        <w:t>10</w:t>
      </w:r>
      <w:r>
        <w:rPr>
          <w:rFonts w:ascii="Helvetica" w:hAnsi="Helvetica" w:cs="Helvetica"/>
          <w:color w:val="3E3E3E"/>
          <w:shd w:val="clear" w:color="auto" w:fill="FFFFFF"/>
        </w:rPr>
        <w:t>路公交车到达人民广场</w:t>
      </w:r>
    </w:p>
    <w:p w:rsidR="000F206D" w:rsidRDefault="000F206D" w:rsidP="00D31D50">
      <w:pPr>
        <w:spacing w:line="220" w:lineRule="atLeast"/>
      </w:pPr>
      <w:r>
        <w:rPr>
          <w:rFonts w:ascii="Helvetica" w:hAnsi="Helvetica" w:cs="Helvetica" w:hint="eastAsia"/>
          <w:noProof/>
          <w:color w:val="3E3E3E"/>
          <w:shd w:val="clear" w:color="auto" w:fill="FFFFFF"/>
        </w:rPr>
        <w:drawing>
          <wp:inline distT="0" distB="0" distL="0" distR="0">
            <wp:extent cx="5267325" cy="4229100"/>
            <wp:effectExtent l="19050" t="0" r="9525" b="0"/>
            <wp:docPr id="12" name="图片 12" descr="C:\Users\Administrator\Desktop\博物馆网站馆务公开专栏建设规范\clip_image002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博物馆网站馆务公开专栏建设规范\clip_image002副本.jpg"/>
                    <pic:cNvPicPr>
                      <a:picLocks noChangeAspect="1" noChangeArrowheads="1"/>
                    </pic:cNvPicPr>
                  </pic:nvPicPr>
                  <pic:blipFill>
                    <a:blip r:embed="rId8" cstate="print"/>
                    <a:srcRect/>
                    <a:stretch>
                      <a:fillRect/>
                    </a:stretch>
                  </pic:blipFill>
                  <pic:spPr bwMode="auto">
                    <a:xfrm>
                      <a:off x="0" y="0"/>
                      <a:ext cx="5267325" cy="4229100"/>
                    </a:xfrm>
                    <a:prstGeom prst="rect">
                      <a:avLst/>
                    </a:prstGeom>
                    <a:noFill/>
                    <a:ln w="9525">
                      <a:noFill/>
                      <a:miter lim="800000"/>
                      <a:headEnd/>
                      <a:tailEnd/>
                    </a:ln>
                  </pic:spPr>
                </pic:pic>
              </a:graphicData>
            </a:graphic>
          </wp:inline>
        </w:drawing>
      </w:r>
    </w:p>
    <w:sectPr w:rsidR="000F206D" w:rsidSect="004358A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compat>
    <w:useFELayout/>
  </w:compat>
  <w:rsids>
    <w:rsidRoot w:val="00D31D50"/>
    <w:rsid w:val="00041081"/>
    <w:rsid w:val="000F206D"/>
    <w:rsid w:val="00323B43"/>
    <w:rsid w:val="003B49EF"/>
    <w:rsid w:val="003D37D8"/>
    <w:rsid w:val="00426133"/>
    <w:rsid w:val="004358AB"/>
    <w:rsid w:val="008B7726"/>
    <w:rsid w:val="00D31D50"/>
    <w:rsid w:val="00EA64D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A64D1"/>
    <w:pPr>
      <w:spacing w:after="0"/>
    </w:pPr>
    <w:rPr>
      <w:sz w:val="18"/>
      <w:szCs w:val="18"/>
    </w:rPr>
  </w:style>
  <w:style w:type="character" w:customStyle="1" w:styleId="Char">
    <w:name w:val="批注框文本 Char"/>
    <w:basedOn w:val="a0"/>
    <w:link w:val="a3"/>
    <w:uiPriority w:val="99"/>
    <w:semiHidden/>
    <w:rsid w:val="00EA64D1"/>
    <w:rPr>
      <w:rFonts w:ascii="Tahoma" w:hAnsi="Tahoma"/>
      <w:sz w:val="18"/>
      <w:szCs w:val="18"/>
    </w:rPr>
  </w:style>
  <w:style w:type="character" w:customStyle="1" w:styleId="apple-converted-space">
    <w:name w:val="apple-converted-space"/>
    <w:basedOn w:val="a0"/>
    <w:rsid w:val="000F206D"/>
  </w:style>
  <w:style w:type="character" w:styleId="a4">
    <w:name w:val="Hyperlink"/>
    <w:basedOn w:val="a0"/>
    <w:uiPriority w:val="99"/>
    <w:unhideWhenUsed/>
    <w:rsid w:val="000F206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mailto:czbwg@163.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152</Words>
  <Characters>868</Characters>
  <Application>Microsoft Office Word</Application>
  <DocSecurity>0</DocSecurity>
  <Lines>7</Lines>
  <Paragraphs>2</Paragraphs>
  <ScaleCrop>false</ScaleCrop>
  <Company/>
  <LinksUpToDate>false</LinksUpToDate>
  <CharactersWithSpaces>1018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3</cp:revision>
  <dcterms:created xsi:type="dcterms:W3CDTF">2008-09-11T17:20:00Z</dcterms:created>
  <dcterms:modified xsi:type="dcterms:W3CDTF">2016-12-01T08:56:00Z</dcterms:modified>
</cp:coreProperties>
</file>