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eastAsia" w:eastAsia="仿宋_GB2312" w:cs="Times New Roman"/>
          <w:b/>
          <w:bCs/>
          <w:sz w:val="32"/>
          <w:szCs w:val="32"/>
          <w:lang w:bidi="ar"/>
        </w:rPr>
      </w:pPr>
      <w:r>
        <w:rPr>
          <w:rFonts w:hint="eastAsia" w:eastAsia="仿宋_GB2312" w:cs="Times New Roman"/>
          <w:b/>
          <w:bCs/>
          <w:sz w:val="32"/>
          <w:szCs w:val="32"/>
          <w:lang w:bidi="ar"/>
        </w:rPr>
        <w:t>附件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 w:bidi="ar"/>
        </w:rPr>
        <w:t>4</w:t>
      </w:r>
      <w:bookmarkStart w:id="0" w:name="_GoBack"/>
      <w:bookmarkEnd w:id="0"/>
    </w:p>
    <w:p>
      <w:pPr>
        <w:pStyle w:val="3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44"/>
          <w:szCs w:val="44"/>
          <w:shd w:val="clear" w:color="auto" w:fill="FFFFFF"/>
          <w:lang w:val="en-US" w:eastAsia="zh-CN"/>
        </w:rPr>
        <w:t>潮州市2023年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鼓励企业增资扩产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专项资金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</w:rPr>
        <w:t>库申请报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pStyle w:val="3"/>
        <w:jc w:val="center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6" w:leftChars="289" w:hanging="2699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支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持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A6A8C"/>
    <w:rsid w:val="071A62EF"/>
    <w:rsid w:val="144C0338"/>
    <w:rsid w:val="14BF77E8"/>
    <w:rsid w:val="18B5047B"/>
    <w:rsid w:val="1B907EA5"/>
    <w:rsid w:val="24C34181"/>
    <w:rsid w:val="30A3179D"/>
    <w:rsid w:val="36C11F5F"/>
    <w:rsid w:val="3FF7E5FA"/>
    <w:rsid w:val="503A6A8C"/>
    <w:rsid w:val="5A5555EF"/>
    <w:rsid w:val="5B9DC3E0"/>
    <w:rsid w:val="63622A20"/>
    <w:rsid w:val="662F95EA"/>
    <w:rsid w:val="73FD7DA2"/>
    <w:rsid w:val="7BA440DB"/>
    <w:rsid w:val="7BDE284D"/>
    <w:rsid w:val="7CA232C6"/>
    <w:rsid w:val="DFDD1D07"/>
    <w:rsid w:val="EEDF3328"/>
    <w:rsid w:val="EFF58072"/>
    <w:rsid w:val="F7F72857"/>
    <w:rsid w:val="F9FF0CAB"/>
    <w:rsid w:val="F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2019-09-06T08:46:00Z</dcterms:created>
  <dc:creator>王宁涛</dc:creator>
  <cp:lastModifiedBy>l</cp:lastModifiedBy>
  <dcterms:modified xsi:type="dcterms:W3CDTF">2023-06-08T09:55:57Z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