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ind w:firstLine="27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7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（1）体检前一天注意事项：清淡饮食，不要饮酒，避免剧烈运动及过度劳累，保持心情舒畅及充足睡眠，十点后禁食一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</w:t>
      </w:r>
      <w:r>
        <w:rPr>
          <w:rFonts w:hint="eastAsia" w:ascii="仿宋" w:hAnsi="仿宋" w:eastAsia="仿宋" w:cs="仿宋"/>
          <w:sz w:val="32"/>
          <w:szCs w:val="32"/>
        </w:rPr>
        <w:t>食物。以免影响体检结果。</w:t>
      </w:r>
    </w:p>
    <w:p>
      <w:pPr>
        <w:ind w:firstLine="2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（2）体检当天空腹，禁食、勿饮水，需要服用药物及进食可在抽血及B超检查完后进行。</w:t>
      </w:r>
    </w:p>
    <w:p>
      <w:pPr>
        <w:ind w:firstLine="2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女性</w:t>
      </w:r>
      <w:r>
        <w:rPr>
          <w:rFonts w:hint="eastAsia" w:ascii="仿宋" w:hAnsi="仿宋" w:eastAsia="仿宋" w:cs="仿宋"/>
          <w:sz w:val="32"/>
          <w:szCs w:val="32"/>
        </w:rPr>
        <w:t>体检前三天不可性生活，不可使用妇科外用药物（如：妇炎洁等），体检时不要穿连衣裙和含金属圈、金属扣内衣、不要佩戴首饰，以免影响体检结果。</w:t>
      </w:r>
    </w:p>
    <w:p>
      <w:pPr>
        <w:ind w:firstLine="27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体检完成后提供简单免费早餐。</w:t>
      </w:r>
    </w:p>
    <w:p>
      <w:pPr>
        <w:ind w:firstLine="2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DY4NWZlMjZjNzg5OTBjOThkZTU4ODlmNWEwNmQifQ=="/>
    <w:docVar w:name="KSO_WPS_MARK_KEY" w:val="1243365b-fbf3-46b5-911f-a372f410457a"/>
  </w:docVars>
  <w:rsids>
    <w:rsidRoot w:val="5E805B1F"/>
    <w:rsid w:val="2C77034F"/>
    <w:rsid w:val="47197D60"/>
    <w:rsid w:val="59BA41F1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2023-06-15T12:22:00Z</dcterms:created>
  <dc:creator>48928</dc:creator>
  <cp:lastModifiedBy>小雨的小小哲</cp:lastModifiedBy>
  <dcterms:modified xsi:type="dcterms:W3CDTF">2024-03-11T01:04:55Z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F369C724EC2847D18687424B2D2A0789_11</vt:lpwstr>
  </property>
</Properties>
</file>