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uppressLineNumbers w:val="0"/>
        <w:spacing w:before="0" w:beforeAutospacing="0" w:after="0" w:afterAutospacing="0"/>
        <w:ind w:left="0" w:right="0" w:firstLine="0" w:firstLineChars="0"/>
        <w:jc w:val="both"/>
        <w:rPr>
          <w:rFonts w:hint="eastAsia" w:ascii="方正小标宋_GBK" w:hAnsi="方正小标宋_GBK" w:eastAsia="方正小标宋_GBK" w:cs="方正小标宋_GBK"/>
          <w:b w:val="0"/>
          <w:kern w:val="2"/>
          <w:sz w:val="32"/>
          <w:szCs w:val="32"/>
          <w:shd w:val="clear" w:color="auto" w:fill="FFFFFF"/>
          <w:lang w:val="en-US" w:eastAsia="zh-CN" w:bidi="ar"/>
        </w:rPr>
      </w:pPr>
      <w:r>
        <w:rPr>
          <w:rFonts w:hint="eastAsia" w:ascii="方正小标宋_GBK" w:hAnsi="方正小标宋_GBK" w:eastAsia="方正小标宋_GBK" w:cs="方正小标宋_GBK"/>
          <w:b w:val="0"/>
          <w:kern w:val="2"/>
          <w:sz w:val="32"/>
          <w:szCs w:val="32"/>
          <w:shd w:val="clear" w:color="auto" w:fill="FFFFFF"/>
          <w:lang w:val="en-US" w:eastAsia="zh-CN" w:bidi="ar"/>
        </w:rPr>
        <w:t>附件4：</w:t>
      </w:r>
    </w:p>
    <w:p>
      <w:pPr>
        <w:pStyle w:val="5"/>
        <w:keepNext w:val="0"/>
        <w:keepLines w:val="0"/>
        <w:widowControl w:val="0"/>
        <w:suppressLineNumbers w:val="0"/>
        <w:spacing w:before="0" w:beforeAutospacing="0" w:after="0" w:afterAutospacing="0"/>
        <w:ind w:left="0" w:right="0" w:firstLine="960" w:firstLineChars="300"/>
        <w:jc w:val="both"/>
        <w:rPr>
          <w:rFonts w:hint="default" w:ascii="Times New Roman" w:hAnsi="Times New Roman" w:eastAsia="方正小标宋简体" w:cs="Times New Roman"/>
          <w:b w:val="0"/>
          <w:kern w:val="2"/>
          <w:sz w:val="32"/>
          <w:szCs w:val="40"/>
          <w:shd w:val="clear" w:color="auto" w:fill="FFFFFF"/>
          <w:lang w:val="en-US" w:eastAsia="zh-CN" w:bidi="ar-SA"/>
        </w:rPr>
      </w:pPr>
      <w:r>
        <w:rPr>
          <w:rFonts w:hint="default" w:ascii="Times New Roman" w:hAnsi="Times New Roman" w:eastAsia="方正小标宋简体" w:cs="Times New Roman"/>
          <w:b w:val="0"/>
          <w:kern w:val="2"/>
          <w:sz w:val="32"/>
          <w:szCs w:val="40"/>
          <w:shd w:val="clear" w:color="auto" w:fill="FFFFFF"/>
          <w:lang w:val="en-US" w:eastAsia="zh-CN" w:bidi="ar-SA"/>
        </w:rPr>
        <w:t>国家专业技术人员职业资格与我省职称</w:t>
      </w:r>
      <w:r>
        <w:rPr>
          <w:rFonts w:hint="eastAsia" w:ascii="Times New Roman" w:hAnsi="Times New Roman" w:eastAsia="方正小标宋简体" w:cs="Times New Roman"/>
          <w:b w:val="0"/>
          <w:kern w:val="2"/>
          <w:sz w:val="32"/>
          <w:szCs w:val="40"/>
          <w:lang w:val="en-US" w:eastAsia="zh-CN" w:bidi="ar-SA"/>
        </w:rPr>
        <w:t>的</w:t>
      </w:r>
      <w:r>
        <w:rPr>
          <w:rFonts w:hint="default" w:ascii="Times New Roman" w:hAnsi="Times New Roman" w:eastAsia="方正小标宋简体" w:cs="Times New Roman"/>
          <w:b w:val="0"/>
          <w:kern w:val="2"/>
          <w:sz w:val="32"/>
          <w:szCs w:val="40"/>
          <w:shd w:val="clear" w:color="auto" w:fill="FFFFFF"/>
          <w:lang w:val="en-US" w:eastAsia="zh-CN" w:bidi="ar-SA"/>
        </w:rPr>
        <w:t>对应</w:t>
      </w:r>
      <w:r>
        <w:rPr>
          <w:rFonts w:hint="eastAsia" w:ascii="Times New Roman" w:hAnsi="Times New Roman" w:eastAsia="方正小标宋简体" w:cs="Times New Roman"/>
          <w:b w:val="0"/>
          <w:kern w:val="2"/>
          <w:sz w:val="32"/>
          <w:szCs w:val="40"/>
          <w:lang w:val="en-US" w:eastAsia="zh-CN" w:bidi="ar-SA"/>
        </w:rPr>
        <w:t>关系</w:t>
      </w:r>
    </w:p>
    <w:p>
      <w:pPr>
        <w:pStyle w:val="5"/>
        <w:keepNext w:val="0"/>
        <w:keepLines w:val="0"/>
        <w:widowControl w:val="0"/>
        <w:suppressLineNumbers w:val="0"/>
        <w:spacing w:before="0" w:beforeAutospacing="0" w:after="0" w:afterAutospacing="0"/>
        <w:ind w:left="0" w:right="0" w:firstLine="643"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b/>
          <w:color w:val="000000"/>
          <w:kern w:val="2"/>
          <w:sz w:val="32"/>
          <w:szCs w:val="32"/>
          <w:shd w:val="clear" w:color="auto" w:fill="FFFFFF"/>
          <w:lang w:val="en-US" w:eastAsia="zh-CN" w:bidi="ar"/>
        </w:rPr>
        <w:t>工程技术领域</w:t>
      </w:r>
      <w:r>
        <w:rPr>
          <w:rFonts w:hint="eastAsia" w:ascii="仿宋_GB2312" w:hAnsi="Times New Roman" w:eastAsia="仿宋_GB2312" w:cs="仿宋_GB2312"/>
          <w:color w:val="000000"/>
          <w:kern w:val="2"/>
          <w:sz w:val="32"/>
          <w:szCs w:val="32"/>
          <w:shd w:val="clear" w:color="auto" w:fill="FFFFFF"/>
          <w:lang w:val="en-US" w:eastAsia="zh-CN" w:bidi="ar"/>
        </w:rPr>
        <w:t>：注册消防工程师、注册建筑师、造价工程师、建造师、注册结构工程师、注册计量师、注册安全工程师、通信专业技术人员资格、机动车检测维修专业技术人员职业资格、公路水运工程试验检测专业技术人员职业资格、</w:t>
      </w:r>
      <w:r>
        <w:rPr>
          <w:rFonts w:hint="eastAsia" w:ascii="仿宋_GB2312" w:hAnsi="Times New Roman" w:eastAsia="仿宋_GB2312" w:cs="仿宋_GB2312"/>
          <w:i w:val="0"/>
          <w:color w:val="000000"/>
          <w:kern w:val="2"/>
          <w:sz w:val="32"/>
          <w:szCs w:val="32"/>
          <w:shd w:val="clear" w:color="auto" w:fill="FFFFFF"/>
          <w:lang w:val="en-US" w:eastAsia="zh-CN" w:bidi="ar"/>
        </w:rPr>
        <w:t>质量专业技术人员职业资格，</w:t>
      </w:r>
      <w:r>
        <w:rPr>
          <w:rFonts w:hint="eastAsia" w:ascii="仿宋_GB2312" w:hAnsi="Times New Roman" w:eastAsia="仿宋_GB2312" w:cs="仿宋_GB2312"/>
          <w:color w:val="000000"/>
          <w:kern w:val="2"/>
          <w:sz w:val="32"/>
          <w:szCs w:val="32"/>
          <w:shd w:val="clear" w:color="auto" w:fill="FFFFFF"/>
          <w:lang w:val="en-US" w:eastAsia="zh-CN" w:bidi="ar"/>
        </w:rPr>
        <w:t>以上各项专业技术人员职业资格，其初级（二级）、中级（一级）资格分别对应我省工程技术人才系列的助理工程师、工程师职称。</w:t>
      </w:r>
    </w:p>
    <w:p>
      <w:pPr>
        <w:pStyle w:val="5"/>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pPr>
        <w:pStyle w:val="5"/>
        <w:keepNext w:val="0"/>
        <w:keepLines w:val="0"/>
        <w:widowControl w:val="0"/>
        <w:suppressLineNumbers w:val="0"/>
        <w:spacing w:before="0" w:beforeAutospacing="0" w:after="0" w:afterAutospacing="0"/>
        <w:ind w:left="0" w:right="0" w:firstLine="643"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b/>
          <w:color w:val="000000"/>
          <w:kern w:val="2"/>
          <w:sz w:val="32"/>
          <w:szCs w:val="32"/>
          <w:shd w:val="clear" w:color="auto" w:fill="FFFFFF"/>
          <w:lang w:val="en-US" w:eastAsia="zh-CN" w:bidi="ar"/>
        </w:rPr>
        <w:t>经济（会计、审计、统计）领域：</w:t>
      </w:r>
      <w:r>
        <w:rPr>
          <w:rFonts w:hint="eastAsia" w:ascii="仿宋_GB2312" w:hAnsi="Times New Roman" w:eastAsia="仿宋_GB2312" w:cs="仿宋_GB2312"/>
          <w:b w:val="0"/>
          <w:color w:val="000000"/>
          <w:kern w:val="2"/>
          <w:sz w:val="32"/>
          <w:szCs w:val="32"/>
          <w:shd w:val="clear" w:color="auto" w:fill="FFFFFF"/>
          <w:lang w:val="en-US" w:eastAsia="zh-CN" w:bidi="ar"/>
        </w:rPr>
        <w:t>经济专业技术资格</w:t>
      </w:r>
      <w:r>
        <w:rPr>
          <w:rFonts w:hint="eastAsia" w:ascii="仿宋_GB2312" w:hAnsi="Times New Roman" w:eastAsia="仿宋_GB2312" w:cs="仿宋_GB2312"/>
          <w:color w:val="000000"/>
          <w:kern w:val="2"/>
          <w:sz w:val="32"/>
          <w:szCs w:val="32"/>
          <w:shd w:val="clear" w:color="auto" w:fill="FFFFFF"/>
          <w:lang w:val="en-US" w:eastAsia="zh-CN" w:bidi="ar"/>
        </w:rPr>
        <w:t>、银行专业人员职业资格，以上两项专业技术人员职业资格，其初级、中级资格分别对应我省经济专业人员系列的助理经济师、经济师职称。</w:t>
      </w:r>
      <w:r>
        <w:rPr>
          <w:rFonts w:hint="eastAsia" w:ascii="仿宋_GB2312" w:hAnsi="Times New Roman" w:eastAsia="仿宋_GB2312" w:cs="仿宋_GB2312"/>
          <w:b w:val="0"/>
          <w:color w:val="000000"/>
          <w:kern w:val="2"/>
          <w:sz w:val="32"/>
          <w:szCs w:val="32"/>
          <w:shd w:val="clear" w:color="auto" w:fill="FFFFFF"/>
          <w:lang w:val="en-US" w:eastAsia="zh-CN" w:bidi="ar"/>
        </w:rPr>
        <w:t>会计专业技术资格的初级、中级资格分别对应我省会计专业人员系列的助理会计师、会计师职称。审计专业技术资格的初级、中级资格分别对应我省审计专业</w:t>
      </w:r>
      <w:bookmarkStart w:id="0" w:name="_GoBack"/>
      <w:bookmarkEnd w:id="0"/>
      <w:r>
        <w:rPr>
          <w:rFonts w:hint="eastAsia" w:ascii="仿宋_GB2312" w:hAnsi="Times New Roman" w:eastAsia="仿宋_GB2312" w:cs="仿宋_GB2312"/>
          <w:b w:val="0"/>
          <w:color w:val="000000"/>
          <w:kern w:val="2"/>
          <w:sz w:val="32"/>
          <w:szCs w:val="32"/>
          <w:shd w:val="clear" w:color="auto" w:fill="FFFFFF"/>
          <w:lang w:val="en-US" w:eastAsia="zh-CN" w:bidi="ar"/>
        </w:rPr>
        <w:t>人员系列的助理审计师、审计师职称。</w:t>
      </w:r>
    </w:p>
    <w:p>
      <w:pPr>
        <w:pStyle w:val="5"/>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拍卖师、导游资格、房地产经纪人协理职业资格、税务师，以上各项专业技术人职业资格对应我省经济专业人员系列的助理经济师职称。</w:t>
      </w:r>
    </w:p>
    <w:p>
      <w:pPr>
        <w:pStyle w:val="5"/>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房地产估价师、资产评估师（注册资产评估师）、土地登记代理专业人员职业资格、房地产经纪人职业资格、注册税务师、造价工程师（</w:t>
      </w:r>
      <w:r>
        <w:rPr>
          <w:rFonts w:hint="default" w:ascii="Times New Roman" w:hAnsi="Times New Roman" w:eastAsia="仿宋_GB2312" w:cs="Times New Roman"/>
          <w:color w:val="000000"/>
          <w:kern w:val="2"/>
          <w:sz w:val="32"/>
          <w:szCs w:val="32"/>
          <w:shd w:val="clear" w:color="auto" w:fill="FFFFFF"/>
          <w:lang w:val="en-US" w:eastAsia="zh-CN" w:bidi="ar"/>
        </w:rPr>
        <w:t>2017</w:t>
      </w:r>
      <w:r>
        <w:rPr>
          <w:rFonts w:hint="eastAsia" w:ascii="仿宋_GB2312" w:hAnsi="Times New Roman" w:eastAsia="仿宋_GB2312" w:cs="仿宋_GB2312"/>
          <w:color w:val="000000"/>
          <w:kern w:val="2"/>
          <w:sz w:val="32"/>
          <w:szCs w:val="32"/>
          <w:shd w:val="clear" w:color="auto" w:fill="FFFFFF"/>
          <w:lang w:val="en-US" w:eastAsia="zh-CN" w:bidi="ar"/>
        </w:rPr>
        <w:t>年及以前取得，且为工程经济类学历人员）、注册安全工程师（</w:t>
      </w:r>
      <w:r>
        <w:rPr>
          <w:rFonts w:hint="default" w:ascii="Times New Roman" w:hAnsi="Times New Roman" w:eastAsia="仿宋_GB2312" w:cs="Times New Roman"/>
          <w:color w:val="000000"/>
          <w:kern w:val="2"/>
          <w:sz w:val="32"/>
          <w:szCs w:val="32"/>
          <w:shd w:val="clear" w:color="auto" w:fill="FFFFFF"/>
          <w:lang w:val="en-US" w:eastAsia="zh-CN" w:bidi="ar"/>
        </w:rPr>
        <w:t>2017</w:t>
      </w:r>
      <w:r>
        <w:rPr>
          <w:rFonts w:hint="eastAsia" w:ascii="仿宋_GB2312" w:hAnsi="Times New Roman" w:eastAsia="仿宋_GB2312" w:cs="仿宋_GB2312"/>
          <w:color w:val="000000"/>
          <w:kern w:val="2"/>
          <w:sz w:val="32"/>
          <w:szCs w:val="32"/>
          <w:shd w:val="clear" w:color="auto" w:fill="FFFFFF"/>
          <w:lang w:val="en-US" w:eastAsia="zh-CN" w:bidi="ar"/>
        </w:rPr>
        <w:t>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pPr>
        <w:pStyle w:val="5"/>
        <w:keepNext w:val="0"/>
        <w:keepLines w:val="0"/>
        <w:widowControl w:val="0"/>
        <w:suppressLineNumbers w:val="0"/>
        <w:spacing w:before="0" w:beforeAutospacing="0" w:after="0" w:afterAutospacing="0"/>
        <w:ind w:left="0" w:right="0" w:firstLine="643" w:firstLineChars="200"/>
        <w:jc w:val="both"/>
        <w:rPr>
          <w:rFonts w:hint="default" w:ascii="Times New Roman" w:hAnsi="Times New Roman" w:eastAsia="仿宋_GB2312" w:cs="Times New Roman"/>
          <w:i w:val="0"/>
          <w:color w:val="000000"/>
          <w:kern w:val="2"/>
          <w:sz w:val="32"/>
          <w:szCs w:val="32"/>
          <w:shd w:val="clear" w:color="auto" w:fill="FFFFFF"/>
        </w:rPr>
      </w:pPr>
      <w:r>
        <w:rPr>
          <w:rFonts w:hint="eastAsia" w:ascii="仿宋_GB2312" w:hAnsi="Times New Roman" w:eastAsia="仿宋_GB2312" w:cs="仿宋_GB2312"/>
          <w:b/>
          <w:color w:val="000000"/>
          <w:kern w:val="2"/>
          <w:sz w:val="32"/>
          <w:szCs w:val="32"/>
          <w:shd w:val="clear" w:color="auto" w:fill="FFFFFF"/>
          <w:lang w:val="en-US" w:eastAsia="zh-CN" w:bidi="ar"/>
        </w:rPr>
        <w:t>医疗卫生领域</w:t>
      </w:r>
      <w:r>
        <w:rPr>
          <w:rFonts w:hint="eastAsia" w:ascii="仿宋_GB2312" w:hAnsi="Times New Roman" w:eastAsia="仿宋_GB2312" w:cs="仿宋_GB2312"/>
          <w:color w:val="000000"/>
          <w:kern w:val="2"/>
          <w:sz w:val="32"/>
          <w:szCs w:val="32"/>
          <w:shd w:val="clear" w:color="auto" w:fill="FFFFFF"/>
          <w:lang w:val="en-US" w:eastAsia="zh-CN" w:bidi="ar"/>
        </w:rPr>
        <w:t>：执业助理医师（含取得医师资格的中医药师承和确有专长人员）、执业医师（含取得医师资格的中医药师承和确有专长人员）分别对应我省卫生技术人员系列的医士、医师职称。</w:t>
      </w:r>
      <w:r>
        <w:rPr>
          <w:rFonts w:hint="eastAsia" w:ascii="仿宋_GB2312" w:hAnsi="Times New Roman" w:eastAsia="仿宋_GB2312" w:cs="仿宋_GB2312"/>
          <w:i w:val="0"/>
          <w:color w:val="000000"/>
          <w:kern w:val="2"/>
          <w:sz w:val="32"/>
          <w:szCs w:val="32"/>
          <w:shd w:val="clear" w:color="auto" w:fill="FFFFFF"/>
          <w:lang w:val="en-US" w:eastAsia="zh-CN" w:bidi="ar"/>
        </w:rPr>
        <w:t>护士执业资格对应我省卫生技术人员系列的护士（中专、大专学历人员对应护士）、护师（本科以上学历且从事护理工作满</w:t>
      </w:r>
      <w:r>
        <w:rPr>
          <w:rFonts w:hint="default" w:ascii="Times New Roman" w:hAnsi="Times New Roman" w:eastAsia="仿宋_GB2312" w:cs="Times New Roman"/>
          <w:i w:val="0"/>
          <w:color w:val="000000"/>
          <w:kern w:val="2"/>
          <w:sz w:val="32"/>
          <w:szCs w:val="32"/>
          <w:shd w:val="clear" w:color="auto" w:fill="FFFFFF"/>
          <w:lang w:val="en-US" w:eastAsia="zh-CN" w:bidi="ar"/>
        </w:rPr>
        <w:t>1</w:t>
      </w:r>
      <w:r>
        <w:rPr>
          <w:rFonts w:hint="eastAsia" w:ascii="仿宋_GB2312" w:hAnsi="Times New Roman" w:eastAsia="仿宋_GB2312" w:cs="仿宋_GB2312"/>
          <w:i w:val="0"/>
          <w:color w:val="000000"/>
          <w:kern w:val="2"/>
          <w:sz w:val="32"/>
          <w:szCs w:val="32"/>
          <w:shd w:val="clear" w:color="auto" w:fill="FFFFFF"/>
          <w:lang w:val="en-US" w:eastAsia="zh-CN" w:bidi="ar"/>
        </w:rPr>
        <w:t>年人员）职称。</w:t>
      </w:r>
    </w:p>
    <w:p>
      <w:pPr>
        <w:pStyle w:val="5"/>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i w:val="0"/>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卫生专业技术资格的</w:t>
      </w:r>
      <w:r>
        <w:rPr>
          <w:rFonts w:hint="eastAsia" w:ascii="仿宋_GB2312" w:hAnsi="Times New Roman" w:eastAsia="仿宋_GB2312" w:cs="仿宋_GB2312"/>
          <w:i w:val="0"/>
          <w:color w:val="000000"/>
          <w:kern w:val="2"/>
          <w:sz w:val="32"/>
          <w:szCs w:val="32"/>
          <w:shd w:val="clear" w:color="auto" w:fill="FFFFFF"/>
          <w:lang w:val="en-US" w:eastAsia="zh-CN" w:bidi="ar"/>
        </w:rPr>
        <w:t>初级资格对应我省卫生技术人员系列的药师（士）、护师或技师（士）职称，</w:t>
      </w:r>
      <w:r>
        <w:rPr>
          <w:rFonts w:hint="eastAsia" w:ascii="仿宋_GB2312" w:hAnsi="Times New Roman" w:eastAsia="仿宋_GB2312" w:cs="仿宋_GB2312"/>
          <w:color w:val="000000"/>
          <w:kern w:val="2"/>
          <w:sz w:val="32"/>
          <w:szCs w:val="32"/>
          <w:shd w:val="clear" w:color="auto" w:fill="FFFFFF"/>
          <w:lang w:val="en-US" w:eastAsia="zh-CN" w:bidi="ar"/>
        </w:rPr>
        <w:t>中级</w:t>
      </w:r>
      <w:r>
        <w:rPr>
          <w:rFonts w:hint="eastAsia" w:ascii="仿宋_GB2312" w:hAnsi="Times New Roman" w:eastAsia="仿宋_GB2312" w:cs="仿宋_GB2312"/>
          <w:i w:val="0"/>
          <w:color w:val="000000"/>
          <w:kern w:val="2"/>
          <w:sz w:val="32"/>
          <w:szCs w:val="32"/>
          <w:shd w:val="clear" w:color="auto" w:fill="FFFFFF"/>
          <w:lang w:val="en-US" w:eastAsia="zh-CN" w:bidi="ar"/>
        </w:rPr>
        <w:t>资格对应我省卫生技术人员系列的主治（主管）医师、主管药师、主管技师或主管护师职称。</w:t>
      </w:r>
    </w:p>
    <w:p>
      <w:pPr>
        <w:keepNext w:val="0"/>
        <w:keepLines w:val="0"/>
        <w:widowControl w:val="0"/>
        <w:suppressLineNumbers w:val="0"/>
        <w:spacing w:before="0" w:beforeAutospacing="0" w:after="0" w:afterAutospacing="0"/>
        <w:ind w:left="0" w:right="0" w:firstLine="632" w:firstLineChars="0"/>
        <w:jc w:val="both"/>
        <w:rPr>
          <w:rFonts w:hint="default" w:ascii="Times New Roman" w:hAnsi="Times New Roman" w:eastAsia="仿宋_GB2312" w:cs="Times New Roman"/>
          <w:i w:val="0"/>
          <w:color w:val="000000"/>
          <w:kern w:val="2"/>
          <w:sz w:val="32"/>
          <w:szCs w:val="32"/>
          <w:shd w:val="clear" w:color="auto" w:fill="FFFFFF"/>
        </w:rPr>
      </w:pPr>
      <w:r>
        <w:rPr>
          <w:rFonts w:hint="eastAsia" w:ascii="仿宋_GB2312" w:hAnsi="Times New Roman" w:eastAsia="仿宋_GB2312" w:cs="仿宋_GB2312"/>
          <w:b/>
          <w:color w:val="000000"/>
          <w:kern w:val="2"/>
          <w:sz w:val="32"/>
          <w:szCs w:val="32"/>
          <w:shd w:val="clear" w:color="auto" w:fill="FFFFFF"/>
          <w:lang w:val="en-US" w:eastAsia="zh-CN" w:bidi="ar"/>
        </w:rPr>
        <w:t>其他领域</w:t>
      </w:r>
      <w:r>
        <w:rPr>
          <w:rFonts w:hint="eastAsia" w:ascii="仿宋_GB2312" w:hAnsi="Times New Roman" w:eastAsia="仿宋_GB2312" w:cs="仿宋_GB2312"/>
          <w:color w:val="000000"/>
          <w:kern w:val="2"/>
          <w:sz w:val="32"/>
          <w:szCs w:val="32"/>
          <w:shd w:val="clear" w:color="auto" w:fill="FFFFFF"/>
          <w:lang w:val="en-US" w:eastAsia="zh-CN" w:bidi="ar"/>
        </w:rPr>
        <w:t>：社会工作者职业资格中的初级、中级、高级资格分别对应我省初、中、高级职称。</w:t>
      </w:r>
      <w:r>
        <w:rPr>
          <w:rFonts w:hint="eastAsia" w:ascii="仿宋_GB2312" w:hAnsi="Times New Roman" w:eastAsia="仿宋_GB2312" w:cs="仿宋_GB2312"/>
          <w:i w:val="0"/>
          <w:color w:val="000000"/>
          <w:kern w:val="2"/>
          <w:sz w:val="32"/>
          <w:szCs w:val="32"/>
          <w:shd w:val="clear" w:color="auto" w:fill="FFFFFF"/>
          <w:lang w:val="en-US" w:eastAsia="zh-CN" w:bidi="ar"/>
        </w:rPr>
        <w:t>出版专业技术人员职业资格的初级资格对应我省出版专业人员系列的助理技术编辑或二级校对职称，中级资格对应我省出版专业人员系列的技术编辑或一级校对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仿宋_GB2312" w:cs="Times New Roman"/>
          <w:color w:val="000000"/>
          <w:kern w:val="2"/>
          <w:sz w:val="32"/>
          <w:szCs w:val="32"/>
          <w:shd w:val="clear" w:color="auto" w:fill="FFFFFF"/>
        </w:rPr>
      </w:pPr>
      <w:r>
        <w:rPr>
          <w:rFonts w:hint="eastAsia" w:ascii="仿宋_GB2312" w:hAnsi="Times New Roman" w:eastAsia="仿宋_GB2312" w:cs="仿宋_GB2312"/>
          <w:color w:val="000000"/>
          <w:kern w:val="2"/>
          <w:sz w:val="32"/>
          <w:szCs w:val="32"/>
          <w:shd w:val="clear" w:color="auto" w:fill="FFFFFF"/>
          <w:lang w:val="en-US" w:eastAsia="zh-CN" w:bidi="ar"/>
        </w:rPr>
        <w:t>执业兽医资格对应我省农业技术人员系列的助理兽医师职称。</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A498A"/>
    <w:rsid w:val="647B1E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4"/>
      <w:lang w:val="en-US" w:eastAsia="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Lines="0" w:beforeAutospacing="1" w:after="100" w:afterLines="0" w:afterAutospacing="1"/>
      <w:jc w:val="left"/>
    </w:pPr>
    <w:rPr>
      <w:rFonts w:ascii="宋体" w:hAnsi="宋体" w:eastAsia="宋体" w:cs="Times New Roman"/>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xiey</cp:lastModifiedBy>
  <dcterms:modified xsi:type="dcterms:W3CDTF">2020-09-14T03:20:58Z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