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jc w:val="center"/>
        <w:textAlignment w:val="auto"/>
        <w:rPr>
          <w:rFonts w:hint="eastAsia" w:ascii="黑体" w:hAnsi="黑体" w:eastAsia="黑体" w:cs="黑体"/>
          <w:bCs/>
          <w:spacing w:val="-2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lang w:val="en-US" w:eastAsia="zh-CN"/>
        </w:rPr>
        <w:t>潮州市哲学社会科学规划课题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lang w:val="en-US" w:eastAsia="zh-CN"/>
        </w:rPr>
        <w:t>资金管理办法（修订版）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jc w:val="center"/>
        <w:textAlignment w:val="auto"/>
        <w:rPr>
          <w:rFonts w:hint="eastAsia" w:ascii="楷体" w:hAnsi="楷体" w:eastAsia="楷体" w:cs="楷体"/>
          <w:bCs/>
          <w:spacing w:val="-20"/>
          <w:sz w:val="32"/>
          <w:szCs w:val="32"/>
          <w:lang w:val="en-US" w:eastAsia="zh-CN"/>
        </w:rPr>
      </w:pPr>
      <w:r>
        <w:rPr>
          <w:rFonts w:hint="eastAsia" w:ascii="楷体" w:hAnsi="楷体" w:eastAsia="楷体" w:cs="楷体"/>
          <w:sz w:val="32"/>
          <w:szCs w:val="32"/>
          <w:lang w:val="en-US"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default" w:ascii="Arial" w:hAnsi="Arial" w:cs="Arial" w:eastAsiaTheme="minorEastAsia"/>
          <w:b w:val="0"/>
          <w:i w:val="0"/>
          <w:caps w:val="0"/>
          <w:color w:val="000000" w:themeColor="text1"/>
          <w:spacing w:val="0"/>
          <w:sz w:val="30"/>
          <w:szCs w:val="3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第一章 总 则</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第一条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color w:val="070707"/>
          <w:kern w:val="0"/>
          <w:sz w:val="32"/>
          <w:szCs w:val="32"/>
        </w:rPr>
        <w:t>为规范</w:t>
      </w:r>
      <w:r>
        <w:rPr>
          <w:rFonts w:hint="eastAsia" w:ascii="仿宋" w:hAnsi="仿宋" w:eastAsia="仿宋" w:cs="仿宋"/>
          <w:color w:val="070707"/>
          <w:kern w:val="0"/>
          <w:sz w:val="32"/>
          <w:szCs w:val="32"/>
          <w:lang w:eastAsia="zh-CN"/>
        </w:rPr>
        <w:t>潮州</w:t>
      </w:r>
      <w:r>
        <w:rPr>
          <w:rFonts w:hint="eastAsia" w:ascii="仿宋" w:hAnsi="仿宋" w:eastAsia="仿宋" w:cs="仿宋"/>
          <w:color w:val="070707"/>
          <w:kern w:val="0"/>
          <w:sz w:val="32"/>
          <w:szCs w:val="32"/>
        </w:rPr>
        <w:t>市哲学社会科学规划课题资金（以下简称</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资金）的使用和管理，提高资金使用效益，更好推动</w:t>
      </w:r>
      <w:r>
        <w:rPr>
          <w:rFonts w:hint="eastAsia" w:ascii="仿宋" w:hAnsi="仿宋" w:eastAsia="仿宋" w:cs="仿宋"/>
          <w:color w:val="070707"/>
          <w:kern w:val="0"/>
          <w:sz w:val="32"/>
          <w:szCs w:val="32"/>
          <w:lang w:eastAsia="zh-CN"/>
        </w:rPr>
        <w:t>潮</w:t>
      </w:r>
      <w:r>
        <w:rPr>
          <w:rFonts w:hint="eastAsia" w:ascii="仿宋" w:hAnsi="仿宋" w:eastAsia="仿宋" w:cs="仿宋"/>
          <w:color w:val="070707"/>
          <w:kern w:val="0"/>
          <w:sz w:val="32"/>
          <w:szCs w:val="32"/>
        </w:rPr>
        <w:t>州市哲学社会科学繁荣发展，</w:t>
      </w:r>
      <w:r>
        <w:rPr>
          <w:rFonts w:hint="eastAsia" w:ascii="仿宋" w:hAnsi="仿宋" w:eastAsia="仿宋" w:cs="仿宋"/>
          <w:color w:val="070707"/>
          <w:kern w:val="0"/>
          <w:sz w:val="32"/>
          <w:szCs w:val="32"/>
          <w:lang w:eastAsia="zh-CN"/>
        </w:rPr>
        <w:t>根据</w:t>
      </w:r>
      <w:r>
        <w:rPr>
          <w:rFonts w:hint="eastAsia" w:ascii="仿宋" w:hAnsi="仿宋" w:eastAsia="仿宋" w:cs="仿宋"/>
          <w:color w:val="070707"/>
          <w:kern w:val="0"/>
          <w:sz w:val="32"/>
          <w:szCs w:val="32"/>
        </w:rPr>
        <w:t>《</w:t>
      </w:r>
      <w:r>
        <w:rPr>
          <w:rFonts w:hint="eastAsia" w:ascii="仿宋" w:hAnsi="仿宋" w:eastAsia="仿宋" w:cs="仿宋"/>
          <w:color w:val="070707"/>
          <w:kern w:val="0"/>
          <w:sz w:val="32"/>
          <w:szCs w:val="32"/>
          <w:lang w:eastAsia="zh-CN"/>
        </w:rPr>
        <w:t>广东省省级财政社会科学研究项目资金管理监督办法</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《潮州市市级财政专项资金管理办法》</w:t>
      </w:r>
      <w:r>
        <w:rPr>
          <w:rFonts w:hint="eastAsia" w:ascii="仿宋" w:hAnsi="仿宋" w:eastAsia="仿宋" w:cs="仿宋"/>
          <w:color w:val="000000"/>
          <w:kern w:val="0"/>
          <w:sz w:val="32"/>
          <w:szCs w:val="32"/>
          <w:shd w:val="clear" w:color="auto" w:fill="auto"/>
          <w:lang w:eastAsia="zh-CN"/>
        </w:rPr>
        <w:t>和《潮州市哲学社会科学规划课题管理办法》，</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第二条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本办法适用于</w:t>
      </w:r>
      <w:r>
        <w:rPr>
          <w:rFonts w:hint="eastAsia" w:ascii="仿宋" w:hAnsi="仿宋" w:eastAsia="仿宋" w:cs="仿宋"/>
          <w:color w:val="070707"/>
          <w:kern w:val="0"/>
          <w:sz w:val="32"/>
          <w:szCs w:val="32"/>
          <w:lang w:eastAsia="zh-CN"/>
        </w:rPr>
        <w:t>潮州</w:t>
      </w:r>
      <w:r>
        <w:rPr>
          <w:rFonts w:hint="eastAsia" w:ascii="仿宋" w:hAnsi="仿宋" w:eastAsia="仿宋" w:cs="仿宋"/>
          <w:color w:val="070707"/>
          <w:kern w:val="0"/>
          <w:sz w:val="32"/>
          <w:szCs w:val="32"/>
        </w:rPr>
        <w:t>市哲学社会科学规划课题</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资金、市社科联自研课题及其他资助课题资金。未制定相关办法的，参照本办法或相关合约执行。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资金是指</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级财政用于资助潮州市哲学社会科学规划课题研究，促进</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哲学</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社会科学学科发展、人才培养和队伍建设的资金。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使用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资金的</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须经公开竞争程序择优立项</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实行合同管理，具有明确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预算</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实施期限、</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科研目标。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资金管理应当以出成果、出人才为目标，</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"https://baike.sogou.com/lemma/ShowInnerLink.htm?lemmaId=76083080&amp;ss_c=ssc.citiao.link"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坚持以人为本</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、遵循规律、依法规范、公正合理和安全高效的原则。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五</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课题承担单位（一般为课题负责人所在单位）是课题资金管理的责任主体，负责课题资金的日常管理和监督</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负责人是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资金使用的直接责任人，对资金使用的合规性、合理性、真实性和相关性承担法律责任。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 xml:space="preserve">第二章 </w:t>
      </w:r>
      <w:r>
        <w:rPr>
          <w:rFonts w:hint="eastAsia" w:ascii="黑体" w:hAnsi="黑体" w:eastAsia="黑体" w:cs="黑体"/>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资金开支范围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六</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资金支出是指在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组织实施过程中与研究活动相关的、由</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资金支付的各项费用支出</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分为</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"https://baike.sogou.com/lemma/ShowInnerLink.htm?lemmaId=7825403&amp;ss_c=ssc.citiao.link"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直接费用</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和间接费用。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七</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直接费用是指在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研究过程中发生的与之直接相关的费用，具体包括：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一</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资料费：指在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研究过程中需要支付的图书</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包括外文图书</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购置费，资料收集、整理、复印、翻拍、翻译、邮递费，专用软件购买费，文献检索费等。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二</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数据采集费：指在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研究过程中发生的调查、访谈、数据购买、数据分析及相应技术服务购买等支出的费用。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三</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"https://baike.sogou.com/lemma/ShowInnerLink.htm?lemmaId=73335092&amp;ss_c=ssc.citiao.link"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会议费</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"https://baike.sogou.com/lemma/ShowInnerLink.htm?lemmaId=7640973&amp;ss_c=ssc.citiao.link"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差旅费</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"https://baike.sogou.com/lemma/ShowInnerLink.htm?lemmaId=63194577&amp;ss_c=ssc.citiao.link"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国际合作与交流费</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研究过程中开展学术研讨、咨询交流、考察调研等活动而发生的会议、交通、食宿等费用，以及</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研究人员出国及赴港澳台、外国专家来华及港澳台专家来内地开展学术合作与交流的费用。其中，不超过直接费用20%的，不需要提供预算测算依据。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四</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设备费：指在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研究过程中购置设备和设备耗材、升级维护现有设备以及租用外单位设备而发生的费用。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承担单位和</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负责人应当严格控制设备购置，鼓励共享、租赁以及对现有设备进行升级。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五</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专家</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"https://baike.sogou.com/lemma/ShowInnerLink.htm?lemmaId=403566&amp;ss_c=ssc.citiao.link"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咨询费</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研究过程中支付给聘请专家的费用。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专家咨询费不得支付给本课题组成员以及履行课题管理职务行为的相关工作人员。支出标准按照国家、省有关规定执行。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六</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"https://baike.sogou.com/lemma/ShowInnerLink.htm?lemmaId=7702040&amp;ss_c=ssc.citiao.link"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劳务费</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研究过程中支付给参与</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研究的研究生、博士后、访问学者以及</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聘用的研究人员、科研辅助人员等的</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"https://baike.sogou.com/lemma/ShowInnerLink.htm?lemmaId=71744584&amp;ss_c=ssc.citiao.link"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劳务费用</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聘用人员的劳务费开支标准，参照科学研究和技术服务业人员平均工资水平以及在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研究中承担的工作任务确定，其社会保险补助费用纳入劳务费列支。劳务费预算应根据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研究实际需要编制。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参与</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并与</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承担单位签订劳动合同的</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"https://baike.sogou.com/lemma/ShowInnerLink.htm?lemmaId=63528145&amp;ss_c=ssc.citiao.link"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编制外</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人员的工资性支出在劳务费中列支。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七</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印刷出版费：指在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研究过程中支付的打印费、印刷费、论文</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"https://baike.sogou.com/lemma/ShowInnerLink.htm?lemmaId=7879399&amp;ss_c=ssc.citiao.link"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版面费</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及阶段性成果出版费等。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八</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其他支出：</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研究过程中发生的除上述费用之外的其他支出，应当在编制预算时单独列示，单独核定。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直接费用应当纳入承担单位财务统一管理，单独核算，专款专用。直接费用需调剂的，由</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负责审核，按科研实际情况</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办理调剂手续。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八</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间接费用是指承担单位在组织实施</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过程中发生的无法在直接费用中列支的相关费用，主要用于补偿承担单位为</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研究提供的现有仪器设备及房屋、水、电、气、暖消耗等</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"https://baike.sogou.com/lemma/ShowInnerLink.htm?lemmaId=7535215&amp;ss_c=ssc.citiao.link"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间接成本</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，有关管理费用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及</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激励科研</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工作</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人员的绩效支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出等。间接费用一般不超过课题资助总额的</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九</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间接费用由</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承担单位统筹使用管理。</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承担单位应当处理好合理分摊间接成本和对科研人员激励的关系，根据科研人员及相关人员在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工作中的实际贡献，结合</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研究进度和完成质量，在核定的间接费用范围内，公开公正安排绩效支出，充分发挥绩效支出的激励作用。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绩效支出纳入单位奖励性绩效单列管理，不计入单位绩效工资总量调控基数。</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结项评审达到优秀等次可以在总比例内奖励。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承担单位不得在核定的间接费用以外再以任何名义在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资金中重复提取、列支相关费用。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第三章 预算的编制与审核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十</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负责人应当按照目标相关性、政策相符性和</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"https://baike.sogou.com/lemma/ShowInnerLink.htm?lemmaId=76592698&amp;ss_c=ssc.citiao.link"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经济合理性原则</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研究需要和资金开支范围，科学合理、实事求是地编制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预算，</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在课题申报书中填报</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直接</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费用和间接</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费用支出的主要用途</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。所在单位同意申报视同同意课题预算</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跨单位合作的</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，确需外拨资金的，应当在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预算中单独列示，并附外拨资金直接费用支出预算。间接费用外拨金额，由承担单位和合作研究单位协商确定。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承担单位应当及时按照合作研究协议和审核通过的</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预算转拨合作研究单位资金。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第四章 预算执行与决算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负责人应当严格执行</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预算。确需调剂的，应</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报课题承担单位审批，并将申请和审批的内容书面存档。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资金可依据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立项书和</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合同按规定直接拨付到</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承担单位基本户管理使用。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课题资助经费实行立项时一次性核拨、超支不补原则。在课题成果鉴定通过前，开支总额不能超过资助经费的60%；在课题成果鉴定通过后，资助经费的余额可以足额使用。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五</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科研资金支出原则上应当通过银行转账、</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"https://baike.sogou.com/lemma/ShowInnerLink.htm?lemmaId=33370&amp;ss_c=ssc.citiao.link"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公务卡</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、支票等非现金方式结算。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对于不具备非现金方式结算条件、但科研工作实际需要发生的支出，报经单位内部审核批准可以使用现金结算。</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承担单位应当明确不具备非现金方式结算条件情形下的财务审批程序和报销手续，从严控制现金支出事项，减少现金提取和使用。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对于野外考察、数据采集等科研活动中无法取得发票或财政性票据的支出，</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承担单位可按实际发生额予以报销</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，课题负责人通过提供研究分工、交通凭证、工作方案等资料证实开支的真实性和合理性。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六</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研究完成后，</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负责人应当会同本单位科研、财务、审计、资产等管理部门及时清理账目与资产，</w:t>
      </w:r>
      <w:r>
        <w:rPr>
          <w:rFonts w:hint="eastAsia" w:ascii="仿宋" w:hAnsi="仿宋" w:eastAsia="仿宋" w:cs="仿宋"/>
          <w:color w:val="070707"/>
          <w:kern w:val="0"/>
          <w:sz w:val="32"/>
          <w:szCs w:val="32"/>
        </w:rPr>
        <w:t>如实编制《</w:t>
      </w:r>
      <w:r>
        <w:rPr>
          <w:rFonts w:hint="eastAsia" w:ascii="仿宋" w:hAnsi="仿宋" w:eastAsia="仿宋" w:cs="仿宋"/>
          <w:color w:val="070707"/>
          <w:kern w:val="0"/>
          <w:sz w:val="32"/>
          <w:szCs w:val="32"/>
          <w:lang w:eastAsia="zh-CN"/>
        </w:rPr>
        <w:t>潮州</w:t>
      </w:r>
      <w:r>
        <w:rPr>
          <w:rFonts w:hint="eastAsia" w:ascii="仿宋" w:hAnsi="仿宋" w:eastAsia="仿宋" w:cs="仿宋"/>
          <w:color w:val="070707"/>
          <w:kern w:val="0"/>
          <w:sz w:val="32"/>
          <w:szCs w:val="32"/>
        </w:rPr>
        <w:t>市</w:t>
      </w:r>
      <w:r>
        <w:rPr>
          <w:rFonts w:hint="eastAsia" w:ascii="仿宋" w:hAnsi="仿宋" w:eastAsia="仿宋" w:cs="仿宋"/>
          <w:color w:val="070707"/>
          <w:kern w:val="0"/>
          <w:sz w:val="32"/>
          <w:szCs w:val="32"/>
          <w:lang w:eastAsia="zh-CN"/>
        </w:rPr>
        <w:t>哲学</w:t>
      </w:r>
      <w:r>
        <w:rPr>
          <w:rFonts w:hint="eastAsia" w:ascii="仿宋" w:hAnsi="仿宋" w:eastAsia="仿宋" w:cs="仿宋"/>
          <w:color w:val="070707"/>
          <w:kern w:val="0"/>
          <w:sz w:val="32"/>
          <w:szCs w:val="32"/>
        </w:rPr>
        <w:t>社会科学规划</w:t>
      </w:r>
      <w:r>
        <w:rPr>
          <w:rFonts w:hint="eastAsia" w:ascii="仿宋" w:hAnsi="仿宋" w:eastAsia="仿宋" w:cs="仿宋"/>
          <w:color w:val="070707"/>
          <w:kern w:val="0"/>
          <w:sz w:val="32"/>
          <w:szCs w:val="32"/>
          <w:lang w:eastAsia="zh-CN"/>
        </w:rPr>
        <w:t>课题鉴定</w:t>
      </w:r>
      <w:r>
        <w:rPr>
          <w:rFonts w:hint="eastAsia" w:ascii="仿宋" w:hAnsi="仿宋" w:eastAsia="仿宋" w:cs="仿宋"/>
          <w:color w:val="070707"/>
          <w:kern w:val="0"/>
          <w:sz w:val="32"/>
          <w:szCs w:val="32"/>
        </w:rPr>
        <w:t>结项</w:t>
      </w:r>
      <w:r>
        <w:rPr>
          <w:rFonts w:hint="eastAsia" w:ascii="仿宋" w:hAnsi="仿宋" w:eastAsia="仿宋" w:cs="仿宋"/>
          <w:color w:val="070707"/>
          <w:kern w:val="0"/>
          <w:sz w:val="32"/>
          <w:szCs w:val="32"/>
          <w:lang w:eastAsia="zh-CN"/>
        </w:rPr>
        <w:t>（验收）</w:t>
      </w:r>
      <w:r>
        <w:rPr>
          <w:rFonts w:hint="eastAsia" w:ascii="仿宋" w:hAnsi="仿宋" w:eastAsia="仿宋" w:cs="仿宋"/>
          <w:color w:val="070707"/>
          <w:kern w:val="0"/>
          <w:sz w:val="32"/>
          <w:szCs w:val="32"/>
        </w:rPr>
        <w:t>审批书》中的</w:t>
      </w:r>
      <w:r>
        <w:rPr>
          <w:rFonts w:hint="eastAsia" w:ascii="仿宋" w:hAnsi="仿宋" w:eastAsia="仿宋" w:cs="仿宋"/>
          <w:color w:val="070707"/>
          <w:kern w:val="0"/>
          <w:sz w:val="32"/>
          <w:szCs w:val="32"/>
          <w:lang w:eastAsia="zh-CN"/>
        </w:rPr>
        <w:t>经费</w:t>
      </w:r>
      <w:r>
        <w:rPr>
          <w:rFonts w:hint="eastAsia" w:ascii="仿宋" w:hAnsi="仿宋" w:eastAsia="仿宋" w:cs="仿宋"/>
          <w:color w:val="070707"/>
          <w:kern w:val="0"/>
          <w:sz w:val="32"/>
          <w:szCs w:val="32"/>
        </w:rPr>
        <w:t>决算表，</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不得随意</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"https://baike.sogou.com/lemma/ShowInnerLink.htm?lemmaId=70821997&amp;ss_c=ssc.citiao.link"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调账</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变动支出、随意修改记账凭证。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有外拨资金的</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，外拨资金决算经合作研究单位财务、审计部门审核并签署意见后，由</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负责人汇总编制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资金决算。</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36"/>
        <w:jc w:val="both"/>
        <w:textAlignment w:val="auto"/>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七</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lang w:val="en-US" w:eastAsia="zh-CN"/>
        </w:rPr>
        <w:t>结项</w:t>
      </w:r>
      <w:r>
        <w:rPr>
          <w:rFonts w:hint="eastAsia" w:ascii="仿宋" w:hAnsi="仿宋" w:eastAsia="仿宋" w:cs="仿宋"/>
          <w:color w:val="070707"/>
          <w:kern w:val="0"/>
          <w:sz w:val="32"/>
          <w:szCs w:val="32"/>
          <w:lang w:eastAsia="zh-CN"/>
        </w:rPr>
        <w:t>首次</w:t>
      </w:r>
      <w:r>
        <w:rPr>
          <w:rFonts w:hint="eastAsia" w:ascii="仿宋" w:hAnsi="仿宋" w:eastAsia="仿宋" w:cs="仿宋"/>
          <w:color w:val="070707"/>
          <w:kern w:val="0"/>
          <w:sz w:val="32"/>
          <w:szCs w:val="32"/>
        </w:rPr>
        <w:t>评审鉴定的费用</w:t>
      </w:r>
      <w:r>
        <w:rPr>
          <w:rFonts w:hint="eastAsia" w:ascii="仿宋" w:hAnsi="仿宋" w:eastAsia="仿宋" w:cs="仿宋"/>
          <w:color w:val="070707"/>
          <w:kern w:val="0"/>
          <w:sz w:val="32"/>
          <w:szCs w:val="32"/>
          <w:lang w:eastAsia="zh-CN"/>
        </w:rPr>
        <w:t>从课题管理经费中支付。第</w:t>
      </w:r>
      <w:r>
        <w:rPr>
          <w:rFonts w:hint="eastAsia" w:ascii="仿宋" w:hAnsi="仿宋" w:eastAsia="仿宋" w:cs="仿宋"/>
          <w:color w:val="070707"/>
          <w:kern w:val="0"/>
          <w:sz w:val="32"/>
          <w:szCs w:val="32"/>
          <w:lang w:val="en-US" w:eastAsia="zh-CN"/>
        </w:rPr>
        <w:t>2</w:t>
      </w:r>
      <w:r>
        <w:rPr>
          <w:rFonts w:hint="eastAsia" w:ascii="仿宋" w:hAnsi="仿宋" w:eastAsia="仿宋" w:cs="仿宋"/>
          <w:color w:val="070707"/>
          <w:kern w:val="0"/>
          <w:sz w:val="32"/>
          <w:szCs w:val="32"/>
          <w:lang w:eastAsia="zh-CN"/>
        </w:rPr>
        <w:t>次鉴定费用</w:t>
      </w:r>
      <w:r>
        <w:rPr>
          <w:rFonts w:hint="eastAsia" w:ascii="仿宋" w:hAnsi="仿宋" w:eastAsia="仿宋" w:cs="仿宋"/>
          <w:color w:val="070707"/>
          <w:kern w:val="0"/>
          <w:sz w:val="32"/>
          <w:szCs w:val="32"/>
        </w:rPr>
        <w:t>从</w:t>
      </w:r>
      <w:r>
        <w:rPr>
          <w:rFonts w:hint="eastAsia" w:ascii="仿宋" w:hAnsi="仿宋" w:eastAsia="仿宋" w:cs="仿宋"/>
          <w:color w:val="070707"/>
          <w:kern w:val="0"/>
          <w:sz w:val="32"/>
          <w:szCs w:val="32"/>
          <w:lang w:eastAsia="zh-CN"/>
        </w:rPr>
        <w:t>课题预留资金中扣除。委托高校、科研机构管理的课题，结项评审费用由高校和科研机构承担。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八</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在研期间，年度剩余资金可以结转下一年度继续使用。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成果完成并通过审核验收后，结余资金可用于</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最终成果出版及后续研究的直接支出。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若</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成果通过审核验收2年后仍有结余资金的，应当退回</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课题管理部门</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被撤销课题的</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资金</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承担单位应当在接到有关通知后30日内退回课题管理部门。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九</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行政事业单位使用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资金形成的固定资产属国有资产，由</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承担单位进行使用和管理。企业、社会组织使用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资金形成的固定资产，按照相关财务规章制度执行。</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课题</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资金形成的知识产权等无形资产的管理，按照国家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省</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和市</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第五章 管理与监督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十条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color w:val="070707"/>
          <w:kern w:val="0"/>
          <w:sz w:val="32"/>
          <w:szCs w:val="32"/>
        </w:rPr>
        <w:t>市社会科学界联合会应履行以下管理职责：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val="en-US" w:eastAsia="zh-CN"/>
        </w:rPr>
        <w:t>（一）</w:t>
      </w:r>
      <w:r>
        <w:rPr>
          <w:rFonts w:hint="eastAsia" w:ascii="仿宋" w:hAnsi="仿宋" w:eastAsia="仿宋" w:cs="仿宋"/>
          <w:color w:val="070707"/>
          <w:kern w:val="0"/>
          <w:sz w:val="32"/>
          <w:szCs w:val="32"/>
        </w:rPr>
        <w:t>加强</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资金预决算管理。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（二）</w:t>
      </w:r>
      <w:r>
        <w:rPr>
          <w:rFonts w:hint="eastAsia" w:ascii="仿宋" w:hAnsi="仿宋" w:eastAsia="仿宋" w:cs="仿宋"/>
          <w:color w:val="070707"/>
          <w:kern w:val="0"/>
          <w:sz w:val="32"/>
          <w:szCs w:val="32"/>
        </w:rPr>
        <w:t>建立</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资金绩效评价和结果应用制度，加强</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资金使用绩效评估，强化</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结果和评价结果应用。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（三）</w:t>
      </w:r>
      <w:r>
        <w:rPr>
          <w:rFonts w:hint="eastAsia" w:ascii="仿宋" w:hAnsi="仿宋" w:eastAsia="仿宋" w:cs="仿宋"/>
          <w:color w:val="070707"/>
          <w:kern w:val="0"/>
          <w:sz w:val="32"/>
          <w:szCs w:val="32"/>
        </w:rPr>
        <w:t>建立</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资金使用管理的信用机制，并作为对</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承担单位和</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负责人今后资助的重要依据。</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（四）</w:t>
      </w:r>
      <w:r>
        <w:rPr>
          <w:rFonts w:hint="eastAsia" w:ascii="仿宋" w:hAnsi="仿宋" w:eastAsia="仿宋" w:cs="仿宋"/>
          <w:color w:val="070707"/>
          <w:kern w:val="0"/>
          <w:sz w:val="32"/>
          <w:szCs w:val="32"/>
        </w:rPr>
        <w:t>对</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承担单位和</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负责人资金使用管理情况进行不定期检查</w:t>
      </w:r>
      <w:r>
        <w:rPr>
          <w:rFonts w:hint="eastAsia" w:ascii="仿宋" w:hAnsi="仿宋" w:eastAsia="仿宋" w:cs="仿宋"/>
          <w:color w:val="070707"/>
          <w:kern w:val="0"/>
          <w:sz w:val="32"/>
          <w:szCs w:val="32"/>
          <w:lang w:eastAsia="zh-CN"/>
        </w:rPr>
        <w:t>或专项审计</w:t>
      </w:r>
      <w:r>
        <w:rPr>
          <w:rFonts w:hint="eastAsia" w:ascii="仿宋" w:hAnsi="仿宋" w:eastAsia="仿宋" w:cs="仿宋"/>
          <w:color w:val="070707"/>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color w:val="070707"/>
          <w:kern w:val="0"/>
          <w:sz w:val="32"/>
          <w:szCs w:val="32"/>
        </w:rPr>
        <w:t>市财政局应履行以下管理职责：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（一）</w:t>
      </w:r>
      <w:r>
        <w:rPr>
          <w:rFonts w:hint="eastAsia" w:ascii="仿宋" w:hAnsi="仿宋" w:eastAsia="仿宋" w:cs="仿宋"/>
          <w:color w:val="070707"/>
          <w:kern w:val="0"/>
          <w:sz w:val="32"/>
          <w:szCs w:val="32"/>
        </w:rPr>
        <w:t>做好有关预决算管理和资金拨付。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（二）</w:t>
      </w:r>
      <w:r>
        <w:rPr>
          <w:rFonts w:hint="eastAsia" w:ascii="仿宋" w:hAnsi="仿宋" w:eastAsia="仿宋" w:cs="仿宋"/>
          <w:color w:val="070707"/>
          <w:kern w:val="0"/>
          <w:sz w:val="32"/>
          <w:szCs w:val="32"/>
        </w:rPr>
        <w:t>加强</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资金监管。</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3" w:firstLineChars="200"/>
        <w:jc w:val="left"/>
        <w:textAlignment w:val="auto"/>
        <w:rPr>
          <w:rFonts w:hint="eastAsia" w:ascii="仿宋" w:hAnsi="仿宋" w:eastAsia="仿宋" w:cs="仿宋"/>
          <w:color w:val="070707"/>
          <w:kern w:val="0"/>
          <w:sz w:val="32"/>
          <w:szCs w:val="32"/>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32"/>
          <w:szCs w:val="32"/>
          <w:shd w:val="clear" w:fill="FFFFFF"/>
          <w:lang w:val="en-US"/>
          <w14:textFill>
            <w14:solidFill>
              <w14:schemeClr w14:val="tx1"/>
            </w14:solidFill>
          </w14:textFill>
        </w:rPr>
        <w:t xml:space="preserve"> </w:t>
      </w:r>
      <w:r>
        <w:rPr>
          <w:rFonts w:hint="eastAsia" w:ascii="仿宋" w:hAnsi="仿宋" w:eastAsia="仿宋" w:cs="仿宋"/>
          <w:color w:val="070707"/>
          <w:kern w:val="0"/>
          <w:sz w:val="32"/>
          <w:szCs w:val="32"/>
          <w:lang w:eastAsia="zh-CN"/>
        </w:rPr>
        <w:t>课题承担</w:t>
      </w:r>
      <w:r>
        <w:rPr>
          <w:rFonts w:hint="eastAsia" w:ascii="仿宋" w:hAnsi="仿宋" w:eastAsia="仿宋" w:cs="仿宋"/>
          <w:color w:val="070707"/>
          <w:kern w:val="0"/>
          <w:sz w:val="32"/>
          <w:szCs w:val="32"/>
        </w:rPr>
        <w:t>单位应履行以下职责：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（一）</w:t>
      </w:r>
      <w:r>
        <w:rPr>
          <w:rFonts w:hint="eastAsia" w:ascii="仿宋" w:hAnsi="仿宋" w:eastAsia="仿宋" w:cs="仿宋"/>
          <w:color w:val="070707"/>
          <w:kern w:val="0"/>
          <w:sz w:val="32"/>
          <w:szCs w:val="32"/>
        </w:rPr>
        <w:t>明确审批程序、管理要求和报销规定，落实</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预算调整、间接费用统筹使用、劳务费分配管理、结余资金使用等管理权限。</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（二）按照专项资金“谁使用、谁负责”的原则，</w:t>
      </w:r>
      <w:r>
        <w:rPr>
          <w:rFonts w:hint="eastAsia" w:ascii="仿宋" w:hAnsi="仿宋" w:eastAsia="仿宋" w:cs="仿宋"/>
          <w:color w:val="070707"/>
          <w:kern w:val="0"/>
          <w:sz w:val="32"/>
          <w:szCs w:val="32"/>
        </w:rPr>
        <w:t>加强</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预算审核把关，规范财务支出行为，完善内部风险防控机制，强化资金使用绩效评价，保障资金使用安全规范有效。</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（三）</w:t>
      </w:r>
      <w:r>
        <w:rPr>
          <w:rFonts w:hint="eastAsia" w:ascii="仿宋" w:hAnsi="仿宋" w:eastAsia="仿宋" w:cs="仿宋"/>
          <w:color w:val="070707"/>
          <w:kern w:val="0"/>
          <w:sz w:val="32"/>
          <w:szCs w:val="32"/>
        </w:rPr>
        <w:t>为科研人员在</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预算编制和调整、经费支出、</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资金决算和验收等方面提供专业化服务。</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（四）</w:t>
      </w:r>
      <w:r>
        <w:rPr>
          <w:rFonts w:hint="eastAsia" w:ascii="仿宋" w:hAnsi="仿宋" w:eastAsia="仿宋" w:cs="仿宋"/>
          <w:color w:val="070707"/>
          <w:kern w:val="0"/>
          <w:sz w:val="32"/>
          <w:szCs w:val="32"/>
        </w:rPr>
        <w:t>建立</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资金使用管理的信息公开机制，在单位内部公开</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预算、预算调整、决算、</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组人员构成、设备购置、外拨资金、劳务费发放以及间接费用和结余资金使用等情况，自觉接受监督。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（五）</w:t>
      </w:r>
      <w:r>
        <w:rPr>
          <w:rFonts w:hint="eastAsia" w:ascii="仿宋" w:hAnsi="仿宋" w:eastAsia="仿宋" w:cs="仿宋"/>
          <w:color w:val="070707"/>
          <w:kern w:val="0"/>
          <w:sz w:val="32"/>
          <w:szCs w:val="32"/>
        </w:rPr>
        <w:t>自觉接受财政、审计、监察部门和主管部门的监督检查，如实反映情况，提供有关资料。</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36"/>
        <w:jc w:val="left"/>
        <w:textAlignment w:val="auto"/>
        <w:rPr>
          <w:rFonts w:hint="eastAsia" w:ascii="仿宋" w:hAnsi="仿宋" w:eastAsia="仿宋" w:cs="仿宋"/>
          <w:color w:val="070707"/>
          <w:kern w:val="0"/>
          <w:sz w:val="32"/>
          <w:szCs w:val="32"/>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color w:val="070707"/>
          <w:kern w:val="0"/>
          <w:sz w:val="32"/>
          <w:szCs w:val="32"/>
          <w:lang w:eastAsia="zh-CN"/>
        </w:rPr>
        <w:t>课题负责</w:t>
      </w:r>
      <w:r>
        <w:rPr>
          <w:rFonts w:hint="eastAsia" w:ascii="仿宋" w:hAnsi="仿宋" w:eastAsia="仿宋" w:cs="仿宋"/>
          <w:color w:val="070707"/>
          <w:kern w:val="0"/>
          <w:sz w:val="32"/>
          <w:szCs w:val="32"/>
        </w:rPr>
        <w:t>人应履行以下职责：</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（一）</w:t>
      </w:r>
      <w:r>
        <w:rPr>
          <w:rFonts w:hint="eastAsia" w:ascii="仿宋" w:hAnsi="仿宋" w:eastAsia="仿宋" w:cs="仿宋"/>
          <w:color w:val="070707"/>
          <w:kern w:val="0"/>
          <w:sz w:val="32"/>
          <w:szCs w:val="32"/>
        </w:rPr>
        <w:t>依法依规使用</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资金，不得擅自调整外拨资金，不得利用虚假票据套取资金，不得通过编造虚假劳务合同、虚构人员名单等方式虚报冒领劳务费和专家咨询费，</w:t>
      </w:r>
      <w:r>
        <w:rPr>
          <w:rFonts w:hint="eastAsia" w:ascii="仿宋" w:hAnsi="仿宋" w:eastAsia="仿宋" w:cs="仿宋"/>
          <w:color w:val="070707"/>
          <w:kern w:val="0"/>
          <w:sz w:val="32"/>
          <w:szCs w:val="32"/>
          <w:lang w:eastAsia="zh-CN"/>
        </w:rPr>
        <w:t>不得通过编制虚假技术服务合同套取委托业务费用，</w:t>
      </w:r>
      <w:r>
        <w:rPr>
          <w:rFonts w:hint="eastAsia" w:ascii="仿宋" w:hAnsi="仿宋" w:eastAsia="仿宋" w:cs="仿宋"/>
          <w:color w:val="070707"/>
          <w:kern w:val="0"/>
          <w:sz w:val="32"/>
          <w:szCs w:val="32"/>
        </w:rPr>
        <w:t>不得使用</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资金支付各种罚款、捐款、赞助、投资等。</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textAlignment w:val="auto"/>
        <w:rPr>
          <w:rFonts w:hint="eastAsia" w:ascii="仿宋" w:hAnsi="仿宋" w:eastAsia="仿宋" w:cs="仿宋"/>
          <w:color w:val="070707"/>
          <w:kern w:val="0"/>
          <w:sz w:val="32"/>
          <w:szCs w:val="32"/>
        </w:rPr>
      </w:pPr>
      <w:r>
        <w:rPr>
          <w:rFonts w:hint="eastAsia" w:ascii="仿宋" w:hAnsi="仿宋" w:eastAsia="仿宋" w:cs="仿宋"/>
          <w:color w:val="070707"/>
          <w:kern w:val="0"/>
          <w:sz w:val="32"/>
          <w:szCs w:val="32"/>
          <w:lang w:eastAsia="zh-CN"/>
        </w:rPr>
        <w:t>（二）</w:t>
      </w:r>
      <w:r>
        <w:rPr>
          <w:rFonts w:hint="eastAsia" w:ascii="仿宋" w:hAnsi="仿宋" w:eastAsia="仿宋" w:cs="仿宋"/>
          <w:color w:val="070707"/>
          <w:kern w:val="0"/>
          <w:sz w:val="32"/>
          <w:szCs w:val="32"/>
        </w:rPr>
        <w:t>承诺提供真实</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信息并认真遵守</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资金管理有关规定，自觉接受有关部门的监督检查。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color w:val="070707"/>
          <w:kern w:val="0"/>
          <w:sz w:val="32"/>
          <w:szCs w:val="32"/>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color w:val="070707"/>
          <w:kern w:val="0"/>
          <w:sz w:val="32"/>
          <w:szCs w:val="32"/>
        </w:rPr>
        <w:t>市社会科学界联合会、市财政局、</w:t>
      </w:r>
      <w:r>
        <w:rPr>
          <w:rFonts w:hint="eastAsia" w:ascii="仿宋" w:hAnsi="仿宋" w:eastAsia="仿宋" w:cs="仿宋"/>
          <w:color w:val="070707"/>
          <w:kern w:val="0"/>
          <w:sz w:val="32"/>
          <w:szCs w:val="32"/>
          <w:lang w:eastAsia="zh-CN"/>
        </w:rPr>
        <w:t>课题承担</w:t>
      </w:r>
      <w:r>
        <w:rPr>
          <w:rFonts w:hint="eastAsia" w:ascii="仿宋" w:hAnsi="仿宋" w:eastAsia="仿宋" w:cs="仿宋"/>
          <w:color w:val="070707"/>
          <w:kern w:val="0"/>
          <w:sz w:val="32"/>
          <w:szCs w:val="32"/>
        </w:rPr>
        <w:t>单位、</w:t>
      </w:r>
      <w:r>
        <w:rPr>
          <w:rFonts w:hint="eastAsia" w:ascii="仿宋" w:hAnsi="仿宋" w:eastAsia="仿宋" w:cs="仿宋"/>
          <w:color w:val="070707"/>
          <w:kern w:val="0"/>
          <w:sz w:val="32"/>
          <w:szCs w:val="32"/>
          <w:lang w:eastAsia="zh-CN"/>
        </w:rPr>
        <w:t>课题</w:t>
      </w:r>
      <w:r>
        <w:rPr>
          <w:rFonts w:hint="eastAsia" w:ascii="仿宋" w:hAnsi="仿宋" w:eastAsia="仿宋" w:cs="仿宋"/>
          <w:color w:val="070707"/>
          <w:kern w:val="0"/>
          <w:sz w:val="32"/>
          <w:szCs w:val="32"/>
        </w:rPr>
        <w:t>责</w:t>
      </w:r>
      <w:r>
        <w:rPr>
          <w:rFonts w:hint="eastAsia" w:ascii="仿宋" w:hAnsi="仿宋" w:eastAsia="仿宋" w:cs="仿宋"/>
          <w:color w:val="070707"/>
          <w:kern w:val="0"/>
          <w:sz w:val="32"/>
          <w:szCs w:val="32"/>
          <w:lang w:eastAsia="zh-CN"/>
        </w:rPr>
        <w:t>任人</w:t>
      </w:r>
      <w:r>
        <w:rPr>
          <w:rFonts w:hint="eastAsia" w:ascii="仿宋" w:hAnsi="仿宋" w:eastAsia="仿宋" w:cs="仿宋"/>
          <w:color w:val="070707"/>
          <w:kern w:val="0"/>
          <w:sz w:val="32"/>
          <w:szCs w:val="32"/>
        </w:rPr>
        <w:t>应遵守廉政勤政、廉洁自律等各项纪律和规定。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违反本办法规定的，依照《</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"https://baike.sogou.com/lemma/ShowInnerLink.htm?lemmaId=7660064&amp;ss_c=ssc.citiao.link"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预算法</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instrText xml:space="preserve"> HYPERLINK "https://baike.sogou.com/lemma/ShowInnerLink.htm?lemmaId=34767&amp;ss_c=ssc.citiao.link" \t "https://baike.sogou.com/_blank" </w:instrTex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separate"/>
      </w:r>
      <w:r>
        <w:rPr>
          <w:rStyle w:val="7"/>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t>财政违法行为处罚处分条例</w:t>
      </w:r>
      <w:r>
        <w:rPr>
          <w:rFonts w:hint="eastAsia" w:ascii="仿宋" w:hAnsi="仿宋" w:eastAsia="仿宋" w:cs="仿宋"/>
          <w:b w:val="0"/>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》等有关规定追究法律责任。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i w:val="0"/>
          <w:caps w:val="0"/>
          <w:color w:val="000000" w:themeColor="text1"/>
          <w:spacing w:val="0"/>
          <w:sz w:val="32"/>
          <w:szCs w:val="32"/>
          <w:shd w:val="clear" w:fill="FFFFFF"/>
          <w14:textFill>
            <w14:solidFill>
              <w14:schemeClr w14:val="tx1"/>
            </w14:solidFill>
          </w14:textFill>
        </w:rPr>
        <w:t>第六章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五</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 xml:space="preserve"> 本办法由</w:t>
      </w:r>
      <w:r>
        <w:rPr>
          <w:rFonts w:hint="eastAsia" w:ascii="仿宋" w:hAnsi="仿宋" w:eastAsia="仿宋" w:cs="仿宋"/>
          <w:color w:val="000000" w:themeColor="text1"/>
          <w:sz w:val="32"/>
          <w:szCs w:val="32"/>
          <w14:textFill>
            <w14:solidFill>
              <w14:schemeClr w14:val="tx1"/>
            </w14:solidFill>
          </w14:textFill>
        </w:rPr>
        <w:t>市社会科学界联合会</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会同</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市财政局</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十</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六</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本办法</w:t>
      </w:r>
      <w:r>
        <w:rPr>
          <w:rFonts w:hint="eastAsia" w:ascii="仿宋" w:hAnsi="仿宋" w:eastAsia="仿宋" w:cs="仿宋"/>
          <w:color w:val="000000" w:themeColor="text1"/>
          <w:sz w:val="32"/>
          <w:szCs w:val="32"/>
          <w14:textFill>
            <w14:solidFill>
              <w14:schemeClr w14:val="tx1"/>
            </w14:solidFill>
          </w14:textFill>
        </w:rPr>
        <w:t>自发布之日起实行，有效期</w:t>
      </w:r>
      <w:r>
        <w:rPr>
          <w:rFonts w:hint="eastAsia" w:ascii="仿宋" w:hAnsi="仿宋" w:eastAsia="仿宋" w:cs="仿宋"/>
          <w:color w:val="000000" w:themeColor="text1"/>
          <w:sz w:val="32"/>
          <w:szCs w:val="32"/>
          <w:lang w:val="en-US" w:eastAsia="zh-CN"/>
          <w14:textFill>
            <w14:solidFill>
              <w14:schemeClr w14:val="tx1"/>
            </w14:solidFill>
          </w14:textFill>
        </w:rPr>
        <w:t>5年。原《潮州市社科规划</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项目资金管理暂行办法》同时废止。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OGJjNDMxMTgxYjdjMGNlN2NlNDc5MWU0ZjZiNjgifQ=="/>
  </w:docVars>
  <w:rsids>
    <w:rsidRoot w:val="6B836DD3"/>
    <w:rsid w:val="02EE7426"/>
    <w:rsid w:val="03150266"/>
    <w:rsid w:val="031F6EF2"/>
    <w:rsid w:val="08AD602B"/>
    <w:rsid w:val="0CD517CB"/>
    <w:rsid w:val="112C42A9"/>
    <w:rsid w:val="11CD670C"/>
    <w:rsid w:val="3A1C460B"/>
    <w:rsid w:val="3F504F54"/>
    <w:rsid w:val="48BE0D35"/>
    <w:rsid w:val="4F8C6867"/>
    <w:rsid w:val="52F640DC"/>
    <w:rsid w:val="552219B4"/>
    <w:rsid w:val="62CD3BC3"/>
    <w:rsid w:val="64E03C6C"/>
    <w:rsid w:val="652A3FFF"/>
    <w:rsid w:val="6B836DD3"/>
    <w:rsid w:val="7D327855"/>
    <w:rsid w:val="7DFB1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9</Pages>
  <Words>3787</Words>
  <Characters>3797</Characters>
  <Lines>0</Lines>
  <Paragraphs>0</Paragraphs>
  <TotalTime>25</TotalTime>
  <ScaleCrop>false</ScaleCrop>
  <LinksUpToDate>false</LinksUpToDate>
  <CharactersWithSpaces>3857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2022-06-21T01:06:00Z</dcterms:created>
  <dc:creator>炜</dc:creator>
  <cp:lastModifiedBy>cm</cp:lastModifiedBy>
  <cp:lastPrinted>2022-07-05T09:50:00Z</cp:lastPrinted>
  <dcterms:modified xsi:type="dcterms:W3CDTF">2022-07-20T02:55:22Z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229962AA922048A1897160E5A7413882</vt:lpwstr>
  </property>
</Properties>
</file>