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beforeLines="0" w:afterLines="0" w:line="560"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widowControl w:val="0"/>
        <w:numPr>
          <w:ilvl w:val="0"/>
          <w:numId w:val="0"/>
        </w:numPr>
        <w:wordWrap/>
        <w:adjustRightInd/>
        <w:snapToGrid/>
        <w:spacing w:beforeLines="0" w:afterLines="0" w:line="560" w:lineRule="exact"/>
        <w:ind w:left="0" w:leftChars="0" w:right="0"/>
        <w:jc w:val="center"/>
        <w:textAlignment w:val="auto"/>
        <w:outlineLvl w:val="9"/>
        <w:rPr>
          <w:rFonts w:hint="eastAsia" w:ascii="Times New Roman" w:hAnsi="Times New Roman" w:eastAsia="方正小标宋简体" w:cs="方正小标宋简体"/>
          <w:sz w:val="44"/>
          <w:szCs w:val="44"/>
          <w:lang w:val="en-US" w:eastAsia="zh-CN"/>
        </w:rPr>
      </w:pPr>
      <w:bookmarkStart w:id="0" w:name="_GoBack"/>
      <w:r>
        <w:rPr>
          <w:rFonts w:hint="eastAsia" w:ascii="Times New Roman" w:hAnsi="Times New Roman" w:eastAsia="方正小标宋简体" w:cs="方正小标宋简体"/>
          <w:sz w:val="44"/>
          <w:szCs w:val="44"/>
          <w:lang w:eastAsia="zh-CN"/>
        </w:rPr>
        <w:t>潮州市</w:t>
      </w:r>
      <w:r>
        <w:rPr>
          <w:rFonts w:hint="eastAsia" w:ascii="Times New Roman" w:hAnsi="Times New Roman" w:eastAsia="方正小标宋简体" w:cs="方正小标宋简体"/>
          <w:sz w:val="44"/>
          <w:szCs w:val="44"/>
        </w:rPr>
        <w:t>2021年产业创新能力建设资金任务清单</w:t>
      </w:r>
    </w:p>
    <w:bookmarkEnd w:id="0"/>
    <w:tbl>
      <w:tblPr>
        <w:tblStyle w:val="4"/>
        <w:tblW w:w="14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9"/>
        <w:gridCol w:w="742"/>
        <w:gridCol w:w="641"/>
        <w:gridCol w:w="1016"/>
        <w:gridCol w:w="3786"/>
        <w:gridCol w:w="750"/>
        <w:gridCol w:w="996"/>
        <w:gridCol w:w="3785"/>
        <w:gridCol w:w="1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8" w:hRule="atLeast"/>
        </w:trPr>
        <w:tc>
          <w:tcPr>
            <w:tcW w:w="4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outlineLvl w:val="9"/>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rPr>
              <w:t>序号</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outlineLvl w:val="9"/>
              <w:rPr>
                <w:rFonts w:hint="eastAsia" w:ascii="Times New Roman" w:hAnsi="Times New Roman" w:eastAsia="宋体" w:cs="宋体"/>
                <w:b/>
                <w:i w:val="0"/>
                <w:color w:val="000000"/>
                <w:kern w:val="0"/>
                <w:sz w:val="22"/>
                <w:szCs w:val="22"/>
                <w:u w:val="none"/>
                <w:lang w:val="en-US" w:eastAsia="zh-CN"/>
              </w:rPr>
            </w:pPr>
            <w:r>
              <w:rPr>
                <w:rFonts w:hint="eastAsia" w:ascii="Times New Roman" w:hAnsi="Times New Roman" w:eastAsia="宋体" w:cs="宋体"/>
                <w:b/>
                <w:i w:val="0"/>
                <w:color w:val="000000"/>
                <w:kern w:val="0"/>
                <w:sz w:val="22"/>
                <w:szCs w:val="22"/>
                <w:u w:val="none"/>
                <w:lang w:val="en-US" w:eastAsia="zh-CN"/>
              </w:rPr>
              <w:t>所属</w:t>
            </w: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outlineLvl w:val="9"/>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rPr>
              <w:t>资金投入方向</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outlineLvl w:val="9"/>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rPr>
              <w:t>工作任务名称</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outlineLvl w:val="9"/>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rPr>
              <w:t>任务要求/目标</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outlineLvl w:val="9"/>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rPr>
              <w:t>任务性质</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outlineLvl w:val="9"/>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rPr>
              <w:t>实施方式</w:t>
            </w:r>
          </w:p>
        </w:tc>
        <w:tc>
          <w:tcPr>
            <w:tcW w:w="378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outlineLvl w:val="9"/>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rPr>
              <w:t>实施标准</w:t>
            </w:r>
          </w:p>
        </w:tc>
        <w:tc>
          <w:tcPr>
            <w:tcW w:w="18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hanging="9" w:firstLineChars="0"/>
              <w:jc w:val="center"/>
              <w:textAlignment w:val="center"/>
              <w:outlineLvl w:val="9"/>
              <w:rPr>
                <w:rFonts w:hint="eastAsia" w:ascii="Times New Roman" w:hAnsi="Times New Roman" w:eastAsia="宋体" w:cs="宋体"/>
                <w:b/>
                <w:i w:val="0"/>
                <w:color w:val="000000"/>
                <w:sz w:val="22"/>
                <w:szCs w:val="22"/>
                <w:u w:val="none"/>
                <w:lang w:eastAsia="zh-CN"/>
              </w:rPr>
            </w:pPr>
            <w:r>
              <w:rPr>
                <w:rFonts w:hint="eastAsia" w:ascii="Times New Roman" w:hAnsi="Times New Roman" w:eastAsia="宋体" w:cs="宋体"/>
                <w:b/>
                <w:i w:val="0"/>
                <w:color w:val="000000"/>
                <w:sz w:val="22"/>
                <w:szCs w:val="22"/>
                <w:u w:val="none"/>
                <w:lang w:eastAsia="zh-CN"/>
              </w:rPr>
              <w:t>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18" w:hRule="atLeast"/>
        </w:trPr>
        <w:tc>
          <w:tcPr>
            <w:tcW w:w="4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rPr>
                <w:rFonts w:hint="eastAsia" w:eastAsia="宋体"/>
                <w:lang w:val="en-US" w:eastAsia="zh-CN"/>
              </w:rPr>
            </w:pPr>
            <w:r>
              <w:rPr>
                <w:rFonts w:hint="eastAsia"/>
                <w:lang w:val="en-US" w:eastAsia="zh-CN"/>
              </w:rPr>
              <w:t>1</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rPr>
                <w:rFonts w:hint="eastAsia"/>
                <w:lang w:val="en-US" w:eastAsia="zh-CN"/>
              </w:rPr>
            </w:pPr>
            <w:r>
              <w:rPr>
                <w:rFonts w:hint="eastAsia"/>
                <w:lang w:val="en-US" w:eastAsia="zh-CN"/>
              </w:rPr>
              <w:t>潮州</w:t>
            </w: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rPr>
                <w:rFonts w:hint="eastAsia"/>
              </w:rPr>
            </w:pPr>
            <w:r>
              <w:rPr>
                <w:rFonts w:hint="eastAsia"/>
                <w:lang w:val="en-US" w:eastAsia="zh-CN"/>
              </w:rPr>
              <w:t>产业创新</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rPr>
                <w:rFonts w:hint="eastAsia"/>
              </w:rPr>
            </w:pPr>
            <w:r>
              <w:rPr>
                <w:rFonts w:hint="eastAsia"/>
                <w:lang w:val="en-US" w:eastAsia="zh-CN"/>
              </w:rPr>
              <w:t>产业创新能力提升</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360" w:lineRule="exact"/>
              <w:ind w:left="0" w:leftChars="0" w:right="0"/>
              <w:jc w:val="left"/>
              <w:textAlignment w:val="center"/>
              <w:rPr>
                <w:rFonts w:hint="eastAsia"/>
                <w:color w:val="auto"/>
              </w:rPr>
            </w:pPr>
            <w:r>
              <w:rPr>
                <w:rFonts w:hint="eastAsia"/>
                <w:color w:val="auto"/>
                <w:lang w:val="en-US" w:eastAsia="zh-CN"/>
              </w:rPr>
              <w:t>1.</w:t>
            </w:r>
            <w:r>
              <w:rPr>
                <w:rFonts w:hint="eastAsia"/>
                <w:color w:val="auto"/>
              </w:rPr>
              <w:t>扶持</w:t>
            </w:r>
            <w:r>
              <w:rPr>
                <w:rFonts w:hint="eastAsia"/>
                <w:color w:val="auto"/>
                <w:lang w:val="en-US" w:eastAsia="zh-CN"/>
              </w:rPr>
              <w:t>1</w:t>
            </w:r>
            <w:r>
              <w:rPr>
                <w:rFonts w:hint="eastAsia"/>
                <w:color w:val="auto"/>
              </w:rPr>
              <w:t>家左右省级企业技术中心开展创新能力建设，带动企业投入创新研发资金不低于</w:t>
            </w:r>
            <w:r>
              <w:rPr>
                <w:rFonts w:hint="eastAsia"/>
                <w:color w:val="auto"/>
                <w:lang w:val="en-US" w:eastAsia="zh-CN"/>
              </w:rPr>
              <w:t>5</w:t>
            </w:r>
            <w:r>
              <w:rPr>
                <w:rFonts w:hint="eastAsia"/>
                <w:color w:val="auto"/>
              </w:rPr>
              <w:t>00万元</w:t>
            </w:r>
            <w:r>
              <w:rPr>
                <w:rFonts w:hint="eastAsia"/>
                <w:color w:val="auto"/>
                <w:lang w:val="en-US" w:eastAsia="zh-CN"/>
              </w:rPr>
              <w:t>(由湘桥区负责落实)</w:t>
            </w:r>
            <w:r>
              <w:rPr>
                <w:rFonts w:hint="eastAsia"/>
                <w:color w:val="auto"/>
              </w:rPr>
              <w:t>。</w:t>
            </w:r>
          </w:p>
          <w:p>
            <w:pPr>
              <w:widowControl/>
              <w:numPr>
                <w:ilvl w:val="0"/>
                <w:numId w:val="0"/>
              </w:numPr>
              <w:wordWrap/>
              <w:adjustRightInd/>
              <w:snapToGrid/>
              <w:spacing w:line="360" w:lineRule="exact"/>
              <w:ind w:left="0" w:leftChars="0" w:right="0"/>
              <w:jc w:val="left"/>
              <w:textAlignment w:val="center"/>
              <w:rPr>
                <w:rFonts w:hint="eastAsia"/>
                <w:color w:val="auto"/>
              </w:rPr>
            </w:pPr>
            <w:r>
              <w:rPr>
                <w:rFonts w:hint="eastAsia"/>
                <w:color w:val="auto"/>
                <w:lang w:val="en-US" w:eastAsia="zh-CN"/>
              </w:rPr>
              <w:t>2.</w:t>
            </w:r>
            <w:r>
              <w:rPr>
                <w:rFonts w:hint="eastAsia"/>
                <w:color w:val="auto"/>
              </w:rPr>
              <w:t>扶持1家省级制造业创新中心开展创新能力建设，引导支持创新中心组建投入不低于3000万元，建成1个左右独立法人形式的创新平台</w:t>
            </w:r>
            <w:r>
              <w:rPr>
                <w:rFonts w:hint="eastAsia"/>
                <w:color w:val="auto"/>
                <w:lang w:eastAsia="zh-CN"/>
              </w:rPr>
              <w:t>（由市落实）</w:t>
            </w:r>
            <w:r>
              <w:rPr>
                <w:rFonts w:hint="eastAsia"/>
                <w:color w:val="auto"/>
              </w:rPr>
              <w:t>。</w:t>
            </w:r>
          </w:p>
          <w:p>
            <w:pPr>
              <w:widowControl/>
              <w:numPr>
                <w:ilvl w:val="0"/>
                <w:numId w:val="0"/>
              </w:numPr>
              <w:wordWrap/>
              <w:adjustRightInd/>
              <w:snapToGrid/>
              <w:spacing w:line="360" w:lineRule="exact"/>
              <w:ind w:left="0" w:leftChars="0" w:right="0"/>
              <w:jc w:val="left"/>
              <w:textAlignment w:val="center"/>
              <w:rPr>
                <w:rFonts w:hint="eastAsia" w:eastAsia="宋体"/>
                <w:color w:val="auto"/>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rPr>
                <w:rFonts w:hint="eastAsia"/>
                <w:color w:val="auto"/>
              </w:rPr>
            </w:pPr>
            <w:r>
              <w:rPr>
                <w:rFonts w:hint="eastAsia"/>
                <w:color w:val="auto"/>
                <w:lang w:val="en-US" w:eastAsia="zh-CN"/>
              </w:rPr>
              <w:t>约束性任务</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center"/>
              <w:textAlignment w:val="center"/>
              <w:rPr>
                <w:rFonts w:hint="eastAsia"/>
                <w:color w:val="auto"/>
              </w:rPr>
            </w:pPr>
            <w:r>
              <w:rPr>
                <w:rFonts w:hint="eastAsia"/>
                <w:color w:val="auto"/>
                <w:lang w:val="en-US" w:eastAsia="zh-CN"/>
              </w:rPr>
              <w:t>事后奖补、直接补助</w:t>
            </w:r>
          </w:p>
        </w:tc>
        <w:tc>
          <w:tcPr>
            <w:tcW w:w="37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360" w:lineRule="exact"/>
              <w:ind w:left="0" w:leftChars="0" w:right="0"/>
              <w:jc w:val="left"/>
              <w:textAlignment w:val="center"/>
              <w:rPr>
                <w:rFonts w:hint="eastAsia"/>
                <w:color w:val="auto"/>
                <w:lang w:val="en-US" w:eastAsia="zh-CN"/>
              </w:rPr>
            </w:pPr>
            <w:r>
              <w:rPr>
                <w:rFonts w:hint="eastAsia"/>
                <w:color w:val="auto"/>
                <w:lang w:val="en-US" w:eastAsia="zh-CN"/>
              </w:rPr>
              <w:t>1.省级企业技术中心项目财政补助额不超过项目购置仪器设备和软件投入额的40%（不含税），单个项目财政补助额不超过200万元。</w:t>
            </w:r>
          </w:p>
          <w:p>
            <w:pPr>
              <w:widowControl/>
              <w:numPr>
                <w:ilvl w:val="0"/>
                <w:numId w:val="0"/>
              </w:numPr>
              <w:wordWrap/>
              <w:adjustRightInd/>
              <w:snapToGrid/>
              <w:spacing w:line="360" w:lineRule="exact"/>
              <w:ind w:left="0" w:leftChars="0" w:right="0"/>
              <w:jc w:val="left"/>
              <w:textAlignment w:val="center"/>
              <w:rPr>
                <w:rFonts w:hint="eastAsia"/>
                <w:color w:val="auto"/>
              </w:rPr>
            </w:pPr>
            <w:r>
              <w:rPr>
                <w:rFonts w:hint="eastAsia"/>
                <w:color w:val="auto"/>
                <w:lang w:val="en-US" w:eastAsia="zh-CN"/>
              </w:rPr>
              <w:t>2.省级制造业创新中心挂牌成立，开展制造业创新中心建设，每个不超过1000万元。</w:t>
            </w:r>
          </w:p>
          <w:p>
            <w:pPr>
              <w:widowControl/>
              <w:numPr>
                <w:ilvl w:val="0"/>
                <w:numId w:val="0"/>
              </w:numPr>
              <w:wordWrap/>
              <w:adjustRightInd/>
              <w:snapToGrid/>
              <w:spacing w:line="360" w:lineRule="exact"/>
              <w:ind w:left="0" w:leftChars="0" w:right="0"/>
              <w:jc w:val="left"/>
              <w:textAlignment w:val="center"/>
              <w:rPr>
                <w:rFonts w:hint="eastAsia"/>
                <w:color w:val="auto"/>
              </w:rPr>
            </w:pPr>
          </w:p>
          <w:p>
            <w:pPr>
              <w:widowControl/>
              <w:wordWrap/>
              <w:adjustRightInd/>
              <w:snapToGrid/>
              <w:spacing w:line="360" w:lineRule="exact"/>
              <w:ind w:left="0" w:leftChars="0" w:right="0"/>
              <w:jc w:val="left"/>
              <w:textAlignment w:val="center"/>
              <w:rPr>
                <w:rFonts w:hint="eastAsia"/>
                <w:color w:val="auto"/>
              </w:rPr>
            </w:pPr>
          </w:p>
        </w:tc>
        <w:tc>
          <w:tcPr>
            <w:tcW w:w="188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ind w:left="0" w:leftChars="0" w:right="0"/>
              <w:jc w:val="left"/>
              <w:textAlignment w:val="center"/>
              <w:rPr>
                <w:rFonts w:hint="eastAsia"/>
                <w:color w:val="auto"/>
              </w:rPr>
            </w:pPr>
            <w:r>
              <w:rPr>
                <w:rFonts w:hint="eastAsia"/>
                <w:color w:val="auto"/>
                <w:lang w:val="en-US" w:eastAsia="zh-CN"/>
              </w:rPr>
              <w:t>扶持1家左右省级企业技术中心开展创新能力建设(由湘桥区负责落实)，扶持1家省级制造业创新中心组建</w:t>
            </w:r>
            <w:r>
              <w:rPr>
                <w:rFonts w:hint="eastAsia"/>
                <w:color w:val="auto"/>
                <w:lang w:eastAsia="zh-CN"/>
              </w:rPr>
              <w:t>（由市落实）</w:t>
            </w:r>
            <w:r>
              <w:rPr>
                <w:rFonts w:hint="eastAsia"/>
                <w:color w:val="auto"/>
                <w:lang w:val="en-US" w:eastAsia="zh-CN"/>
              </w:rPr>
              <w:t>。</w:t>
            </w:r>
          </w:p>
        </w:tc>
      </w:tr>
    </w:tbl>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0486D20"/>
    <w:rsid w:val="01504178"/>
    <w:rsid w:val="0ADC5120"/>
    <w:rsid w:val="0BD37061"/>
    <w:rsid w:val="0CDB15BD"/>
    <w:rsid w:val="14376E0A"/>
    <w:rsid w:val="1AAD0012"/>
    <w:rsid w:val="1ACC608F"/>
    <w:rsid w:val="1F2A773D"/>
    <w:rsid w:val="1F357D7C"/>
    <w:rsid w:val="216440FB"/>
    <w:rsid w:val="28A40BF6"/>
    <w:rsid w:val="35E94658"/>
    <w:rsid w:val="36816515"/>
    <w:rsid w:val="36F9291F"/>
    <w:rsid w:val="3CD768F1"/>
    <w:rsid w:val="42D80BD5"/>
    <w:rsid w:val="47F962C8"/>
    <w:rsid w:val="4A2C651D"/>
    <w:rsid w:val="4AF60E91"/>
    <w:rsid w:val="4BEF438C"/>
    <w:rsid w:val="4C171969"/>
    <w:rsid w:val="4C4C25B7"/>
    <w:rsid w:val="4FAD5801"/>
    <w:rsid w:val="519F5AD4"/>
    <w:rsid w:val="53A93BB4"/>
    <w:rsid w:val="56CD59D4"/>
    <w:rsid w:val="59406A2C"/>
    <w:rsid w:val="5C732276"/>
    <w:rsid w:val="60A90621"/>
    <w:rsid w:val="617B4872"/>
    <w:rsid w:val="6A5C477D"/>
    <w:rsid w:val="6CE4764C"/>
    <w:rsid w:val="6D87468B"/>
    <w:rsid w:val="6E174424"/>
    <w:rsid w:val="70486D20"/>
    <w:rsid w:val="71B17385"/>
    <w:rsid w:val="725E13B4"/>
    <w:rsid w:val="731B0ED9"/>
    <w:rsid w:val="754E482C"/>
    <w:rsid w:val="76C16CEA"/>
    <w:rsid w:val="76F441C9"/>
    <w:rsid w:val="78D60473"/>
    <w:rsid w:val="7DD05AA8"/>
    <w:rsid w:val="7DE62291"/>
    <w:rsid w:val="7EAF39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beforeLines="0" w:after="330" w:afterLines="0" w:line="576" w:lineRule="auto"/>
      <w:jc w:val="both"/>
      <w:textAlignment w:val="baseline"/>
    </w:pPr>
    <w:rPr>
      <w:rFonts w:ascii="Calibri" w:hAnsi="Calibri"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2020-12-10T12:12:00Z</dcterms:created>
  <dc:creator>曲超</dc:creator>
  <cp:lastModifiedBy>ZW</cp:lastModifiedBy>
  <dcterms:modified xsi:type="dcterms:W3CDTF">2021-02-10T03:03:49Z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